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E2C43" w14:textId="77777777" w:rsidR="00EE5532" w:rsidRDefault="006746F3" w:rsidP="0026743D">
      <w:pPr>
        <w:spacing w:after="2640"/>
        <w:jc w:val="right"/>
      </w:pPr>
      <w:r>
        <w:rPr>
          <w:noProof/>
        </w:rPr>
        <w:drawing>
          <wp:inline distT="0" distB="0" distL="0" distR="0" wp14:anchorId="259ECCC8" wp14:editId="5822D731">
            <wp:extent cx="2084832" cy="938784"/>
            <wp:effectExtent l="0" t="0" r="0" b="0"/>
            <wp:docPr id="2" name="Picture 2" descr="Court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2084832" cy="938784"/>
                    </a:xfrm>
                    <a:prstGeom prst="rect">
                      <a:avLst/>
                    </a:prstGeom>
                  </pic:spPr>
                </pic:pic>
              </a:graphicData>
            </a:graphic>
          </wp:inline>
        </w:drawing>
      </w:r>
    </w:p>
    <w:p w14:paraId="7014C3EE" w14:textId="4894F4F6" w:rsidR="00B21199" w:rsidRDefault="008E276E" w:rsidP="0026743D">
      <w:pPr>
        <w:pStyle w:val="Title"/>
      </w:pPr>
      <w:r>
        <w:t>Annual R</w:t>
      </w:r>
      <w:r w:rsidR="00B21199">
        <w:t>eport 20</w:t>
      </w:r>
      <w:r w:rsidR="00880C6B">
        <w:t>2</w:t>
      </w:r>
      <w:r w:rsidR="00F4663E">
        <w:t>1</w:t>
      </w:r>
      <w:r w:rsidR="00B21199">
        <w:t>-20</w:t>
      </w:r>
      <w:r w:rsidR="005B4B4D">
        <w:t>2</w:t>
      </w:r>
      <w:r w:rsidR="00F4663E">
        <w:t>2</w:t>
      </w:r>
    </w:p>
    <w:p w14:paraId="67AD6723" w14:textId="77B33379" w:rsidR="00ED2096" w:rsidRPr="00ED2096" w:rsidRDefault="005B4B4D" w:rsidP="005B4B4D">
      <w:pPr>
        <w:pStyle w:val="Subtitle"/>
      </w:pPr>
      <w:r>
        <w:t xml:space="preserve">Delivering </w:t>
      </w:r>
      <w:r w:rsidR="00CA6036">
        <w:t>E</w:t>
      </w:r>
      <w:r>
        <w:t>xcellence in Court and Tribunal Administration</w:t>
      </w:r>
    </w:p>
    <w:p w14:paraId="025A964A" w14:textId="77777777" w:rsidR="00ED2096" w:rsidRPr="00891721" w:rsidRDefault="00ED2096" w:rsidP="00ED2096">
      <w:pPr>
        <w:pStyle w:val="TOCHeading"/>
      </w:pPr>
      <w:r w:rsidRPr="00B461C9">
        <w:lastRenderedPageBreak/>
        <w:t>Contents</w:t>
      </w:r>
    </w:p>
    <w:p w14:paraId="0AFC3CBC" w14:textId="51F5EE2C" w:rsidR="00083AEF" w:rsidRDefault="002E5B3F">
      <w:pPr>
        <w:pStyle w:val="TOC1"/>
        <w:rPr>
          <w:rFonts w:eastAsiaTheme="minorEastAsia" w:cstheme="minorBidi"/>
          <w:b w:val="0"/>
          <w:color w:val="auto"/>
          <w:sz w:val="22"/>
        </w:rPr>
      </w:pPr>
      <w:r>
        <w:fldChar w:fldCharType="begin"/>
      </w:r>
      <w:r>
        <w:instrText xml:space="preserve"> TOC \o "1-2" \h \z \u </w:instrText>
      </w:r>
      <w:r>
        <w:fldChar w:fldCharType="separate"/>
      </w:r>
      <w:hyperlink w:anchor="_Toc122680878" w:history="1">
        <w:r w:rsidR="00083AEF" w:rsidRPr="00470393">
          <w:rPr>
            <w:rStyle w:val="Hyperlink"/>
          </w:rPr>
          <w:t>Message from the Chair</w:t>
        </w:r>
        <w:r w:rsidR="00083AEF">
          <w:rPr>
            <w:webHidden/>
          </w:rPr>
          <w:tab/>
        </w:r>
        <w:r w:rsidR="00083AEF">
          <w:rPr>
            <w:webHidden/>
          </w:rPr>
          <w:fldChar w:fldCharType="begin"/>
        </w:r>
        <w:r w:rsidR="00083AEF">
          <w:rPr>
            <w:webHidden/>
          </w:rPr>
          <w:instrText xml:space="preserve"> PAGEREF _Toc122680878 \h </w:instrText>
        </w:r>
        <w:r w:rsidR="00083AEF">
          <w:rPr>
            <w:webHidden/>
          </w:rPr>
        </w:r>
        <w:r w:rsidR="00083AEF">
          <w:rPr>
            <w:webHidden/>
          </w:rPr>
          <w:fldChar w:fldCharType="separate"/>
        </w:r>
        <w:r w:rsidR="00482F8E">
          <w:rPr>
            <w:webHidden/>
          </w:rPr>
          <w:t>5</w:t>
        </w:r>
        <w:r w:rsidR="00083AEF">
          <w:rPr>
            <w:webHidden/>
          </w:rPr>
          <w:fldChar w:fldCharType="end"/>
        </w:r>
      </w:hyperlink>
    </w:p>
    <w:p w14:paraId="09B2A422" w14:textId="66262164" w:rsidR="00083AEF" w:rsidRDefault="005E6C11">
      <w:pPr>
        <w:pStyle w:val="TOC2"/>
        <w:rPr>
          <w:rFonts w:eastAsiaTheme="minorEastAsia" w:cstheme="minorBidi"/>
          <w:color w:val="auto"/>
          <w:sz w:val="22"/>
        </w:rPr>
      </w:pPr>
      <w:hyperlink w:anchor="_Toc122680879" w:history="1">
        <w:r w:rsidR="00083AEF" w:rsidRPr="00470393">
          <w:rPr>
            <w:rStyle w:val="Hyperlink"/>
          </w:rPr>
          <w:t>Acknowledgements</w:t>
        </w:r>
        <w:r w:rsidR="00083AEF">
          <w:rPr>
            <w:webHidden/>
          </w:rPr>
          <w:tab/>
        </w:r>
        <w:r w:rsidR="00083AEF">
          <w:rPr>
            <w:webHidden/>
          </w:rPr>
          <w:fldChar w:fldCharType="begin"/>
        </w:r>
        <w:r w:rsidR="00083AEF">
          <w:rPr>
            <w:webHidden/>
          </w:rPr>
          <w:instrText xml:space="preserve"> PAGEREF _Toc122680879 \h </w:instrText>
        </w:r>
        <w:r w:rsidR="00083AEF">
          <w:rPr>
            <w:webHidden/>
          </w:rPr>
        </w:r>
        <w:r w:rsidR="00083AEF">
          <w:rPr>
            <w:webHidden/>
          </w:rPr>
          <w:fldChar w:fldCharType="separate"/>
        </w:r>
        <w:r w:rsidR="00482F8E">
          <w:rPr>
            <w:webHidden/>
          </w:rPr>
          <w:t>6</w:t>
        </w:r>
        <w:r w:rsidR="00083AEF">
          <w:rPr>
            <w:webHidden/>
          </w:rPr>
          <w:fldChar w:fldCharType="end"/>
        </w:r>
      </w:hyperlink>
    </w:p>
    <w:p w14:paraId="254F69CB" w14:textId="135A1B18" w:rsidR="00083AEF" w:rsidRDefault="005E6C11">
      <w:pPr>
        <w:pStyle w:val="TOC1"/>
        <w:rPr>
          <w:rFonts w:eastAsiaTheme="minorEastAsia" w:cstheme="minorBidi"/>
          <w:b w:val="0"/>
          <w:color w:val="auto"/>
          <w:sz w:val="22"/>
        </w:rPr>
      </w:pPr>
      <w:hyperlink w:anchor="_Toc122680880" w:history="1">
        <w:r w:rsidR="00083AEF" w:rsidRPr="00470393">
          <w:rPr>
            <w:rStyle w:val="Hyperlink"/>
          </w:rPr>
          <w:t>Message from the Chief Executive Officer</w:t>
        </w:r>
        <w:r w:rsidR="00083AEF">
          <w:rPr>
            <w:webHidden/>
          </w:rPr>
          <w:tab/>
        </w:r>
        <w:r w:rsidR="00083AEF">
          <w:rPr>
            <w:webHidden/>
          </w:rPr>
          <w:fldChar w:fldCharType="begin"/>
        </w:r>
        <w:r w:rsidR="00083AEF">
          <w:rPr>
            <w:webHidden/>
          </w:rPr>
          <w:instrText xml:space="preserve"> PAGEREF _Toc122680880 \h </w:instrText>
        </w:r>
        <w:r w:rsidR="00083AEF">
          <w:rPr>
            <w:webHidden/>
          </w:rPr>
        </w:r>
        <w:r w:rsidR="00083AEF">
          <w:rPr>
            <w:webHidden/>
          </w:rPr>
          <w:fldChar w:fldCharType="separate"/>
        </w:r>
        <w:r w:rsidR="00482F8E">
          <w:rPr>
            <w:webHidden/>
          </w:rPr>
          <w:t>7</w:t>
        </w:r>
        <w:r w:rsidR="00083AEF">
          <w:rPr>
            <w:webHidden/>
          </w:rPr>
          <w:fldChar w:fldCharType="end"/>
        </w:r>
      </w:hyperlink>
    </w:p>
    <w:p w14:paraId="729A687C" w14:textId="36B14D73" w:rsidR="00083AEF" w:rsidRDefault="005E6C11">
      <w:pPr>
        <w:pStyle w:val="TOC1"/>
        <w:rPr>
          <w:rFonts w:eastAsiaTheme="minorEastAsia" w:cstheme="minorBidi"/>
          <w:b w:val="0"/>
          <w:color w:val="auto"/>
          <w:sz w:val="22"/>
        </w:rPr>
      </w:pPr>
      <w:hyperlink w:anchor="_Toc122680881" w:history="1">
        <w:r w:rsidR="00083AEF" w:rsidRPr="00470393">
          <w:rPr>
            <w:rStyle w:val="Hyperlink"/>
          </w:rPr>
          <w:t>Section 1: Governance and Organisational Structure</w:t>
        </w:r>
        <w:r w:rsidR="00083AEF">
          <w:rPr>
            <w:webHidden/>
          </w:rPr>
          <w:tab/>
        </w:r>
        <w:r w:rsidR="00083AEF">
          <w:rPr>
            <w:webHidden/>
          </w:rPr>
          <w:fldChar w:fldCharType="begin"/>
        </w:r>
        <w:r w:rsidR="00083AEF">
          <w:rPr>
            <w:webHidden/>
          </w:rPr>
          <w:instrText xml:space="preserve"> PAGEREF _Toc122680881 \h </w:instrText>
        </w:r>
        <w:r w:rsidR="00083AEF">
          <w:rPr>
            <w:webHidden/>
          </w:rPr>
        </w:r>
        <w:r w:rsidR="00083AEF">
          <w:rPr>
            <w:webHidden/>
          </w:rPr>
          <w:fldChar w:fldCharType="separate"/>
        </w:r>
        <w:r w:rsidR="00482F8E">
          <w:rPr>
            <w:webHidden/>
          </w:rPr>
          <w:t>8</w:t>
        </w:r>
        <w:r w:rsidR="00083AEF">
          <w:rPr>
            <w:webHidden/>
          </w:rPr>
          <w:fldChar w:fldCharType="end"/>
        </w:r>
      </w:hyperlink>
    </w:p>
    <w:p w14:paraId="28A751C9" w14:textId="36F983AB" w:rsidR="00083AEF" w:rsidRDefault="005E6C11">
      <w:pPr>
        <w:pStyle w:val="TOC2"/>
        <w:rPr>
          <w:rFonts w:eastAsiaTheme="minorEastAsia" w:cstheme="minorBidi"/>
          <w:color w:val="auto"/>
          <w:sz w:val="22"/>
        </w:rPr>
      </w:pPr>
      <w:hyperlink w:anchor="_Toc122680882" w:history="1">
        <w:r w:rsidR="00083AEF" w:rsidRPr="00470393">
          <w:rPr>
            <w:rStyle w:val="Hyperlink"/>
          </w:rPr>
          <w:t>About Court Services Victoria</w:t>
        </w:r>
        <w:r w:rsidR="00083AEF">
          <w:rPr>
            <w:webHidden/>
          </w:rPr>
          <w:tab/>
        </w:r>
        <w:r w:rsidR="00083AEF">
          <w:rPr>
            <w:webHidden/>
          </w:rPr>
          <w:fldChar w:fldCharType="begin"/>
        </w:r>
        <w:r w:rsidR="00083AEF">
          <w:rPr>
            <w:webHidden/>
          </w:rPr>
          <w:instrText xml:space="preserve"> PAGEREF _Toc122680882 \h </w:instrText>
        </w:r>
        <w:r w:rsidR="00083AEF">
          <w:rPr>
            <w:webHidden/>
          </w:rPr>
        </w:r>
        <w:r w:rsidR="00083AEF">
          <w:rPr>
            <w:webHidden/>
          </w:rPr>
          <w:fldChar w:fldCharType="separate"/>
        </w:r>
        <w:r w:rsidR="00482F8E">
          <w:rPr>
            <w:webHidden/>
          </w:rPr>
          <w:t>8</w:t>
        </w:r>
        <w:r w:rsidR="00083AEF">
          <w:rPr>
            <w:webHidden/>
          </w:rPr>
          <w:fldChar w:fldCharType="end"/>
        </w:r>
      </w:hyperlink>
    </w:p>
    <w:p w14:paraId="35F965DC" w14:textId="496D4E4D" w:rsidR="00083AEF" w:rsidRDefault="005E6C11">
      <w:pPr>
        <w:pStyle w:val="TOC2"/>
        <w:rPr>
          <w:rFonts w:eastAsiaTheme="minorEastAsia" w:cstheme="minorBidi"/>
          <w:color w:val="auto"/>
          <w:sz w:val="22"/>
        </w:rPr>
      </w:pPr>
      <w:hyperlink w:anchor="_Toc122680883" w:history="1">
        <w:r w:rsidR="00083AEF" w:rsidRPr="00470393">
          <w:rPr>
            <w:rStyle w:val="Hyperlink"/>
          </w:rPr>
          <w:t>Establishment and Ministerial Powers</w:t>
        </w:r>
        <w:r w:rsidR="00083AEF">
          <w:rPr>
            <w:webHidden/>
          </w:rPr>
          <w:tab/>
        </w:r>
        <w:r w:rsidR="00083AEF">
          <w:rPr>
            <w:webHidden/>
          </w:rPr>
          <w:fldChar w:fldCharType="begin"/>
        </w:r>
        <w:r w:rsidR="00083AEF">
          <w:rPr>
            <w:webHidden/>
          </w:rPr>
          <w:instrText xml:space="preserve"> PAGEREF _Toc122680883 \h </w:instrText>
        </w:r>
        <w:r w:rsidR="00083AEF">
          <w:rPr>
            <w:webHidden/>
          </w:rPr>
        </w:r>
        <w:r w:rsidR="00083AEF">
          <w:rPr>
            <w:webHidden/>
          </w:rPr>
          <w:fldChar w:fldCharType="separate"/>
        </w:r>
        <w:r w:rsidR="00482F8E">
          <w:rPr>
            <w:webHidden/>
          </w:rPr>
          <w:t>8</w:t>
        </w:r>
        <w:r w:rsidR="00083AEF">
          <w:rPr>
            <w:webHidden/>
          </w:rPr>
          <w:fldChar w:fldCharType="end"/>
        </w:r>
      </w:hyperlink>
    </w:p>
    <w:p w14:paraId="3BC57A98" w14:textId="1B33C87B" w:rsidR="00083AEF" w:rsidRDefault="005E6C11">
      <w:pPr>
        <w:pStyle w:val="TOC2"/>
        <w:rPr>
          <w:rFonts w:eastAsiaTheme="minorEastAsia" w:cstheme="minorBidi"/>
          <w:color w:val="auto"/>
          <w:sz w:val="22"/>
        </w:rPr>
      </w:pPr>
      <w:hyperlink w:anchor="_Toc122680884" w:history="1">
        <w:r w:rsidR="00083AEF" w:rsidRPr="00470393">
          <w:rPr>
            <w:rStyle w:val="Hyperlink"/>
          </w:rPr>
          <w:t>Governance Structure</w:t>
        </w:r>
        <w:r w:rsidR="00083AEF">
          <w:rPr>
            <w:webHidden/>
          </w:rPr>
          <w:tab/>
        </w:r>
        <w:r w:rsidR="00083AEF">
          <w:rPr>
            <w:webHidden/>
          </w:rPr>
          <w:fldChar w:fldCharType="begin"/>
        </w:r>
        <w:r w:rsidR="00083AEF">
          <w:rPr>
            <w:webHidden/>
          </w:rPr>
          <w:instrText xml:space="preserve"> PAGEREF _Toc122680884 \h </w:instrText>
        </w:r>
        <w:r w:rsidR="00083AEF">
          <w:rPr>
            <w:webHidden/>
          </w:rPr>
        </w:r>
        <w:r w:rsidR="00083AEF">
          <w:rPr>
            <w:webHidden/>
          </w:rPr>
          <w:fldChar w:fldCharType="separate"/>
        </w:r>
        <w:r w:rsidR="00482F8E">
          <w:rPr>
            <w:webHidden/>
          </w:rPr>
          <w:t>10</w:t>
        </w:r>
        <w:r w:rsidR="00083AEF">
          <w:rPr>
            <w:webHidden/>
          </w:rPr>
          <w:fldChar w:fldCharType="end"/>
        </w:r>
      </w:hyperlink>
    </w:p>
    <w:p w14:paraId="21FCF29C" w14:textId="656A8549" w:rsidR="00083AEF" w:rsidRDefault="005E6C11">
      <w:pPr>
        <w:pStyle w:val="TOC2"/>
        <w:rPr>
          <w:rFonts w:eastAsiaTheme="minorEastAsia" w:cstheme="minorBidi"/>
          <w:color w:val="auto"/>
          <w:sz w:val="22"/>
        </w:rPr>
      </w:pPr>
      <w:hyperlink w:anchor="_Toc122680885" w:history="1">
        <w:r w:rsidR="00083AEF" w:rsidRPr="00470393">
          <w:rPr>
            <w:rStyle w:val="Hyperlink"/>
          </w:rPr>
          <w:t>Governing Body</w:t>
        </w:r>
        <w:r w:rsidR="00083AEF">
          <w:rPr>
            <w:webHidden/>
          </w:rPr>
          <w:tab/>
        </w:r>
        <w:r w:rsidR="00083AEF">
          <w:rPr>
            <w:webHidden/>
          </w:rPr>
          <w:fldChar w:fldCharType="begin"/>
        </w:r>
        <w:r w:rsidR="00083AEF">
          <w:rPr>
            <w:webHidden/>
          </w:rPr>
          <w:instrText xml:space="preserve"> PAGEREF _Toc122680885 \h </w:instrText>
        </w:r>
        <w:r w:rsidR="00083AEF">
          <w:rPr>
            <w:webHidden/>
          </w:rPr>
        </w:r>
        <w:r w:rsidR="00083AEF">
          <w:rPr>
            <w:webHidden/>
          </w:rPr>
          <w:fldChar w:fldCharType="separate"/>
        </w:r>
        <w:r w:rsidR="00482F8E">
          <w:rPr>
            <w:webHidden/>
          </w:rPr>
          <w:t>11</w:t>
        </w:r>
        <w:r w:rsidR="00083AEF">
          <w:rPr>
            <w:webHidden/>
          </w:rPr>
          <w:fldChar w:fldCharType="end"/>
        </w:r>
      </w:hyperlink>
    </w:p>
    <w:p w14:paraId="7FF418E5" w14:textId="7F2D44E9" w:rsidR="00083AEF" w:rsidRDefault="005E6C11">
      <w:pPr>
        <w:pStyle w:val="TOC2"/>
        <w:rPr>
          <w:rFonts w:eastAsiaTheme="minorEastAsia" w:cstheme="minorBidi"/>
          <w:color w:val="auto"/>
          <w:sz w:val="22"/>
        </w:rPr>
      </w:pPr>
      <w:hyperlink w:anchor="_Toc122680886" w:history="1">
        <w:r w:rsidR="00083AEF" w:rsidRPr="00470393">
          <w:rPr>
            <w:rStyle w:val="Hyperlink"/>
          </w:rPr>
          <w:t>Committees</w:t>
        </w:r>
        <w:r w:rsidR="00083AEF">
          <w:rPr>
            <w:webHidden/>
          </w:rPr>
          <w:tab/>
        </w:r>
        <w:r w:rsidR="00083AEF">
          <w:rPr>
            <w:webHidden/>
          </w:rPr>
          <w:fldChar w:fldCharType="begin"/>
        </w:r>
        <w:r w:rsidR="00083AEF">
          <w:rPr>
            <w:webHidden/>
          </w:rPr>
          <w:instrText xml:space="preserve"> PAGEREF _Toc122680886 \h </w:instrText>
        </w:r>
        <w:r w:rsidR="00083AEF">
          <w:rPr>
            <w:webHidden/>
          </w:rPr>
        </w:r>
        <w:r w:rsidR="00083AEF">
          <w:rPr>
            <w:webHidden/>
          </w:rPr>
          <w:fldChar w:fldCharType="separate"/>
        </w:r>
        <w:r w:rsidR="00482F8E">
          <w:rPr>
            <w:webHidden/>
          </w:rPr>
          <w:t>13</w:t>
        </w:r>
        <w:r w:rsidR="00083AEF">
          <w:rPr>
            <w:webHidden/>
          </w:rPr>
          <w:fldChar w:fldCharType="end"/>
        </w:r>
      </w:hyperlink>
    </w:p>
    <w:p w14:paraId="526BFB4E" w14:textId="1957C4DC" w:rsidR="00083AEF" w:rsidRDefault="005E6C11">
      <w:pPr>
        <w:pStyle w:val="TOC2"/>
        <w:rPr>
          <w:rFonts w:eastAsiaTheme="minorEastAsia" w:cstheme="minorBidi"/>
          <w:color w:val="auto"/>
          <w:sz w:val="22"/>
        </w:rPr>
      </w:pPr>
      <w:hyperlink w:anchor="_Toc122680887" w:history="1">
        <w:r w:rsidR="00083AEF" w:rsidRPr="00470393">
          <w:rPr>
            <w:rStyle w:val="Hyperlink"/>
          </w:rPr>
          <w:t>Courts Executive</w:t>
        </w:r>
        <w:r w:rsidR="00083AEF">
          <w:rPr>
            <w:webHidden/>
          </w:rPr>
          <w:tab/>
        </w:r>
        <w:r w:rsidR="00083AEF">
          <w:rPr>
            <w:webHidden/>
          </w:rPr>
          <w:fldChar w:fldCharType="begin"/>
        </w:r>
        <w:r w:rsidR="00083AEF">
          <w:rPr>
            <w:webHidden/>
          </w:rPr>
          <w:instrText xml:space="preserve"> PAGEREF _Toc122680887 \h </w:instrText>
        </w:r>
        <w:r w:rsidR="00083AEF">
          <w:rPr>
            <w:webHidden/>
          </w:rPr>
        </w:r>
        <w:r w:rsidR="00083AEF">
          <w:rPr>
            <w:webHidden/>
          </w:rPr>
          <w:fldChar w:fldCharType="separate"/>
        </w:r>
        <w:r w:rsidR="00482F8E">
          <w:rPr>
            <w:webHidden/>
          </w:rPr>
          <w:t>15</w:t>
        </w:r>
        <w:r w:rsidR="00083AEF">
          <w:rPr>
            <w:webHidden/>
          </w:rPr>
          <w:fldChar w:fldCharType="end"/>
        </w:r>
      </w:hyperlink>
    </w:p>
    <w:p w14:paraId="1394D1C1" w14:textId="2FF43AC1" w:rsidR="00083AEF" w:rsidRDefault="005E6C11">
      <w:pPr>
        <w:pStyle w:val="TOC2"/>
        <w:rPr>
          <w:rFonts w:eastAsiaTheme="minorEastAsia" w:cstheme="minorBidi"/>
          <w:color w:val="auto"/>
          <w:sz w:val="22"/>
        </w:rPr>
      </w:pPr>
      <w:hyperlink w:anchor="_Toc122680888" w:history="1">
        <w:r w:rsidR="00083AEF" w:rsidRPr="00470393">
          <w:rPr>
            <w:rStyle w:val="Hyperlink"/>
          </w:rPr>
          <w:t>Senior Executive</w:t>
        </w:r>
        <w:r w:rsidR="00083AEF">
          <w:rPr>
            <w:webHidden/>
          </w:rPr>
          <w:tab/>
        </w:r>
        <w:r w:rsidR="00083AEF">
          <w:rPr>
            <w:webHidden/>
          </w:rPr>
          <w:fldChar w:fldCharType="begin"/>
        </w:r>
        <w:r w:rsidR="00083AEF">
          <w:rPr>
            <w:webHidden/>
          </w:rPr>
          <w:instrText xml:space="preserve"> PAGEREF _Toc122680888 \h </w:instrText>
        </w:r>
        <w:r w:rsidR="00083AEF">
          <w:rPr>
            <w:webHidden/>
          </w:rPr>
        </w:r>
        <w:r w:rsidR="00083AEF">
          <w:rPr>
            <w:webHidden/>
          </w:rPr>
          <w:fldChar w:fldCharType="separate"/>
        </w:r>
        <w:r w:rsidR="00482F8E">
          <w:rPr>
            <w:webHidden/>
          </w:rPr>
          <w:t>15</w:t>
        </w:r>
        <w:r w:rsidR="00083AEF">
          <w:rPr>
            <w:webHidden/>
          </w:rPr>
          <w:fldChar w:fldCharType="end"/>
        </w:r>
      </w:hyperlink>
    </w:p>
    <w:p w14:paraId="4F3F9A9A" w14:textId="65697D41" w:rsidR="00083AEF" w:rsidRDefault="005E6C11">
      <w:pPr>
        <w:pStyle w:val="TOC2"/>
        <w:rPr>
          <w:rFonts w:eastAsiaTheme="minorEastAsia" w:cstheme="minorBidi"/>
          <w:color w:val="auto"/>
          <w:sz w:val="22"/>
        </w:rPr>
      </w:pPr>
      <w:hyperlink w:anchor="_Toc122680889" w:history="1">
        <w:r w:rsidR="00083AEF" w:rsidRPr="00470393">
          <w:rPr>
            <w:rStyle w:val="Hyperlink"/>
          </w:rPr>
          <w:t>Jurisdiction Chief Executive Officers</w:t>
        </w:r>
        <w:r w:rsidR="00083AEF">
          <w:rPr>
            <w:webHidden/>
          </w:rPr>
          <w:tab/>
        </w:r>
        <w:r w:rsidR="00083AEF">
          <w:rPr>
            <w:webHidden/>
          </w:rPr>
          <w:fldChar w:fldCharType="begin"/>
        </w:r>
        <w:r w:rsidR="00083AEF">
          <w:rPr>
            <w:webHidden/>
          </w:rPr>
          <w:instrText xml:space="preserve"> PAGEREF _Toc122680889 \h </w:instrText>
        </w:r>
        <w:r w:rsidR="00083AEF">
          <w:rPr>
            <w:webHidden/>
          </w:rPr>
        </w:r>
        <w:r w:rsidR="00083AEF">
          <w:rPr>
            <w:webHidden/>
          </w:rPr>
          <w:fldChar w:fldCharType="separate"/>
        </w:r>
        <w:r w:rsidR="00482F8E">
          <w:rPr>
            <w:webHidden/>
          </w:rPr>
          <w:t>17</w:t>
        </w:r>
        <w:r w:rsidR="00083AEF">
          <w:rPr>
            <w:webHidden/>
          </w:rPr>
          <w:fldChar w:fldCharType="end"/>
        </w:r>
      </w:hyperlink>
    </w:p>
    <w:p w14:paraId="561AD658" w14:textId="13D8B149" w:rsidR="00083AEF" w:rsidRDefault="005E6C11">
      <w:pPr>
        <w:pStyle w:val="TOC1"/>
        <w:rPr>
          <w:rFonts w:eastAsiaTheme="minorEastAsia" w:cstheme="minorBidi"/>
          <w:b w:val="0"/>
          <w:color w:val="auto"/>
          <w:sz w:val="22"/>
        </w:rPr>
      </w:pPr>
      <w:hyperlink w:anchor="_Toc122680890" w:history="1">
        <w:r w:rsidR="00083AEF" w:rsidRPr="00470393">
          <w:rPr>
            <w:rStyle w:val="Hyperlink"/>
          </w:rPr>
          <w:t>Section 2: Year in Review</w:t>
        </w:r>
        <w:r w:rsidR="00083AEF">
          <w:rPr>
            <w:webHidden/>
          </w:rPr>
          <w:tab/>
        </w:r>
        <w:r w:rsidR="00083AEF">
          <w:rPr>
            <w:webHidden/>
          </w:rPr>
          <w:fldChar w:fldCharType="begin"/>
        </w:r>
        <w:r w:rsidR="00083AEF">
          <w:rPr>
            <w:webHidden/>
          </w:rPr>
          <w:instrText xml:space="preserve"> PAGEREF _Toc122680890 \h </w:instrText>
        </w:r>
        <w:r w:rsidR="00083AEF">
          <w:rPr>
            <w:webHidden/>
          </w:rPr>
        </w:r>
        <w:r w:rsidR="00083AEF">
          <w:rPr>
            <w:webHidden/>
          </w:rPr>
          <w:fldChar w:fldCharType="separate"/>
        </w:r>
        <w:r w:rsidR="00482F8E">
          <w:rPr>
            <w:webHidden/>
          </w:rPr>
          <w:t>20</w:t>
        </w:r>
        <w:r w:rsidR="00083AEF">
          <w:rPr>
            <w:webHidden/>
          </w:rPr>
          <w:fldChar w:fldCharType="end"/>
        </w:r>
      </w:hyperlink>
    </w:p>
    <w:p w14:paraId="5E9DC3FC" w14:textId="158E8402" w:rsidR="00083AEF" w:rsidRDefault="005E6C11">
      <w:pPr>
        <w:pStyle w:val="TOC2"/>
        <w:rPr>
          <w:rFonts w:eastAsiaTheme="minorEastAsia" w:cstheme="minorBidi"/>
          <w:color w:val="auto"/>
          <w:sz w:val="22"/>
        </w:rPr>
      </w:pPr>
      <w:hyperlink w:anchor="_Toc122680891" w:history="1">
        <w:r w:rsidR="00083AEF" w:rsidRPr="00470393">
          <w:rPr>
            <w:rStyle w:val="Hyperlink"/>
          </w:rPr>
          <w:t>Priority One: Excellence in Court and Tribunal Administration</w:t>
        </w:r>
        <w:r w:rsidR="00083AEF">
          <w:rPr>
            <w:webHidden/>
          </w:rPr>
          <w:tab/>
        </w:r>
        <w:r w:rsidR="00083AEF">
          <w:rPr>
            <w:webHidden/>
          </w:rPr>
          <w:fldChar w:fldCharType="begin"/>
        </w:r>
        <w:r w:rsidR="00083AEF">
          <w:rPr>
            <w:webHidden/>
          </w:rPr>
          <w:instrText xml:space="preserve"> PAGEREF _Toc122680891 \h </w:instrText>
        </w:r>
        <w:r w:rsidR="00083AEF">
          <w:rPr>
            <w:webHidden/>
          </w:rPr>
        </w:r>
        <w:r w:rsidR="00083AEF">
          <w:rPr>
            <w:webHidden/>
          </w:rPr>
          <w:fldChar w:fldCharType="separate"/>
        </w:r>
        <w:r w:rsidR="00482F8E">
          <w:rPr>
            <w:webHidden/>
          </w:rPr>
          <w:t>20</w:t>
        </w:r>
        <w:r w:rsidR="00083AEF">
          <w:rPr>
            <w:webHidden/>
          </w:rPr>
          <w:fldChar w:fldCharType="end"/>
        </w:r>
      </w:hyperlink>
    </w:p>
    <w:p w14:paraId="65748877" w14:textId="7DDF3848" w:rsidR="00083AEF" w:rsidRDefault="005E6C11">
      <w:pPr>
        <w:pStyle w:val="TOC2"/>
        <w:rPr>
          <w:rFonts w:eastAsiaTheme="minorEastAsia" w:cstheme="minorBidi"/>
          <w:color w:val="auto"/>
          <w:sz w:val="22"/>
        </w:rPr>
      </w:pPr>
      <w:hyperlink w:anchor="_Toc122680892" w:history="1">
        <w:r w:rsidR="00083AEF" w:rsidRPr="00470393">
          <w:rPr>
            <w:rStyle w:val="Hyperlink"/>
          </w:rPr>
          <w:t>Priority Two: Reliable, Integrated and Innovative Technology and Digital Capabilities</w:t>
        </w:r>
        <w:r w:rsidR="00083AEF">
          <w:rPr>
            <w:webHidden/>
          </w:rPr>
          <w:tab/>
        </w:r>
        <w:r w:rsidR="00083AEF">
          <w:rPr>
            <w:webHidden/>
          </w:rPr>
          <w:fldChar w:fldCharType="begin"/>
        </w:r>
        <w:r w:rsidR="00083AEF">
          <w:rPr>
            <w:webHidden/>
          </w:rPr>
          <w:instrText xml:space="preserve"> PAGEREF _Toc122680892 \h </w:instrText>
        </w:r>
        <w:r w:rsidR="00083AEF">
          <w:rPr>
            <w:webHidden/>
          </w:rPr>
        </w:r>
        <w:r w:rsidR="00083AEF">
          <w:rPr>
            <w:webHidden/>
          </w:rPr>
          <w:fldChar w:fldCharType="separate"/>
        </w:r>
        <w:r w:rsidR="00482F8E">
          <w:rPr>
            <w:webHidden/>
          </w:rPr>
          <w:t>22</w:t>
        </w:r>
        <w:r w:rsidR="00083AEF">
          <w:rPr>
            <w:webHidden/>
          </w:rPr>
          <w:fldChar w:fldCharType="end"/>
        </w:r>
      </w:hyperlink>
    </w:p>
    <w:p w14:paraId="42A428FA" w14:textId="63FCADAA" w:rsidR="00083AEF" w:rsidRDefault="005E6C11">
      <w:pPr>
        <w:pStyle w:val="TOC2"/>
        <w:rPr>
          <w:rFonts w:eastAsiaTheme="minorEastAsia" w:cstheme="minorBidi"/>
          <w:color w:val="auto"/>
          <w:sz w:val="22"/>
        </w:rPr>
      </w:pPr>
      <w:hyperlink w:anchor="_Toc122680893" w:history="1">
        <w:r w:rsidR="00083AEF" w:rsidRPr="00470393">
          <w:rPr>
            <w:rStyle w:val="Hyperlink"/>
          </w:rPr>
          <w:t>Priority Three: Diverse, Collaborative, Ethical and Capable People</w:t>
        </w:r>
        <w:r w:rsidR="00083AEF">
          <w:rPr>
            <w:webHidden/>
          </w:rPr>
          <w:tab/>
        </w:r>
        <w:r w:rsidR="00083AEF">
          <w:rPr>
            <w:webHidden/>
          </w:rPr>
          <w:fldChar w:fldCharType="begin"/>
        </w:r>
        <w:r w:rsidR="00083AEF">
          <w:rPr>
            <w:webHidden/>
          </w:rPr>
          <w:instrText xml:space="preserve"> PAGEREF _Toc122680893 \h </w:instrText>
        </w:r>
        <w:r w:rsidR="00083AEF">
          <w:rPr>
            <w:webHidden/>
          </w:rPr>
        </w:r>
        <w:r w:rsidR="00083AEF">
          <w:rPr>
            <w:webHidden/>
          </w:rPr>
          <w:fldChar w:fldCharType="separate"/>
        </w:r>
        <w:r w:rsidR="00482F8E">
          <w:rPr>
            <w:webHidden/>
          </w:rPr>
          <w:t>23</w:t>
        </w:r>
        <w:r w:rsidR="00083AEF">
          <w:rPr>
            <w:webHidden/>
          </w:rPr>
          <w:fldChar w:fldCharType="end"/>
        </w:r>
      </w:hyperlink>
    </w:p>
    <w:p w14:paraId="2EC4E04E" w14:textId="4DE83CEB" w:rsidR="00083AEF" w:rsidRDefault="005E6C11">
      <w:pPr>
        <w:pStyle w:val="TOC2"/>
        <w:rPr>
          <w:rFonts w:eastAsiaTheme="minorEastAsia" w:cstheme="minorBidi"/>
          <w:color w:val="auto"/>
          <w:sz w:val="22"/>
        </w:rPr>
      </w:pPr>
      <w:hyperlink w:anchor="_Toc122680894" w:history="1">
        <w:r w:rsidR="00083AEF" w:rsidRPr="00470393">
          <w:rPr>
            <w:rStyle w:val="Hyperlink"/>
          </w:rPr>
          <w:t>Priority Four: Contemporary, Safe and Integrated Venues</w:t>
        </w:r>
        <w:r w:rsidR="00083AEF">
          <w:rPr>
            <w:webHidden/>
          </w:rPr>
          <w:tab/>
        </w:r>
        <w:r w:rsidR="00083AEF">
          <w:rPr>
            <w:webHidden/>
          </w:rPr>
          <w:fldChar w:fldCharType="begin"/>
        </w:r>
        <w:r w:rsidR="00083AEF">
          <w:rPr>
            <w:webHidden/>
          </w:rPr>
          <w:instrText xml:space="preserve"> PAGEREF _Toc122680894 \h </w:instrText>
        </w:r>
        <w:r w:rsidR="00083AEF">
          <w:rPr>
            <w:webHidden/>
          </w:rPr>
        </w:r>
        <w:r w:rsidR="00083AEF">
          <w:rPr>
            <w:webHidden/>
          </w:rPr>
          <w:fldChar w:fldCharType="separate"/>
        </w:r>
        <w:r w:rsidR="00482F8E">
          <w:rPr>
            <w:webHidden/>
          </w:rPr>
          <w:t>28</w:t>
        </w:r>
        <w:r w:rsidR="00083AEF">
          <w:rPr>
            <w:webHidden/>
          </w:rPr>
          <w:fldChar w:fldCharType="end"/>
        </w:r>
      </w:hyperlink>
    </w:p>
    <w:p w14:paraId="51DDCFE0" w14:textId="02EAA453" w:rsidR="00083AEF" w:rsidRDefault="005E6C11">
      <w:pPr>
        <w:pStyle w:val="TOC2"/>
        <w:rPr>
          <w:rFonts w:eastAsiaTheme="minorEastAsia" w:cstheme="minorBidi"/>
          <w:color w:val="auto"/>
          <w:sz w:val="22"/>
        </w:rPr>
      </w:pPr>
      <w:hyperlink w:anchor="_Toc122680895" w:history="1">
        <w:r w:rsidR="00083AEF" w:rsidRPr="00470393">
          <w:rPr>
            <w:rStyle w:val="Hyperlink"/>
          </w:rPr>
          <w:t>Priority Five: Building Understanding, Confidence and Trust</w:t>
        </w:r>
        <w:r w:rsidR="00083AEF">
          <w:rPr>
            <w:webHidden/>
          </w:rPr>
          <w:tab/>
        </w:r>
        <w:r w:rsidR="00083AEF">
          <w:rPr>
            <w:webHidden/>
          </w:rPr>
          <w:fldChar w:fldCharType="begin"/>
        </w:r>
        <w:r w:rsidR="00083AEF">
          <w:rPr>
            <w:webHidden/>
          </w:rPr>
          <w:instrText xml:space="preserve"> PAGEREF _Toc122680895 \h </w:instrText>
        </w:r>
        <w:r w:rsidR="00083AEF">
          <w:rPr>
            <w:webHidden/>
          </w:rPr>
        </w:r>
        <w:r w:rsidR="00083AEF">
          <w:rPr>
            <w:webHidden/>
          </w:rPr>
          <w:fldChar w:fldCharType="separate"/>
        </w:r>
        <w:r w:rsidR="00482F8E">
          <w:rPr>
            <w:webHidden/>
          </w:rPr>
          <w:t>30</w:t>
        </w:r>
        <w:r w:rsidR="00083AEF">
          <w:rPr>
            <w:webHidden/>
          </w:rPr>
          <w:fldChar w:fldCharType="end"/>
        </w:r>
      </w:hyperlink>
    </w:p>
    <w:p w14:paraId="457C9F6A" w14:textId="1200938F" w:rsidR="00083AEF" w:rsidRDefault="005E6C11">
      <w:pPr>
        <w:pStyle w:val="TOC2"/>
        <w:rPr>
          <w:rFonts w:eastAsiaTheme="minorEastAsia" w:cstheme="minorBidi"/>
          <w:color w:val="auto"/>
          <w:sz w:val="22"/>
        </w:rPr>
      </w:pPr>
      <w:hyperlink w:anchor="_Toc122680896" w:history="1">
        <w:r w:rsidR="00083AEF" w:rsidRPr="00470393">
          <w:rPr>
            <w:rStyle w:val="Hyperlink"/>
          </w:rPr>
          <w:t>Output Performance</w:t>
        </w:r>
        <w:r w:rsidR="00083AEF">
          <w:rPr>
            <w:webHidden/>
          </w:rPr>
          <w:tab/>
        </w:r>
        <w:r w:rsidR="00083AEF">
          <w:rPr>
            <w:webHidden/>
          </w:rPr>
          <w:fldChar w:fldCharType="begin"/>
        </w:r>
        <w:r w:rsidR="00083AEF">
          <w:rPr>
            <w:webHidden/>
          </w:rPr>
          <w:instrText xml:space="preserve"> PAGEREF _Toc122680896 \h </w:instrText>
        </w:r>
        <w:r w:rsidR="00083AEF">
          <w:rPr>
            <w:webHidden/>
          </w:rPr>
        </w:r>
        <w:r w:rsidR="00083AEF">
          <w:rPr>
            <w:webHidden/>
          </w:rPr>
          <w:fldChar w:fldCharType="separate"/>
        </w:r>
        <w:r w:rsidR="00482F8E">
          <w:rPr>
            <w:webHidden/>
          </w:rPr>
          <w:t>30</w:t>
        </w:r>
        <w:r w:rsidR="00083AEF">
          <w:rPr>
            <w:webHidden/>
          </w:rPr>
          <w:fldChar w:fldCharType="end"/>
        </w:r>
      </w:hyperlink>
    </w:p>
    <w:p w14:paraId="58FC7395" w14:textId="453AFA0F" w:rsidR="00083AEF" w:rsidRDefault="005E6C11">
      <w:pPr>
        <w:pStyle w:val="TOC2"/>
        <w:rPr>
          <w:rFonts w:eastAsiaTheme="minorEastAsia" w:cstheme="minorBidi"/>
          <w:color w:val="auto"/>
          <w:sz w:val="22"/>
        </w:rPr>
      </w:pPr>
      <w:hyperlink w:anchor="_Toc122680897" w:history="1">
        <w:r w:rsidR="00083AEF" w:rsidRPr="00470393">
          <w:rPr>
            <w:rStyle w:val="Hyperlink"/>
          </w:rPr>
          <w:t>Performance Against Measures</w:t>
        </w:r>
        <w:r w:rsidR="00083AEF">
          <w:rPr>
            <w:webHidden/>
          </w:rPr>
          <w:tab/>
        </w:r>
        <w:r w:rsidR="00083AEF">
          <w:rPr>
            <w:webHidden/>
          </w:rPr>
          <w:fldChar w:fldCharType="begin"/>
        </w:r>
        <w:r w:rsidR="00083AEF">
          <w:rPr>
            <w:webHidden/>
          </w:rPr>
          <w:instrText xml:space="preserve"> PAGEREF _Toc122680897 \h </w:instrText>
        </w:r>
        <w:r w:rsidR="00083AEF">
          <w:rPr>
            <w:webHidden/>
          </w:rPr>
        </w:r>
        <w:r w:rsidR="00083AEF">
          <w:rPr>
            <w:webHidden/>
          </w:rPr>
          <w:fldChar w:fldCharType="separate"/>
        </w:r>
        <w:r w:rsidR="00482F8E">
          <w:rPr>
            <w:webHidden/>
          </w:rPr>
          <w:t>31</w:t>
        </w:r>
        <w:r w:rsidR="00083AEF">
          <w:rPr>
            <w:webHidden/>
          </w:rPr>
          <w:fldChar w:fldCharType="end"/>
        </w:r>
      </w:hyperlink>
    </w:p>
    <w:p w14:paraId="67EAFF4E" w14:textId="1B4C6EFC" w:rsidR="00083AEF" w:rsidRDefault="005E6C11">
      <w:pPr>
        <w:pStyle w:val="TOC2"/>
        <w:rPr>
          <w:rFonts w:eastAsiaTheme="minorEastAsia" w:cstheme="minorBidi"/>
          <w:color w:val="auto"/>
          <w:sz w:val="22"/>
        </w:rPr>
      </w:pPr>
      <w:hyperlink w:anchor="_Toc122680898" w:history="1">
        <w:r w:rsidR="00083AEF" w:rsidRPr="00470393">
          <w:rPr>
            <w:rStyle w:val="Hyperlink"/>
          </w:rPr>
          <w:t>Financial Summary and Review</w:t>
        </w:r>
        <w:r w:rsidR="00083AEF">
          <w:rPr>
            <w:webHidden/>
          </w:rPr>
          <w:tab/>
        </w:r>
        <w:r w:rsidR="00083AEF">
          <w:rPr>
            <w:webHidden/>
          </w:rPr>
          <w:fldChar w:fldCharType="begin"/>
        </w:r>
        <w:r w:rsidR="00083AEF">
          <w:rPr>
            <w:webHidden/>
          </w:rPr>
          <w:instrText xml:space="preserve"> PAGEREF _Toc122680898 \h </w:instrText>
        </w:r>
        <w:r w:rsidR="00083AEF">
          <w:rPr>
            <w:webHidden/>
          </w:rPr>
        </w:r>
        <w:r w:rsidR="00083AEF">
          <w:rPr>
            <w:webHidden/>
          </w:rPr>
          <w:fldChar w:fldCharType="separate"/>
        </w:r>
        <w:r w:rsidR="00482F8E">
          <w:rPr>
            <w:webHidden/>
          </w:rPr>
          <w:t>37</w:t>
        </w:r>
        <w:r w:rsidR="00083AEF">
          <w:rPr>
            <w:webHidden/>
          </w:rPr>
          <w:fldChar w:fldCharType="end"/>
        </w:r>
      </w:hyperlink>
    </w:p>
    <w:p w14:paraId="3D514DEB" w14:textId="6B984192" w:rsidR="00083AEF" w:rsidRDefault="005E6C11">
      <w:pPr>
        <w:pStyle w:val="TOC2"/>
        <w:rPr>
          <w:rFonts w:eastAsiaTheme="minorEastAsia" w:cstheme="minorBidi"/>
          <w:color w:val="auto"/>
          <w:sz w:val="22"/>
        </w:rPr>
      </w:pPr>
      <w:hyperlink w:anchor="_Toc122680899" w:history="1">
        <w:r w:rsidR="00083AEF" w:rsidRPr="00470393">
          <w:rPr>
            <w:rStyle w:val="Hyperlink"/>
          </w:rPr>
          <w:t>Capital Projects</w:t>
        </w:r>
        <w:r w:rsidR="00083AEF">
          <w:rPr>
            <w:webHidden/>
          </w:rPr>
          <w:tab/>
        </w:r>
        <w:r w:rsidR="00083AEF">
          <w:rPr>
            <w:webHidden/>
          </w:rPr>
          <w:fldChar w:fldCharType="begin"/>
        </w:r>
        <w:r w:rsidR="00083AEF">
          <w:rPr>
            <w:webHidden/>
          </w:rPr>
          <w:instrText xml:space="preserve"> PAGEREF _Toc122680899 \h </w:instrText>
        </w:r>
        <w:r w:rsidR="00083AEF">
          <w:rPr>
            <w:webHidden/>
          </w:rPr>
        </w:r>
        <w:r w:rsidR="00083AEF">
          <w:rPr>
            <w:webHidden/>
          </w:rPr>
          <w:fldChar w:fldCharType="separate"/>
        </w:r>
        <w:r w:rsidR="00482F8E">
          <w:rPr>
            <w:webHidden/>
          </w:rPr>
          <w:t>39</w:t>
        </w:r>
        <w:r w:rsidR="00083AEF">
          <w:rPr>
            <w:webHidden/>
          </w:rPr>
          <w:fldChar w:fldCharType="end"/>
        </w:r>
      </w:hyperlink>
    </w:p>
    <w:p w14:paraId="73271080" w14:textId="056DC52C" w:rsidR="00083AEF" w:rsidRDefault="005E6C11">
      <w:pPr>
        <w:pStyle w:val="TOC2"/>
        <w:rPr>
          <w:rFonts w:eastAsiaTheme="minorEastAsia" w:cstheme="minorBidi"/>
          <w:color w:val="auto"/>
          <w:sz w:val="22"/>
        </w:rPr>
      </w:pPr>
      <w:hyperlink w:anchor="_Toc122680900" w:history="1">
        <w:r w:rsidR="00083AEF" w:rsidRPr="00470393">
          <w:rPr>
            <w:rStyle w:val="Hyperlink"/>
          </w:rPr>
          <w:t>Treasurer Advances and Off-Budget Funding</w:t>
        </w:r>
        <w:r w:rsidR="00083AEF">
          <w:rPr>
            <w:webHidden/>
          </w:rPr>
          <w:tab/>
        </w:r>
        <w:r w:rsidR="00083AEF">
          <w:rPr>
            <w:webHidden/>
          </w:rPr>
          <w:fldChar w:fldCharType="begin"/>
        </w:r>
        <w:r w:rsidR="00083AEF">
          <w:rPr>
            <w:webHidden/>
          </w:rPr>
          <w:instrText xml:space="preserve"> PAGEREF _Toc122680900 \h </w:instrText>
        </w:r>
        <w:r w:rsidR="00083AEF">
          <w:rPr>
            <w:webHidden/>
          </w:rPr>
        </w:r>
        <w:r w:rsidR="00083AEF">
          <w:rPr>
            <w:webHidden/>
          </w:rPr>
          <w:fldChar w:fldCharType="separate"/>
        </w:r>
        <w:r w:rsidR="00482F8E">
          <w:rPr>
            <w:webHidden/>
          </w:rPr>
          <w:t>41</w:t>
        </w:r>
        <w:r w:rsidR="00083AEF">
          <w:rPr>
            <w:webHidden/>
          </w:rPr>
          <w:fldChar w:fldCharType="end"/>
        </w:r>
      </w:hyperlink>
    </w:p>
    <w:p w14:paraId="3CB1006D" w14:textId="1986EE26" w:rsidR="00083AEF" w:rsidRDefault="005E6C11">
      <w:pPr>
        <w:pStyle w:val="TOC1"/>
        <w:rPr>
          <w:rFonts w:eastAsiaTheme="minorEastAsia" w:cstheme="minorBidi"/>
          <w:b w:val="0"/>
          <w:color w:val="auto"/>
          <w:sz w:val="22"/>
        </w:rPr>
      </w:pPr>
      <w:hyperlink w:anchor="_Toc122680901" w:history="1">
        <w:r w:rsidR="00083AEF" w:rsidRPr="00470393">
          <w:rPr>
            <w:rStyle w:val="Hyperlink"/>
          </w:rPr>
          <w:t>Section 3: Workforce Data</w:t>
        </w:r>
        <w:r w:rsidR="00083AEF">
          <w:rPr>
            <w:webHidden/>
          </w:rPr>
          <w:tab/>
        </w:r>
        <w:r w:rsidR="00083AEF">
          <w:rPr>
            <w:webHidden/>
          </w:rPr>
          <w:fldChar w:fldCharType="begin"/>
        </w:r>
        <w:r w:rsidR="00083AEF">
          <w:rPr>
            <w:webHidden/>
          </w:rPr>
          <w:instrText xml:space="preserve"> PAGEREF _Toc122680901 \h </w:instrText>
        </w:r>
        <w:r w:rsidR="00083AEF">
          <w:rPr>
            <w:webHidden/>
          </w:rPr>
        </w:r>
        <w:r w:rsidR="00083AEF">
          <w:rPr>
            <w:webHidden/>
          </w:rPr>
          <w:fldChar w:fldCharType="separate"/>
        </w:r>
        <w:r w:rsidR="00482F8E">
          <w:rPr>
            <w:webHidden/>
          </w:rPr>
          <w:t>43</w:t>
        </w:r>
        <w:r w:rsidR="00083AEF">
          <w:rPr>
            <w:webHidden/>
          </w:rPr>
          <w:fldChar w:fldCharType="end"/>
        </w:r>
      </w:hyperlink>
    </w:p>
    <w:p w14:paraId="6D6A2E3C" w14:textId="6AB2598D" w:rsidR="00083AEF" w:rsidRDefault="005E6C11">
      <w:pPr>
        <w:pStyle w:val="TOC2"/>
        <w:rPr>
          <w:rFonts w:eastAsiaTheme="minorEastAsia" w:cstheme="minorBidi"/>
          <w:color w:val="auto"/>
          <w:sz w:val="22"/>
        </w:rPr>
      </w:pPr>
      <w:hyperlink w:anchor="_Toc122680902" w:history="1">
        <w:r w:rsidR="00083AEF" w:rsidRPr="00470393">
          <w:rPr>
            <w:rStyle w:val="Hyperlink"/>
          </w:rPr>
          <w:t>Workforce Data</w:t>
        </w:r>
        <w:r w:rsidR="00083AEF">
          <w:rPr>
            <w:webHidden/>
          </w:rPr>
          <w:tab/>
        </w:r>
        <w:r w:rsidR="00083AEF">
          <w:rPr>
            <w:webHidden/>
          </w:rPr>
          <w:fldChar w:fldCharType="begin"/>
        </w:r>
        <w:r w:rsidR="00083AEF">
          <w:rPr>
            <w:webHidden/>
          </w:rPr>
          <w:instrText xml:space="preserve"> PAGEREF _Toc122680902 \h </w:instrText>
        </w:r>
        <w:r w:rsidR="00083AEF">
          <w:rPr>
            <w:webHidden/>
          </w:rPr>
        </w:r>
        <w:r w:rsidR="00083AEF">
          <w:rPr>
            <w:webHidden/>
          </w:rPr>
          <w:fldChar w:fldCharType="separate"/>
        </w:r>
        <w:r w:rsidR="00482F8E">
          <w:rPr>
            <w:webHidden/>
          </w:rPr>
          <w:t>43</w:t>
        </w:r>
        <w:r w:rsidR="00083AEF">
          <w:rPr>
            <w:webHidden/>
          </w:rPr>
          <w:fldChar w:fldCharType="end"/>
        </w:r>
      </w:hyperlink>
    </w:p>
    <w:p w14:paraId="1D7CAF6E" w14:textId="607F2142" w:rsidR="00083AEF" w:rsidRDefault="005E6C11">
      <w:pPr>
        <w:pStyle w:val="TOC2"/>
        <w:rPr>
          <w:rFonts w:eastAsiaTheme="minorEastAsia" w:cstheme="minorBidi"/>
          <w:color w:val="auto"/>
          <w:sz w:val="22"/>
        </w:rPr>
      </w:pPr>
      <w:hyperlink w:anchor="_Toc122680903" w:history="1">
        <w:r w:rsidR="00083AEF" w:rsidRPr="00470393">
          <w:rPr>
            <w:rStyle w:val="Hyperlink"/>
          </w:rPr>
          <w:t>Executive Officer Data</w:t>
        </w:r>
        <w:r w:rsidR="00083AEF">
          <w:rPr>
            <w:webHidden/>
          </w:rPr>
          <w:tab/>
        </w:r>
        <w:r w:rsidR="00083AEF">
          <w:rPr>
            <w:webHidden/>
          </w:rPr>
          <w:fldChar w:fldCharType="begin"/>
        </w:r>
        <w:r w:rsidR="00083AEF">
          <w:rPr>
            <w:webHidden/>
          </w:rPr>
          <w:instrText xml:space="preserve"> PAGEREF _Toc122680903 \h </w:instrText>
        </w:r>
        <w:r w:rsidR="00083AEF">
          <w:rPr>
            <w:webHidden/>
          </w:rPr>
        </w:r>
        <w:r w:rsidR="00083AEF">
          <w:rPr>
            <w:webHidden/>
          </w:rPr>
          <w:fldChar w:fldCharType="separate"/>
        </w:r>
        <w:r w:rsidR="00482F8E">
          <w:rPr>
            <w:webHidden/>
          </w:rPr>
          <w:t>45</w:t>
        </w:r>
        <w:r w:rsidR="00083AEF">
          <w:rPr>
            <w:webHidden/>
          </w:rPr>
          <w:fldChar w:fldCharType="end"/>
        </w:r>
      </w:hyperlink>
    </w:p>
    <w:p w14:paraId="5362DDB6" w14:textId="14736A05" w:rsidR="00083AEF" w:rsidRDefault="005E6C11">
      <w:pPr>
        <w:pStyle w:val="TOC2"/>
        <w:rPr>
          <w:rFonts w:eastAsiaTheme="minorEastAsia" w:cstheme="minorBidi"/>
          <w:color w:val="auto"/>
          <w:sz w:val="22"/>
        </w:rPr>
      </w:pPr>
      <w:hyperlink w:anchor="_Toc122680904" w:history="1">
        <w:r w:rsidR="00083AEF" w:rsidRPr="00470393">
          <w:rPr>
            <w:rStyle w:val="Hyperlink"/>
          </w:rPr>
          <w:t>Employment and Conduct Principles</w:t>
        </w:r>
        <w:r w:rsidR="00083AEF">
          <w:rPr>
            <w:webHidden/>
          </w:rPr>
          <w:tab/>
        </w:r>
        <w:r w:rsidR="00083AEF">
          <w:rPr>
            <w:webHidden/>
          </w:rPr>
          <w:fldChar w:fldCharType="begin"/>
        </w:r>
        <w:r w:rsidR="00083AEF">
          <w:rPr>
            <w:webHidden/>
          </w:rPr>
          <w:instrText xml:space="preserve"> PAGEREF _Toc122680904 \h </w:instrText>
        </w:r>
        <w:r w:rsidR="00083AEF">
          <w:rPr>
            <w:webHidden/>
          </w:rPr>
        </w:r>
        <w:r w:rsidR="00083AEF">
          <w:rPr>
            <w:webHidden/>
          </w:rPr>
          <w:fldChar w:fldCharType="separate"/>
        </w:r>
        <w:r w:rsidR="00482F8E">
          <w:rPr>
            <w:webHidden/>
          </w:rPr>
          <w:t>46</w:t>
        </w:r>
        <w:r w:rsidR="00083AEF">
          <w:rPr>
            <w:webHidden/>
          </w:rPr>
          <w:fldChar w:fldCharType="end"/>
        </w:r>
      </w:hyperlink>
    </w:p>
    <w:p w14:paraId="12E0654A" w14:textId="46B3BE04" w:rsidR="00083AEF" w:rsidRDefault="005E6C11">
      <w:pPr>
        <w:pStyle w:val="TOC2"/>
        <w:rPr>
          <w:rFonts w:eastAsiaTheme="minorEastAsia" w:cstheme="minorBidi"/>
          <w:color w:val="auto"/>
          <w:sz w:val="22"/>
        </w:rPr>
      </w:pPr>
      <w:hyperlink w:anchor="_Toc122680905" w:history="1">
        <w:r w:rsidR="00083AEF" w:rsidRPr="00470393">
          <w:rPr>
            <w:rStyle w:val="Hyperlink"/>
          </w:rPr>
          <w:t>Performance Against Occupational Health and Safety Measures</w:t>
        </w:r>
        <w:r w:rsidR="00083AEF">
          <w:rPr>
            <w:webHidden/>
          </w:rPr>
          <w:tab/>
        </w:r>
        <w:r w:rsidR="00083AEF">
          <w:rPr>
            <w:webHidden/>
          </w:rPr>
          <w:fldChar w:fldCharType="begin"/>
        </w:r>
        <w:r w:rsidR="00083AEF">
          <w:rPr>
            <w:webHidden/>
          </w:rPr>
          <w:instrText xml:space="preserve"> PAGEREF _Toc122680905 \h </w:instrText>
        </w:r>
        <w:r w:rsidR="00083AEF">
          <w:rPr>
            <w:webHidden/>
          </w:rPr>
        </w:r>
        <w:r w:rsidR="00083AEF">
          <w:rPr>
            <w:webHidden/>
          </w:rPr>
          <w:fldChar w:fldCharType="separate"/>
        </w:r>
        <w:r w:rsidR="00482F8E">
          <w:rPr>
            <w:webHidden/>
          </w:rPr>
          <w:t>47</w:t>
        </w:r>
        <w:r w:rsidR="00083AEF">
          <w:rPr>
            <w:webHidden/>
          </w:rPr>
          <w:fldChar w:fldCharType="end"/>
        </w:r>
      </w:hyperlink>
    </w:p>
    <w:p w14:paraId="459A7703" w14:textId="64B577F6" w:rsidR="00083AEF" w:rsidRDefault="005E6C11">
      <w:pPr>
        <w:pStyle w:val="TOC1"/>
        <w:rPr>
          <w:rFonts w:eastAsiaTheme="minorEastAsia" w:cstheme="minorBidi"/>
          <w:b w:val="0"/>
          <w:color w:val="auto"/>
          <w:sz w:val="22"/>
        </w:rPr>
      </w:pPr>
      <w:hyperlink w:anchor="_Toc122680906" w:history="1">
        <w:r w:rsidR="00083AEF" w:rsidRPr="00470393">
          <w:rPr>
            <w:rStyle w:val="Hyperlink"/>
          </w:rPr>
          <w:t>Section 4: Other Disclosures</w:t>
        </w:r>
        <w:r w:rsidR="00083AEF">
          <w:rPr>
            <w:webHidden/>
          </w:rPr>
          <w:tab/>
        </w:r>
        <w:r w:rsidR="00083AEF">
          <w:rPr>
            <w:webHidden/>
          </w:rPr>
          <w:fldChar w:fldCharType="begin"/>
        </w:r>
        <w:r w:rsidR="00083AEF">
          <w:rPr>
            <w:webHidden/>
          </w:rPr>
          <w:instrText xml:space="preserve"> PAGEREF _Toc122680906 \h </w:instrText>
        </w:r>
        <w:r w:rsidR="00083AEF">
          <w:rPr>
            <w:webHidden/>
          </w:rPr>
        </w:r>
        <w:r w:rsidR="00083AEF">
          <w:rPr>
            <w:webHidden/>
          </w:rPr>
          <w:fldChar w:fldCharType="separate"/>
        </w:r>
        <w:r w:rsidR="00482F8E">
          <w:rPr>
            <w:webHidden/>
          </w:rPr>
          <w:t>50</w:t>
        </w:r>
        <w:r w:rsidR="00083AEF">
          <w:rPr>
            <w:webHidden/>
          </w:rPr>
          <w:fldChar w:fldCharType="end"/>
        </w:r>
      </w:hyperlink>
    </w:p>
    <w:p w14:paraId="51D49198" w14:textId="35528282" w:rsidR="00083AEF" w:rsidRDefault="005E6C11">
      <w:pPr>
        <w:pStyle w:val="TOC2"/>
        <w:rPr>
          <w:rFonts w:eastAsiaTheme="minorEastAsia" w:cstheme="minorBidi"/>
          <w:color w:val="auto"/>
          <w:sz w:val="22"/>
        </w:rPr>
      </w:pPr>
      <w:hyperlink w:anchor="_Toc122680907" w:history="1">
        <w:r w:rsidR="00083AEF" w:rsidRPr="00470393">
          <w:rPr>
            <w:rStyle w:val="Hyperlink"/>
          </w:rPr>
          <w:t>Local Jobs First</w:t>
        </w:r>
        <w:r w:rsidR="00083AEF">
          <w:rPr>
            <w:webHidden/>
          </w:rPr>
          <w:tab/>
        </w:r>
        <w:r w:rsidR="00083AEF">
          <w:rPr>
            <w:webHidden/>
          </w:rPr>
          <w:fldChar w:fldCharType="begin"/>
        </w:r>
        <w:r w:rsidR="00083AEF">
          <w:rPr>
            <w:webHidden/>
          </w:rPr>
          <w:instrText xml:space="preserve"> PAGEREF _Toc122680907 \h </w:instrText>
        </w:r>
        <w:r w:rsidR="00083AEF">
          <w:rPr>
            <w:webHidden/>
          </w:rPr>
        </w:r>
        <w:r w:rsidR="00083AEF">
          <w:rPr>
            <w:webHidden/>
          </w:rPr>
          <w:fldChar w:fldCharType="separate"/>
        </w:r>
        <w:r w:rsidR="00482F8E">
          <w:rPr>
            <w:webHidden/>
          </w:rPr>
          <w:t>50</w:t>
        </w:r>
        <w:r w:rsidR="00083AEF">
          <w:rPr>
            <w:webHidden/>
          </w:rPr>
          <w:fldChar w:fldCharType="end"/>
        </w:r>
      </w:hyperlink>
    </w:p>
    <w:p w14:paraId="62E25673" w14:textId="06C42126" w:rsidR="00083AEF" w:rsidRDefault="005E6C11">
      <w:pPr>
        <w:pStyle w:val="TOC2"/>
        <w:rPr>
          <w:rFonts w:eastAsiaTheme="minorEastAsia" w:cstheme="minorBidi"/>
          <w:color w:val="auto"/>
          <w:sz w:val="22"/>
        </w:rPr>
      </w:pPr>
      <w:hyperlink w:anchor="_Toc122680908" w:history="1">
        <w:r w:rsidR="00083AEF" w:rsidRPr="00470393">
          <w:rPr>
            <w:rStyle w:val="Hyperlink"/>
          </w:rPr>
          <w:t>Social Procurement</w:t>
        </w:r>
        <w:r w:rsidR="00083AEF">
          <w:rPr>
            <w:webHidden/>
          </w:rPr>
          <w:tab/>
        </w:r>
        <w:r w:rsidR="00083AEF">
          <w:rPr>
            <w:webHidden/>
          </w:rPr>
          <w:fldChar w:fldCharType="begin"/>
        </w:r>
        <w:r w:rsidR="00083AEF">
          <w:rPr>
            <w:webHidden/>
          </w:rPr>
          <w:instrText xml:space="preserve"> PAGEREF _Toc122680908 \h </w:instrText>
        </w:r>
        <w:r w:rsidR="00083AEF">
          <w:rPr>
            <w:webHidden/>
          </w:rPr>
        </w:r>
        <w:r w:rsidR="00083AEF">
          <w:rPr>
            <w:webHidden/>
          </w:rPr>
          <w:fldChar w:fldCharType="separate"/>
        </w:r>
        <w:r w:rsidR="00482F8E">
          <w:rPr>
            <w:webHidden/>
          </w:rPr>
          <w:t>51</w:t>
        </w:r>
        <w:r w:rsidR="00083AEF">
          <w:rPr>
            <w:webHidden/>
          </w:rPr>
          <w:fldChar w:fldCharType="end"/>
        </w:r>
      </w:hyperlink>
    </w:p>
    <w:p w14:paraId="201B58A4" w14:textId="6461D562" w:rsidR="00083AEF" w:rsidRDefault="005E6C11">
      <w:pPr>
        <w:pStyle w:val="TOC2"/>
        <w:rPr>
          <w:rFonts w:eastAsiaTheme="minorEastAsia" w:cstheme="minorBidi"/>
          <w:color w:val="auto"/>
          <w:sz w:val="22"/>
        </w:rPr>
      </w:pPr>
      <w:hyperlink w:anchor="_Toc122680909" w:history="1">
        <w:r w:rsidR="00083AEF" w:rsidRPr="00470393">
          <w:rPr>
            <w:rStyle w:val="Hyperlink"/>
          </w:rPr>
          <w:t>Compliance with Building Act 1993</w:t>
        </w:r>
        <w:r w:rsidR="00083AEF">
          <w:rPr>
            <w:webHidden/>
          </w:rPr>
          <w:tab/>
        </w:r>
        <w:r w:rsidR="00083AEF">
          <w:rPr>
            <w:webHidden/>
          </w:rPr>
          <w:fldChar w:fldCharType="begin"/>
        </w:r>
        <w:r w:rsidR="00083AEF">
          <w:rPr>
            <w:webHidden/>
          </w:rPr>
          <w:instrText xml:space="preserve"> PAGEREF _Toc122680909 \h </w:instrText>
        </w:r>
        <w:r w:rsidR="00083AEF">
          <w:rPr>
            <w:webHidden/>
          </w:rPr>
        </w:r>
        <w:r w:rsidR="00083AEF">
          <w:rPr>
            <w:webHidden/>
          </w:rPr>
          <w:fldChar w:fldCharType="separate"/>
        </w:r>
        <w:r w:rsidR="00482F8E">
          <w:rPr>
            <w:webHidden/>
          </w:rPr>
          <w:t>52</w:t>
        </w:r>
        <w:r w:rsidR="00083AEF">
          <w:rPr>
            <w:webHidden/>
          </w:rPr>
          <w:fldChar w:fldCharType="end"/>
        </w:r>
      </w:hyperlink>
    </w:p>
    <w:p w14:paraId="54243D68" w14:textId="01AAF589" w:rsidR="00083AEF" w:rsidRDefault="005E6C11">
      <w:pPr>
        <w:pStyle w:val="TOC2"/>
        <w:rPr>
          <w:rFonts w:eastAsiaTheme="minorEastAsia" w:cstheme="minorBidi"/>
          <w:color w:val="auto"/>
          <w:sz w:val="22"/>
        </w:rPr>
      </w:pPr>
      <w:hyperlink w:anchor="_Toc122680910" w:history="1">
        <w:r w:rsidR="00083AEF" w:rsidRPr="00470393">
          <w:rPr>
            <w:rStyle w:val="Hyperlink"/>
          </w:rPr>
          <w:t>Asset Management Accountability Framework Maturity Assessment</w:t>
        </w:r>
        <w:r w:rsidR="00083AEF">
          <w:rPr>
            <w:webHidden/>
          </w:rPr>
          <w:tab/>
        </w:r>
        <w:r w:rsidR="00083AEF">
          <w:rPr>
            <w:webHidden/>
          </w:rPr>
          <w:fldChar w:fldCharType="begin"/>
        </w:r>
        <w:r w:rsidR="00083AEF">
          <w:rPr>
            <w:webHidden/>
          </w:rPr>
          <w:instrText xml:space="preserve"> PAGEREF _Toc122680910 \h </w:instrText>
        </w:r>
        <w:r w:rsidR="00083AEF">
          <w:rPr>
            <w:webHidden/>
          </w:rPr>
        </w:r>
        <w:r w:rsidR="00083AEF">
          <w:rPr>
            <w:webHidden/>
          </w:rPr>
          <w:fldChar w:fldCharType="separate"/>
        </w:r>
        <w:r w:rsidR="00482F8E">
          <w:rPr>
            <w:webHidden/>
          </w:rPr>
          <w:t>53</w:t>
        </w:r>
        <w:r w:rsidR="00083AEF">
          <w:rPr>
            <w:webHidden/>
          </w:rPr>
          <w:fldChar w:fldCharType="end"/>
        </w:r>
      </w:hyperlink>
    </w:p>
    <w:p w14:paraId="0D54909B" w14:textId="36340C7E" w:rsidR="00083AEF" w:rsidRDefault="005E6C11">
      <w:pPr>
        <w:pStyle w:val="TOC2"/>
        <w:rPr>
          <w:rFonts w:eastAsiaTheme="minorEastAsia" w:cstheme="minorBidi"/>
          <w:color w:val="auto"/>
          <w:sz w:val="22"/>
        </w:rPr>
      </w:pPr>
      <w:hyperlink w:anchor="_Toc122680911" w:history="1">
        <w:r w:rsidR="00083AEF" w:rsidRPr="00470393">
          <w:rPr>
            <w:rStyle w:val="Hyperlink"/>
          </w:rPr>
          <w:t>Office-based Environmental Impacts</w:t>
        </w:r>
        <w:r w:rsidR="00083AEF">
          <w:rPr>
            <w:webHidden/>
          </w:rPr>
          <w:tab/>
        </w:r>
        <w:r w:rsidR="00083AEF">
          <w:rPr>
            <w:webHidden/>
          </w:rPr>
          <w:fldChar w:fldCharType="begin"/>
        </w:r>
        <w:r w:rsidR="00083AEF">
          <w:rPr>
            <w:webHidden/>
          </w:rPr>
          <w:instrText xml:space="preserve"> PAGEREF _Toc122680911 \h </w:instrText>
        </w:r>
        <w:r w:rsidR="00083AEF">
          <w:rPr>
            <w:webHidden/>
          </w:rPr>
        </w:r>
        <w:r w:rsidR="00083AEF">
          <w:rPr>
            <w:webHidden/>
          </w:rPr>
          <w:fldChar w:fldCharType="separate"/>
        </w:r>
        <w:r w:rsidR="00482F8E">
          <w:rPr>
            <w:webHidden/>
          </w:rPr>
          <w:t>56</w:t>
        </w:r>
        <w:r w:rsidR="00083AEF">
          <w:rPr>
            <w:webHidden/>
          </w:rPr>
          <w:fldChar w:fldCharType="end"/>
        </w:r>
      </w:hyperlink>
    </w:p>
    <w:p w14:paraId="003C4B47" w14:textId="1A661C60" w:rsidR="00083AEF" w:rsidRDefault="005E6C11">
      <w:pPr>
        <w:pStyle w:val="TOC2"/>
        <w:rPr>
          <w:rFonts w:eastAsiaTheme="minorEastAsia" w:cstheme="minorBidi"/>
          <w:color w:val="auto"/>
          <w:sz w:val="22"/>
        </w:rPr>
      </w:pPr>
      <w:hyperlink w:anchor="_Toc122680912" w:history="1">
        <w:r w:rsidR="00083AEF" w:rsidRPr="00470393">
          <w:rPr>
            <w:rStyle w:val="Hyperlink"/>
          </w:rPr>
          <w:t>Summary of Energy and Emissions</w:t>
        </w:r>
        <w:r w:rsidR="00083AEF">
          <w:rPr>
            <w:webHidden/>
          </w:rPr>
          <w:tab/>
        </w:r>
        <w:r w:rsidR="00083AEF">
          <w:rPr>
            <w:webHidden/>
          </w:rPr>
          <w:fldChar w:fldCharType="begin"/>
        </w:r>
        <w:r w:rsidR="00083AEF">
          <w:rPr>
            <w:webHidden/>
          </w:rPr>
          <w:instrText xml:space="preserve"> PAGEREF _Toc122680912 \h </w:instrText>
        </w:r>
        <w:r w:rsidR="00083AEF">
          <w:rPr>
            <w:webHidden/>
          </w:rPr>
        </w:r>
        <w:r w:rsidR="00083AEF">
          <w:rPr>
            <w:webHidden/>
          </w:rPr>
          <w:fldChar w:fldCharType="separate"/>
        </w:r>
        <w:r w:rsidR="00482F8E">
          <w:rPr>
            <w:webHidden/>
          </w:rPr>
          <w:t>58</w:t>
        </w:r>
        <w:r w:rsidR="00083AEF">
          <w:rPr>
            <w:webHidden/>
          </w:rPr>
          <w:fldChar w:fldCharType="end"/>
        </w:r>
      </w:hyperlink>
    </w:p>
    <w:p w14:paraId="2420826A" w14:textId="7B1E5C14" w:rsidR="00083AEF" w:rsidRDefault="005E6C11">
      <w:pPr>
        <w:pStyle w:val="TOC2"/>
        <w:rPr>
          <w:rFonts w:eastAsiaTheme="minorEastAsia" w:cstheme="minorBidi"/>
          <w:color w:val="auto"/>
          <w:sz w:val="22"/>
        </w:rPr>
      </w:pPr>
      <w:hyperlink w:anchor="_Toc122680913" w:history="1">
        <w:r w:rsidR="00083AEF" w:rsidRPr="00470393">
          <w:rPr>
            <w:rStyle w:val="Hyperlink"/>
          </w:rPr>
          <w:t>Government Advertising Expenditure</w:t>
        </w:r>
        <w:r w:rsidR="00083AEF">
          <w:rPr>
            <w:webHidden/>
          </w:rPr>
          <w:tab/>
        </w:r>
        <w:r w:rsidR="00083AEF">
          <w:rPr>
            <w:webHidden/>
          </w:rPr>
          <w:fldChar w:fldCharType="begin"/>
        </w:r>
        <w:r w:rsidR="00083AEF">
          <w:rPr>
            <w:webHidden/>
          </w:rPr>
          <w:instrText xml:space="preserve"> PAGEREF _Toc122680913 \h </w:instrText>
        </w:r>
        <w:r w:rsidR="00083AEF">
          <w:rPr>
            <w:webHidden/>
          </w:rPr>
        </w:r>
        <w:r w:rsidR="00083AEF">
          <w:rPr>
            <w:webHidden/>
          </w:rPr>
          <w:fldChar w:fldCharType="separate"/>
        </w:r>
        <w:r w:rsidR="00482F8E">
          <w:rPr>
            <w:webHidden/>
          </w:rPr>
          <w:t>65</w:t>
        </w:r>
        <w:r w:rsidR="00083AEF">
          <w:rPr>
            <w:webHidden/>
          </w:rPr>
          <w:fldChar w:fldCharType="end"/>
        </w:r>
      </w:hyperlink>
    </w:p>
    <w:p w14:paraId="0E37E904" w14:textId="074B9AA0" w:rsidR="00083AEF" w:rsidRDefault="005E6C11">
      <w:pPr>
        <w:pStyle w:val="TOC2"/>
        <w:rPr>
          <w:rFonts w:eastAsiaTheme="minorEastAsia" w:cstheme="minorBidi"/>
          <w:color w:val="auto"/>
          <w:sz w:val="22"/>
        </w:rPr>
      </w:pPr>
      <w:hyperlink w:anchor="_Toc122680914" w:history="1">
        <w:r w:rsidR="00083AEF" w:rsidRPr="00470393">
          <w:rPr>
            <w:rStyle w:val="Hyperlink"/>
          </w:rPr>
          <w:t>Compliance with the DataVic Access Policy</w:t>
        </w:r>
        <w:r w:rsidR="00083AEF">
          <w:rPr>
            <w:webHidden/>
          </w:rPr>
          <w:tab/>
        </w:r>
        <w:r w:rsidR="00083AEF">
          <w:rPr>
            <w:webHidden/>
          </w:rPr>
          <w:fldChar w:fldCharType="begin"/>
        </w:r>
        <w:r w:rsidR="00083AEF">
          <w:rPr>
            <w:webHidden/>
          </w:rPr>
          <w:instrText xml:space="preserve"> PAGEREF _Toc122680914 \h </w:instrText>
        </w:r>
        <w:r w:rsidR="00083AEF">
          <w:rPr>
            <w:webHidden/>
          </w:rPr>
        </w:r>
        <w:r w:rsidR="00083AEF">
          <w:rPr>
            <w:webHidden/>
          </w:rPr>
          <w:fldChar w:fldCharType="separate"/>
        </w:r>
        <w:r w:rsidR="00482F8E">
          <w:rPr>
            <w:webHidden/>
          </w:rPr>
          <w:t>66</w:t>
        </w:r>
        <w:r w:rsidR="00083AEF">
          <w:rPr>
            <w:webHidden/>
          </w:rPr>
          <w:fldChar w:fldCharType="end"/>
        </w:r>
      </w:hyperlink>
    </w:p>
    <w:p w14:paraId="11F2EB6A" w14:textId="59B14E70" w:rsidR="00083AEF" w:rsidRDefault="005E6C11">
      <w:pPr>
        <w:pStyle w:val="TOC2"/>
        <w:rPr>
          <w:rFonts w:eastAsiaTheme="minorEastAsia" w:cstheme="minorBidi"/>
          <w:color w:val="auto"/>
          <w:sz w:val="22"/>
        </w:rPr>
      </w:pPr>
      <w:hyperlink w:anchor="_Toc122680915" w:history="1">
        <w:r w:rsidR="00083AEF" w:rsidRPr="00470393">
          <w:rPr>
            <w:rStyle w:val="Hyperlink"/>
          </w:rPr>
          <w:t>Compliance with the Public Interest Disclosures Act</w:t>
        </w:r>
        <w:r w:rsidR="00083AEF">
          <w:rPr>
            <w:webHidden/>
          </w:rPr>
          <w:tab/>
        </w:r>
        <w:r w:rsidR="00083AEF">
          <w:rPr>
            <w:webHidden/>
          </w:rPr>
          <w:fldChar w:fldCharType="begin"/>
        </w:r>
        <w:r w:rsidR="00083AEF">
          <w:rPr>
            <w:webHidden/>
          </w:rPr>
          <w:instrText xml:space="preserve"> PAGEREF _Toc122680915 \h </w:instrText>
        </w:r>
        <w:r w:rsidR="00083AEF">
          <w:rPr>
            <w:webHidden/>
          </w:rPr>
        </w:r>
        <w:r w:rsidR="00083AEF">
          <w:rPr>
            <w:webHidden/>
          </w:rPr>
          <w:fldChar w:fldCharType="separate"/>
        </w:r>
        <w:r w:rsidR="00482F8E">
          <w:rPr>
            <w:webHidden/>
          </w:rPr>
          <w:t>66</w:t>
        </w:r>
        <w:r w:rsidR="00083AEF">
          <w:rPr>
            <w:webHidden/>
          </w:rPr>
          <w:fldChar w:fldCharType="end"/>
        </w:r>
      </w:hyperlink>
    </w:p>
    <w:p w14:paraId="2F3DF463" w14:textId="5EBA705A" w:rsidR="00083AEF" w:rsidRDefault="005E6C11">
      <w:pPr>
        <w:pStyle w:val="TOC2"/>
        <w:rPr>
          <w:rFonts w:eastAsiaTheme="minorEastAsia" w:cstheme="minorBidi"/>
          <w:color w:val="auto"/>
          <w:sz w:val="22"/>
        </w:rPr>
      </w:pPr>
      <w:hyperlink w:anchor="_Toc122680916" w:history="1">
        <w:r w:rsidR="00083AEF" w:rsidRPr="00470393">
          <w:rPr>
            <w:rStyle w:val="Hyperlink"/>
          </w:rPr>
          <w:t>Compliance with the Carers Recognition Act 2012</w:t>
        </w:r>
        <w:r w:rsidR="00083AEF">
          <w:rPr>
            <w:webHidden/>
          </w:rPr>
          <w:tab/>
        </w:r>
        <w:r w:rsidR="00083AEF">
          <w:rPr>
            <w:webHidden/>
          </w:rPr>
          <w:fldChar w:fldCharType="begin"/>
        </w:r>
        <w:r w:rsidR="00083AEF">
          <w:rPr>
            <w:webHidden/>
          </w:rPr>
          <w:instrText xml:space="preserve"> PAGEREF _Toc122680916 \h </w:instrText>
        </w:r>
        <w:r w:rsidR="00083AEF">
          <w:rPr>
            <w:webHidden/>
          </w:rPr>
        </w:r>
        <w:r w:rsidR="00083AEF">
          <w:rPr>
            <w:webHidden/>
          </w:rPr>
          <w:fldChar w:fldCharType="separate"/>
        </w:r>
        <w:r w:rsidR="00482F8E">
          <w:rPr>
            <w:webHidden/>
          </w:rPr>
          <w:t>66</w:t>
        </w:r>
        <w:r w:rsidR="00083AEF">
          <w:rPr>
            <w:webHidden/>
          </w:rPr>
          <w:fldChar w:fldCharType="end"/>
        </w:r>
      </w:hyperlink>
    </w:p>
    <w:p w14:paraId="76D53A40" w14:textId="754E72FD" w:rsidR="00083AEF" w:rsidRDefault="005E6C11">
      <w:pPr>
        <w:pStyle w:val="TOC2"/>
        <w:rPr>
          <w:rFonts w:eastAsiaTheme="minorEastAsia" w:cstheme="minorBidi"/>
          <w:color w:val="auto"/>
          <w:sz w:val="22"/>
        </w:rPr>
      </w:pPr>
      <w:hyperlink w:anchor="_Toc122680917" w:history="1">
        <w:r w:rsidR="00083AEF" w:rsidRPr="00470393">
          <w:rPr>
            <w:rStyle w:val="Hyperlink"/>
          </w:rPr>
          <w:t>Consultancy Expenditure</w:t>
        </w:r>
        <w:r w:rsidR="00083AEF">
          <w:rPr>
            <w:webHidden/>
          </w:rPr>
          <w:tab/>
        </w:r>
        <w:r w:rsidR="00083AEF">
          <w:rPr>
            <w:webHidden/>
          </w:rPr>
          <w:fldChar w:fldCharType="begin"/>
        </w:r>
        <w:r w:rsidR="00083AEF">
          <w:rPr>
            <w:webHidden/>
          </w:rPr>
          <w:instrText xml:space="preserve"> PAGEREF _Toc122680917 \h </w:instrText>
        </w:r>
        <w:r w:rsidR="00083AEF">
          <w:rPr>
            <w:webHidden/>
          </w:rPr>
        </w:r>
        <w:r w:rsidR="00083AEF">
          <w:rPr>
            <w:webHidden/>
          </w:rPr>
          <w:fldChar w:fldCharType="separate"/>
        </w:r>
        <w:r w:rsidR="00482F8E">
          <w:rPr>
            <w:webHidden/>
          </w:rPr>
          <w:t>67</w:t>
        </w:r>
        <w:r w:rsidR="00083AEF">
          <w:rPr>
            <w:webHidden/>
          </w:rPr>
          <w:fldChar w:fldCharType="end"/>
        </w:r>
      </w:hyperlink>
    </w:p>
    <w:p w14:paraId="6D28A39B" w14:textId="1C16A4D7" w:rsidR="00083AEF" w:rsidRDefault="005E6C11">
      <w:pPr>
        <w:pStyle w:val="TOC2"/>
        <w:rPr>
          <w:rFonts w:eastAsiaTheme="minorEastAsia" w:cstheme="minorBidi"/>
          <w:color w:val="auto"/>
          <w:sz w:val="22"/>
        </w:rPr>
      </w:pPr>
      <w:hyperlink w:anchor="_Toc122680918" w:history="1">
        <w:r w:rsidR="00083AEF" w:rsidRPr="00470393">
          <w:rPr>
            <w:rStyle w:val="Hyperlink"/>
            <w:b/>
          </w:rPr>
          <w:t>Information and Communication Technology Expenditure</w:t>
        </w:r>
        <w:r w:rsidR="00083AEF">
          <w:rPr>
            <w:webHidden/>
          </w:rPr>
          <w:tab/>
        </w:r>
        <w:r w:rsidR="00083AEF">
          <w:rPr>
            <w:webHidden/>
          </w:rPr>
          <w:fldChar w:fldCharType="begin"/>
        </w:r>
        <w:r w:rsidR="00083AEF">
          <w:rPr>
            <w:webHidden/>
          </w:rPr>
          <w:instrText xml:space="preserve"> PAGEREF _Toc122680918 \h </w:instrText>
        </w:r>
        <w:r w:rsidR="00083AEF">
          <w:rPr>
            <w:webHidden/>
          </w:rPr>
        </w:r>
        <w:r w:rsidR="00083AEF">
          <w:rPr>
            <w:webHidden/>
          </w:rPr>
          <w:fldChar w:fldCharType="separate"/>
        </w:r>
        <w:r w:rsidR="00482F8E">
          <w:rPr>
            <w:webHidden/>
          </w:rPr>
          <w:t>71</w:t>
        </w:r>
        <w:r w:rsidR="00083AEF">
          <w:rPr>
            <w:webHidden/>
          </w:rPr>
          <w:fldChar w:fldCharType="end"/>
        </w:r>
      </w:hyperlink>
    </w:p>
    <w:p w14:paraId="4B1962F9" w14:textId="4AB7B4AF" w:rsidR="00083AEF" w:rsidRDefault="005E6C11">
      <w:pPr>
        <w:pStyle w:val="TOC2"/>
        <w:rPr>
          <w:rFonts w:eastAsiaTheme="minorEastAsia" w:cstheme="minorBidi"/>
          <w:color w:val="auto"/>
          <w:sz w:val="22"/>
        </w:rPr>
      </w:pPr>
      <w:hyperlink w:anchor="_Toc122680919" w:history="1">
        <w:r w:rsidR="00083AEF" w:rsidRPr="00470393">
          <w:rPr>
            <w:rStyle w:val="Hyperlink"/>
            <w:b/>
          </w:rPr>
          <w:t>Freedom of Information</w:t>
        </w:r>
        <w:r w:rsidR="00083AEF">
          <w:rPr>
            <w:webHidden/>
          </w:rPr>
          <w:tab/>
        </w:r>
        <w:r w:rsidR="00083AEF">
          <w:rPr>
            <w:webHidden/>
          </w:rPr>
          <w:fldChar w:fldCharType="begin"/>
        </w:r>
        <w:r w:rsidR="00083AEF">
          <w:rPr>
            <w:webHidden/>
          </w:rPr>
          <w:instrText xml:space="preserve"> PAGEREF _Toc122680919 \h </w:instrText>
        </w:r>
        <w:r w:rsidR="00083AEF">
          <w:rPr>
            <w:webHidden/>
          </w:rPr>
        </w:r>
        <w:r w:rsidR="00083AEF">
          <w:rPr>
            <w:webHidden/>
          </w:rPr>
          <w:fldChar w:fldCharType="separate"/>
        </w:r>
        <w:r w:rsidR="00482F8E">
          <w:rPr>
            <w:webHidden/>
          </w:rPr>
          <w:t>71</w:t>
        </w:r>
        <w:r w:rsidR="00083AEF">
          <w:rPr>
            <w:webHidden/>
          </w:rPr>
          <w:fldChar w:fldCharType="end"/>
        </w:r>
      </w:hyperlink>
    </w:p>
    <w:p w14:paraId="27F6D96D" w14:textId="59836339" w:rsidR="00083AEF" w:rsidRDefault="005E6C11">
      <w:pPr>
        <w:pStyle w:val="TOC2"/>
        <w:rPr>
          <w:rFonts w:eastAsiaTheme="minorEastAsia" w:cstheme="minorBidi"/>
          <w:color w:val="auto"/>
          <w:sz w:val="22"/>
        </w:rPr>
      </w:pPr>
      <w:hyperlink w:anchor="_Toc122680920" w:history="1">
        <w:r w:rsidR="00083AEF" w:rsidRPr="00470393">
          <w:rPr>
            <w:rStyle w:val="Hyperlink"/>
          </w:rPr>
          <w:t>Court Services Victoria Financial Management Compliance Attestation Statement</w:t>
        </w:r>
        <w:r w:rsidR="00083AEF">
          <w:rPr>
            <w:webHidden/>
          </w:rPr>
          <w:tab/>
        </w:r>
        <w:r w:rsidR="00083AEF">
          <w:rPr>
            <w:webHidden/>
          </w:rPr>
          <w:fldChar w:fldCharType="begin"/>
        </w:r>
        <w:r w:rsidR="00083AEF">
          <w:rPr>
            <w:webHidden/>
          </w:rPr>
          <w:instrText xml:space="preserve"> PAGEREF _Toc122680920 \h </w:instrText>
        </w:r>
        <w:r w:rsidR="00083AEF">
          <w:rPr>
            <w:webHidden/>
          </w:rPr>
        </w:r>
        <w:r w:rsidR="00083AEF">
          <w:rPr>
            <w:webHidden/>
          </w:rPr>
          <w:fldChar w:fldCharType="separate"/>
        </w:r>
        <w:r w:rsidR="00482F8E">
          <w:rPr>
            <w:webHidden/>
          </w:rPr>
          <w:t>73</w:t>
        </w:r>
        <w:r w:rsidR="00083AEF">
          <w:rPr>
            <w:webHidden/>
          </w:rPr>
          <w:fldChar w:fldCharType="end"/>
        </w:r>
      </w:hyperlink>
    </w:p>
    <w:p w14:paraId="440004D0" w14:textId="47AAD13E" w:rsidR="00083AEF" w:rsidRDefault="005E6C11">
      <w:pPr>
        <w:pStyle w:val="TOC2"/>
        <w:rPr>
          <w:rFonts w:eastAsiaTheme="minorEastAsia" w:cstheme="minorBidi"/>
          <w:color w:val="auto"/>
          <w:sz w:val="22"/>
        </w:rPr>
      </w:pPr>
      <w:hyperlink w:anchor="_Toc122680921" w:history="1">
        <w:r w:rsidR="00083AEF" w:rsidRPr="00470393">
          <w:rPr>
            <w:rStyle w:val="Hyperlink"/>
          </w:rPr>
          <w:t>Statement of Availability of Other Information</w:t>
        </w:r>
        <w:r w:rsidR="00083AEF">
          <w:rPr>
            <w:webHidden/>
          </w:rPr>
          <w:tab/>
        </w:r>
        <w:r w:rsidR="00083AEF">
          <w:rPr>
            <w:webHidden/>
          </w:rPr>
          <w:fldChar w:fldCharType="begin"/>
        </w:r>
        <w:r w:rsidR="00083AEF">
          <w:rPr>
            <w:webHidden/>
          </w:rPr>
          <w:instrText xml:space="preserve"> PAGEREF _Toc122680921 \h </w:instrText>
        </w:r>
        <w:r w:rsidR="00083AEF">
          <w:rPr>
            <w:webHidden/>
          </w:rPr>
        </w:r>
        <w:r w:rsidR="00083AEF">
          <w:rPr>
            <w:webHidden/>
          </w:rPr>
          <w:fldChar w:fldCharType="separate"/>
        </w:r>
        <w:r w:rsidR="00482F8E">
          <w:rPr>
            <w:webHidden/>
          </w:rPr>
          <w:t>73</w:t>
        </w:r>
        <w:r w:rsidR="00083AEF">
          <w:rPr>
            <w:webHidden/>
          </w:rPr>
          <w:fldChar w:fldCharType="end"/>
        </w:r>
      </w:hyperlink>
    </w:p>
    <w:p w14:paraId="4FC56DB6" w14:textId="0B1CD7A5" w:rsidR="00083AEF" w:rsidRDefault="005E6C11">
      <w:pPr>
        <w:pStyle w:val="TOC2"/>
        <w:rPr>
          <w:rFonts w:eastAsiaTheme="minorEastAsia" w:cstheme="minorBidi"/>
          <w:color w:val="auto"/>
          <w:sz w:val="22"/>
        </w:rPr>
      </w:pPr>
      <w:hyperlink w:anchor="_Toc122680922" w:history="1">
        <w:r w:rsidR="00083AEF" w:rsidRPr="00470393">
          <w:rPr>
            <w:rStyle w:val="Hyperlink"/>
          </w:rPr>
          <w:t>Disclosure Index</w:t>
        </w:r>
        <w:r w:rsidR="00083AEF">
          <w:rPr>
            <w:webHidden/>
          </w:rPr>
          <w:tab/>
        </w:r>
        <w:r w:rsidR="00083AEF">
          <w:rPr>
            <w:webHidden/>
          </w:rPr>
          <w:fldChar w:fldCharType="begin"/>
        </w:r>
        <w:r w:rsidR="00083AEF">
          <w:rPr>
            <w:webHidden/>
          </w:rPr>
          <w:instrText xml:space="preserve"> PAGEREF _Toc122680922 \h </w:instrText>
        </w:r>
        <w:r w:rsidR="00083AEF">
          <w:rPr>
            <w:webHidden/>
          </w:rPr>
        </w:r>
        <w:r w:rsidR="00083AEF">
          <w:rPr>
            <w:webHidden/>
          </w:rPr>
          <w:fldChar w:fldCharType="separate"/>
        </w:r>
        <w:r w:rsidR="00482F8E">
          <w:rPr>
            <w:webHidden/>
          </w:rPr>
          <w:t>74</w:t>
        </w:r>
        <w:r w:rsidR="00083AEF">
          <w:rPr>
            <w:webHidden/>
          </w:rPr>
          <w:fldChar w:fldCharType="end"/>
        </w:r>
      </w:hyperlink>
    </w:p>
    <w:p w14:paraId="640ECA43" w14:textId="710FDBE3" w:rsidR="00083AEF" w:rsidRDefault="005E6C11">
      <w:pPr>
        <w:pStyle w:val="TOC1"/>
        <w:rPr>
          <w:rFonts w:eastAsiaTheme="minorEastAsia" w:cstheme="minorBidi"/>
          <w:b w:val="0"/>
          <w:color w:val="auto"/>
          <w:sz w:val="22"/>
        </w:rPr>
      </w:pPr>
      <w:hyperlink w:anchor="_Toc122680923" w:history="1">
        <w:r w:rsidR="00083AEF" w:rsidRPr="00470393">
          <w:rPr>
            <w:rStyle w:val="Hyperlink"/>
          </w:rPr>
          <w:t>Section 5: Financial Statements for the Financial Year Ended 30 June 2022</w:t>
        </w:r>
        <w:r w:rsidR="00083AEF">
          <w:rPr>
            <w:webHidden/>
          </w:rPr>
          <w:tab/>
        </w:r>
        <w:r w:rsidR="00083AEF">
          <w:rPr>
            <w:webHidden/>
          </w:rPr>
          <w:fldChar w:fldCharType="begin"/>
        </w:r>
        <w:r w:rsidR="00083AEF">
          <w:rPr>
            <w:webHidden/>
          </w:rPr>
          <w:instrText xml:space="preserve"> PAGEREF _Toc122680923 \h </w:instrText>
        </w:r>
        <w:r w:rsidR="00083AEF">
          <w:rPr>
            <w:webHidden/>
          </w:rPr>
        </w:r>
        <w:r w:rsidR="00083AEF">
          <w:rPr>
            <w:webHidden/>
          </w:rPr>
          <w:fldChar w:fldCharType="separate"/>
        </w:r>
        <w:r w:rsidR="00482F8E">
          <w:rPr>
            <w:webHidden/>
          </w:rPr>
          <w:t>77</w:t>
        </w:r>
        <w:r w:rsidR="00083AEF">
          <w:rPr>
            <w:webHidden/>
          </w:rPr>
          <w:fldChar w:fldCharType="end"/>
        </w:r>
      </w:hyperlink>
    </w:p>
    <w:p w14:paraId="267262CE" w14:textId="5539D5C3" w:rsidR="00083AEF" w:rsidRDefault="005E6C11">
      <w:pPr>
        <w:pStyle w:val="TOC2"/>
        <w:rPr>
          <w:rFonts w:eastAsiaTheme="minorEastAsia" w:cstheme="minorBidi"/>
          <w:color w:val="auto"/>
          <w:sz w:val="22"/>
        </w:rPr>
      </w:pPr>
      <w:hyperlink w:anchor="_Toc122680924" w:history="1">
        <w:r w:rsidR="00083AEF" w:rsidRPr="00470393">
          <w:rPr>
            <w:rStyle w:val="Hyperlink"/>
          </w:rPr>
          <w:t>How this Report is Structured</w:t>
        </w:r>
        <w:r w:rsidR="00083AEF">
          <w:rPr>
            <w:webHidden/>
          </w:rPr>
          <w:tab/>
        </w:r>
        <w:r w:rsidR="00083AEF">
          <w:rPr>
            <w:webHidden/>
          </w:rPr>
          <w:fldChar w:fldCharType="begin"/>
        </w:r>
        <w:r w:rsidR="00083AEF">
          <w:rPr>
            <w:webHidden/>
          </w:rPr>
          <w:instrText xml:space="preserve"> PAGEREF _Toc122680924 \h </w:instrText>
        </w:r>
        <w:r w:rsidR="00083AEF">
          <w:rPr>
            <w:webHidden/>
          </w:rPr>
        </w:r>
        <w:r w:rsidR="00083AEF">
          <w:rPr>
            <w:webHidden/>
          </w:rPr>
          <w:fldChar w:fldCharType="separate"/>
        </w:r>
        <w:r w:rsidR="00482F8E">
          <w:rPr>
            <w:webHidden/>
          </w:rPr>
          <w:t>77</w:t>
        </w:r>
        <w:r w:rsidR="00083AEF">
          <w:rPr>
            <w:webHidden/>
          </w:rPr>
          <w:fldChar w:fldCharType="end"/>
        </w:r>
      </w:hyperlink>
    </w:p>
    <w:p w14:paraId="0D4532FC" w14:textId="432BA4B2" w:rsidR="00083AEF" w:rsidRDefault="005E6C11">
      <w:pPr>
        <w:pStyle w:val="TOC2"/>
        <w:rPr>
          <w:rFonts w:eastAsiaTheme="minorEastAsia" w:cstheme="minorBidi"/>
          <w:color w:val="auto"/>
          <w:sz w:val="22"/>
        </w:rPr>
      </w:pPr>
      <w:hyperlink w:anchor="_Toc122680925" w:history="1">
        <w:r w:rsidR="00083AEF" w:rsidRPr="00470393">
          <w:rPr>
            <w:rStyle w:val="Hyperlink"/>
          </w:rPr>
          <w:t>Declaration in the Financial Statements</w:t>
        </w:r>
        <w:r w:rsidR="00083AEF">
          <w:rPr>
            <w:webHidden/>
          </w:rPr>
          <w:tab/>
        </w:r>
        <w:r w:rsidR="00083AEF">
          <w:rPr>
            <w:webHidden/>
          </w:rPr>
          <w:fldChar w:fldCharType="begin"/>
        </w:r>
        <w:r w:rsidR="00083AEF">
          <w:rPr>
            <w:webHidden/>
          </w:rPr>
          <w:instrText xml:space="preserve"> PAGEREF _Toc122680925 \h </w:instrText>
        </w:r>
        <w:r w:rsidR="00083AEF">
          <w:rPr>
            <w:webHidden/>
          </w:rPr>
        </w:r>
        <w:r w:rsidR="00083AEF">
          <w:rPr>
            <w:webHidden/>
          </w:rPr>
          <w:fldChar w:fldCharType="separate"/>
        </w:r>
        <w:r w:rsidR="00482F8E">
          <w:rPr>
            <w:webHidden/>
          </w:rPr>
          <w:t>77</w:t>
        </w:r>
        <w:r w:rsidR="00083AEF">
          <w:rPr>
            <w:webHidden/>
          </w:rPr>
          <w:fldChar w:fldCharType="end"/>
        </w:r>
      </w:hyperlink>
    </w:p>
    <w:p w14:paraId="32C19F3A" w14:textId="2A3E5B70" w:rsidR="00083AEF" w:rsidRDefault="005E6C11">
      <w:pPr>
        <w:pStyle w:val="TOC2"/>
        <w:rPr>
          <w:rFonts w:eastAsiaTheme="minorEastAsia" w:cstheme="minorBidi"/>
          <w:color w:val="auto"/>
          <w:sz w:val="22"/>
        </w:rPr>
      </w:pPr>
      <w:hyperlink w:anchor="_Toc122680926" w:history="1">
        <w:r w:rsidR="00083AEF" w:rsidRPr="00470393">
          <w:rPr>
            <w:rStyle w:val="Hyperlink"/>
          </w:rPr>
          <w:t>Independent Auditor’s Report</w:t>
        </w:r>
        <w:r w:rsidR="00083AEF">
          <w:rPr>
            <w:webHidden/>
          </w:rPr>
          <w:tab/>
        </w:r>
        <w:r w:rsidR="00083AEF">
          <w:rPr>
            <w:webHidden/>
          </w:rPr>
          <w:fldChar w:fldCharType="begin"/>
        </w:r>
        <w:r w:rsidR="00083AEF">
          <w:rPr>
            <w:webHidden/>
          </w:rPr>
          <w:instrText xml:space="preserve"> PAGEREF _Toc122680926 \h </w:instrText>
        </w:r>
        <w:r w:rsidR="00083AEF">
          <w:rPr>
            <w:webHidden/>
          </w:rPr>
        </w:r>
        <w:r w:rsidR="00083AEF">
          <w:rPr>
            <w:webHidden/>
          </w:rPr>
          <w:fldChar w:fldCharType="separate"/>
        </w:r>
        <w:r w:rsidR="00482F8E">
          <w:rPr>
            <w:webHidden/>
          </w:rPr>
          <w:t>79</w:t>
        </w:r>
        <w:r w:rsidR="00083AEF">
          <w:rPr>
            <w:webHidden/>
          </w:rPr>
          <w:fldChar w:fldCharType="end"/>
        </w:r>
      </w:hyperlink>
    </w:p>
    <w:p w14:paraId="490637F5" w14:textId="730CE59C" w:rsidR="00083AEF" w:rsidRDefault="005E6C11">
      <w:pPr>
        <w:pStyle w:val="TOC2"/>
        <w:rPr>
          <w:rFonts w:eastAsiaTheme="minorEastAsia" w:cstheme="minorBidi"/>
          <w:color w:val="auto"/>
          <w:sz w:val="22"/>
        </w:rPr>
      </w:pPr>
      <w:hyperlink w:anchor="_Toc122680927" w:history="1">
        <w:r w:rsidR="00083AEF" w:rsidRPr="00470393">
          <w:rPr>
            <w:rStyle w:val="Hyperlink"/>
          </w:rPr>
          <w:t>Comprehensive Operating Statement f</w:t>
        </w:r>
        <w:r w:rsidR="00083AEF" w:rsidRPr="00470393">
          <w:rPr>
            <w:rStyle w:val="Hyperlink"/>
            <w:b/>
          </w:rPr>
          <w:t>or the Financial Year ended 30 June 2022</w:t>
        </w:r>
        <w:r w:rsidR="00083AEF">
          <w:rPr>
            <w:webHidden/>
          </w:rPr>
          <w:tab/>
        </w:r>
        <w:r w:rsidR="00083AEF">
          <w:rPr>
            <w:webHidden/>
          </w:rPr>
          <w:fldChar w:fldCharType="begin"/>
        </w:r>
        <w:r w:rsidR="00083AEF">
          <w:rPr>
            <w:webHidden/>
          </w:rPr>
          <w:instrText xml:space="preserve"> PAGEREF _Toc122680927 \h </w:instrText>
        </w:r>
        <w:r w:rsidR="00083AEF">
          <w:rPr>
            <w:webHidden/>
          </w:rPr>
        </w:r>
        <w:r w:rsidR="00083AEF">
          <w:rPr>
            <w:webHidden/>
          </w:rPr>
          <w:fldChar w:fldCharType="separate"/>
        </w:r>
        <w:r w:rsidR="00482F8E">
          <w:rPr>
            <w:webHidden/>
          </w:rPr>
          <w:t>81</w:t>
        </w:r>
        <w:r w:rsidR="00083AEF">
          <w:rPr>
            <w:webHidden/>
          </w:rPr>
          <w:fldChar w:fldCharType="end"/>
        </w:r>
      </w:hyperlink>
    </w:p>
    <w:p w14:paraId="0E9D7B36" w14:textId="121858A9" w:rsidR="00083AEF" w:rsidRDefault="005E6C11">
      <w:pPr>
        <w:pStyle w:val="TOC2"/>
        <w:rPr>
          <w:rFonts w:eastAsiaTheme="minorEastAsia" w:cstheme="minorBidi"/>
          <w:color w:val="auto"/>
          <w:sz w:val="22"/>
        </w:rPr>
      </w:pPr>
      <w:hyperlink w:anchor="_Toc122680928" w:history="1">
        <w:r w:rsidR="00083AEF" w:rsidRPr="00470393">
          <w:rPr>
            <w:rStyle w:val="Hyperlink"/>
          </w:rPr>
          <w:t>Balance Sheet a</w:t>
        </w:r>
        <w:r w:rsidR="00083AEF" w:rsidRPr="00470393">
          <w:rPr>
            <w:rStyle w:val="Hyperlink"/>
            <w:b/>
          </w:rPr>
          <w:t>s at 30 June 2022</w:t>
        </w:r>
        <w:r w:rsidR="00083AEF">
          <w:rPr>
            <w:webHidden/>
          </w:rPr>
          <w:tab/>
        </w:r>
        <w:r w:rsidR="00083AEF">
          <w:rPr>
            <w:webHidden/>
          </w:rPr>
          <w:fldChar w:fldCharType="begin"/>
        </w:r>
        <w:r w:rsidR="00083AEF">
          <w:rPr>
            <w:webHidden/>
          </w:rPr>
          <w:instrText xml:space="preserve"> PAGEREF _Toc122680928 \h </w:instrText>
        </w:r>
        <w:r w:rsidR="00083AEF">
          <w:rPr>
            <w:webHidden/>
          </w:rPr>
        </w:r>
        <w:r w:rsidR="00083AEF">
          <w:rPr>
            <w:webHidden/>
          </w:rPr>
          <w:fldChar w:fldCharType="separate"/>
        </w:r>
        <w:r w:rsidR="00482F8E">
          <w:rPr>
            <w:webHidden/>
          </w:rPr>
          <w:t>82</w:t>
        </w:r>
        <w:r w:rsidR="00083AEF">
          <w:rPr>
            <w:webHidden/>
          </w:rPr>
          <w:fldChar w:fldCharType="end"/>
        </w:r>
      </w:hyperlink>
    </w:p>
    <w:p w14:paraId="4A8C8BDA" w14:textId="7475D17B" w:rsidR="00083AEF" w:rsidRDefault="005E6C11">
      <w:pPr>
        <w:pStyle w:val="TOC2"/>
        <w:rPr>
          <w:rFonts w:eastAsiaTheme="minorEastAsia" w:cstheme="minorBidi"/>
          <w:color w:val="auto"/>
          <w:sz w:val="22"/>
        </w:rPr>
      </w:pPr>
      <w:hyperlink w:anchor="_Toc122680929" w:history="1">
        <w:r w:rsidR="00083AEF" w:rsidRPr="00470393">
          <w:rPr>
            <w:rStyle w:val="Hyperlink"/>
          </w:rPr>
          <w:t>Cash Flow Statement for the Financial Year Ended 30 June 2022</w:t>
        </w:r>
        <w:r w:rsidR="00083AEF">
          <w:rPr>
            <w:webHidden/>
          </w:rPr>
          <w:tab/>
        </w:r>
        <w:r w:rsidR="00083AEF">
          <w:rPr>
            <w:webHidden/>
          </w:rPr>
          <w:fldChar w:fldCharType="begin"/>
        </w:r>
        <w:r w:rsidR="00083AEF">
          <w:rPr>
            <w:webHidden/>
          </w:rPr>
          <w:instrText xml:space="preserve"> PAGEREF _Toc122680929 \h </w:instrText>
        </w:r>
        <w:r w:rsidR="00083AEF">
          <w:rPr>
            <w:webHidden/>
          </w:rPr>
        </w:r>
        <w:r w:rsidR="00083AEF">
          <w:rPr>
            <w:webHidden/>
          </w:rPr>
          <w:fldChar w:fldCharType="separate"/>
        </w:r>
        <w:r w:rsidR="00482F8E">
          <w:rPr>
            <w:webHidden/>
          </w:rPr>
          <w:t>83</w:t>
        </w:r>
        <w:r w:rsidR="00083AEF">
          <w:rPr>
            <w:webHidden/>
          </w:rPr>
          <w:fldChar w:fldCharType="end"/>
        </w:r>
      </w:hyperlink>
    </w:p>
    <w:p w14:paraId="0CDDFDBE" w14:textId="79041912" w:rsidR="00083AEF" w:rsidRDefault="005E6C11">
      <w:pPr>
        <w:pStyle w:val="TOC2"/>
        <w:rPr>
          <w:rFonts w:eastAsiaTheme="minorEastAsia" w:cstheme="minorBidi"/>
          <w:color w:val="auto"/>
          <w:sz w:val="22"/>
        </w:rPr>
      </w:pPr>
      <w:hyperlink w:anchor="_Toc122680930" w:history="1">
        <w:r w:rsidR="00083AEF" w:rsidRPr="00470393">
          <w:rPr>
            <w:rStyle w:val="Hyperlink"/>
          </w:rPr>
          <w:t>Statement of Changes in Equity for the Financial Year Ended 30 June 2022</w:t>
        </w:r>
        <w:r w:rsidR="00083AEF">
          <w:rPr>
            <w:webHidden/>
          </w:rPr>
          <w:tab/>
        </w:r>
        <w:r w:rsidR="00083AEF">
          <w:rPr>
            <w:webHidden/>
          </w:rPr>
          <w:fldChar w:fldCharType="begin"/>
        </w:r>
        <w:r w:rsidR="00083AEF">
          <w:rPr>
            <w:webHidden/>
          </w:rPr>
          <w:instrText xml:space="preserve"> PAGEREF _Toc122680930 \h </w:instrText>
        </w:r>
        <w:r w:rsidR="00083AEF">
          <w:rPr>
            <w:webHidden/>
          </w:rPr>
        </w:r>
        <w:r w:rsidR="00083AEF">
          <w:rPr>
            <w:webHidden/>
          </w:rPr>
          <w:fldChar w:fldCharType="separate"/>
        </w:r>
        <w:r w:rsidR="00482F8E">
          <w:rPr>
            <w:webHidden/>
          </w:rPr>
          <w:t>84</w:t>
        </w:r>
        <w:r w:rsidR="00083AEF">
          <w:rPr>
            <w:webHidden/>
          </w:rPr>
          <w:fldChar w:fldCharType="end"/>
        </w:r>
      </w:hyperlink>
    </w:p>
    <w:p w14:paraId="3B5C29CE" w14:textId="74BC43F0" w:rsidR="00083AEF" w:rsidRDefault="005E6C11">
      <w:pPr>
        <w:pStyle w:val="TOC2"/>
        <w:rPr>
          <w:rFonts w:eastAsiaTheme="minorEastAsia" w:cstheme="minorBidi"/>
          <w:color w:val="auto"/>
          <w:sz w:val="22"/>
        </w:rPr>
      </w:pPr>
      <w:hyperlink w:anchor="_Toc122680931" w:history="1">
        <w:r w:rsidR="00083AEF" w:rsidRPr="00470393">
          <w:rPr>
            <w:rStyle w:val="Hyperlink"/>
          </w:rPr>
          <w:t>1.</w:t>
        </w:r>
        <w:r w:rsidR="00083AEF">
          <w:rPr>
            <w:rFonts w:eastAsiaTheme="minorEastAsia" w:cstheme="minorBidi"/>
            <w:color w:val="auto"/>
            <w:sz w:val="22"/>
          </w:rPr>
          <w:tab/>
        </w:r>
        <w:r w:rsidR="00083AEF" w:rsidRPr="00470393">
          <w:rPr>
            <w:rStyle w:val="Hyperlink"/>
          </w:rPr>
          <w:t>About This Report</w:t>
        </w:r>
        <w:r w:rsidR="00083AEF">
          <w:rPr>
            <w:webHidden/>
          </w:rPr>
          <w:tab/>
        </w:r>
        <w:r w:rsidR="00083AEF">
          <w:rPr>
            <w:webHidden/>
          </w:rPr>
          <w:fldChar w:fldCharType="begin"/>
        </w:r>
        <w:r w:rsidR="00083AEF">
          <w:rPr>
            <w:webHidden/>
          </w:rPr>
          <w:instrText xml:space="preserve"> PAGEREF _Toc122680931 \h </w:instrText>
        </w:r>
        <w:r w:rsidR="00083AEF">
          <w:rPr>
            <w:webHidden/>
          </w:rPr>
        </w:r>
        <w:r w:rsidR="00083AEF">
          <w:rPr>
            <w:webHidden/>
          </w:rPr>
          <w:fldChar w:fldCharType="separate"/>
        </w:r>
        <w:r w:rsidR="00482F8E">
          <w:rPr>
            <w:webHidden/>
          </w:rPr>
          <w:t>84</w:t>
        </w:r>
        <w:r w:rsidR="00083AEF">
          <w:rPr>
            <w:webHidden/>
          </w:rPr>
          <w:fldChar w:fldCharType="end"/>
        </w:r>
      </w:hyperlink>
    </w:p>
    <w:p w14:paraId="59BC9E20" w14:textId="63304024" w:rsidR="00083AEF" w:rsidRDefault="005E6C11">
      <w:pPr>
        <w:pStyle w:val="TOC2"/>
        <w:rPr>
          <w:rFonts w:eastAsiaTheme="minorEastAsia" w:cstheme="minorBidi"/>
          <w:color w:val="auto"/>
          <w:sz w:val="22"/>
        </w:rPr>
      </w:pPr>
      <w:hyperlink w:anchor="_Toc122680932" w:history="1">
        <w:r w:rsidR="00083AEF" w:rsidRPr="00470393">
          <w:rPr>
            <w:rStyle w:val="Hyperlink"/>
          </w:rPr>
          <w:t>2.</w:t>
        </w:r>
        <w:r w:rsidR="00083AEF">
          <w:rPr>
            <w:rFonts w:eastAsiaTheme="minorEastAsia" w:cstheme="minorBidi"/>
            <w:color w:val="auto"/>
            <w:sz w:val="22"/>
          </w:rPr>
          <w:tab/>
        </w:r>
        <w:r w:rsidR="00083AEF" w:rsidRPr="00470393">
          <w:rPr>
            <w:rStyle w:val="Hyperlink"/>
          </w:rPr>
          <w:t>Funding Delivery of our Services</w:t>
        </w:r>
        <w:r w:rsidR="00083AEF">
          <w:rPr>
            <w:webHidden/>
          </w:rPr>
          <w:tab/>
        </w:r>
        <w:r w:rsidR="00083AEF">
          <w:rPr>
            <w:webHidden/>
          </w:rPr>
          <w:fldChar w:fldCharType="begin"/>
        </w:r>
        <w:r w:rsidR="00083AEF">
          <w:rPr>
            <w:webHidden/>
          </w:rPr>
          <w:instrText xml:space="preserve"> PAGEREF _Toc122680932 \h </w:instrText>
        </w:r>
        <w:r w:rsidR="00083AEF">
          <w:rPr>
            <w:webHidden/>
          </w:rPr>
        </w:r>
        <w:r w:rsidR="00083AEF">
          <w:rPr>
            <w:webHidden/>
          </w:rPr>
          <w:fldChar w:fldCharType="separate"/>
        </w:r>
        <w:r w:rsidR="00482F8E">
          <w:rPr>
            <w:webHidden/>
          </w:rPr>
          <w:t>86</w:t>
        </w:r>
        <w:r w:rsidR="00083AEF">
          <w:rPr>
            <w:webHidden/>
          </w:rPr>
          <w:fldChar w:fldCharType="end"/>
        </w:r>
      </w:hyperlink>
    </w:p>
    <w:p w14:paraId="340B06BF" w14:textId="66494D7D" w:rsidR="00083AEF" w:rsidRDefault="005E6C11">
      <w:pPr>
        <w:pStyle w:val="TOC2"/>
        <w:rPr>
          <w:rFonts w:eastAsiaTheme="minorEastAsia" w:cstheme="minorBidi"/>
          <w:color w:val="auto"/>
          <w:sz w:val="22"/>
        </w:rPr>
      </w:pPr>
      <w:hyperlink w:anchor="_Toc122680933" w:history="1">
        <w:r w:rsidR="00083AEF" w:rsidRPr="00470393">
          <w:rPr>
            <w:rStyle w:val="Hyperlink"/>
          </w:rPr>
          <w:t>3. The Cost of Delivering Services</w:t>
        </w:r>
        <w:r w:rsidR="00083AEF">
          <w:rPr>
            <w:webHidden/>
          </w:rPr>
          <w:tab/>
        </w:r>
        <w:r w:rsidR="00083AEF">
          <w:rPr>
            <w:webHidden/>
          </w:rPr>
          <w:fldChar w:fldCharType="begin"/>
        </w:r>
        <w:r w:rsidR="00083AEF">
          <w:rPr>
            <w:webHidden/>
          </w:rPr>
          <w:instrText xml:space="preserve"> PAGEREF _Toc122680933 \h </w:instrText>
        </w:r>
        <w:r w:rsidR="00083AEF">
          <w:rPr>
            <w:webHidden/>
          </w:rPr>
        </w:r>
        <w:r w:rsidR="00083AEF">
          <w:rPr>
            <w:webHidden/>
          </w:rPr>
          <w:fldChar w:fldCharType="separate"/>
        </w:r>
        <w:r w:rsidR="00482F8E">
          <w:rPr>
            <w:webHidden/>
          </w:rPr>
          <w:t>90</w:t>
        </w:r>
        <w:r w:rsidR="00083AEF">
          <w:rPr>
            <w:webHidden/>
          </w:rPr>
          <w:fldChar w:fldCharType="end"/>
        </w:r>
      </w:hyperlink>
    </w:p>
    <w:p w14:paraId="260E8E0D" w14:textId="0A1910A0" w:rsidR="00083AEF" w:rsidRDefault="005E6C11">
      <w:pPr>
        <w:pStyle w:val="TOC2"/>
        <w:rPr>
          <w:rFonts w:eastAsiaTheme="minorEastAsia" w:cstheme="minorBidi"/>
          <w:color w:val="auto"/>
          <w:sz w:val="22"/>
        </w:rPr>
      </w:pPr>
      <w:hyperlink w:anchor="_Toc122680934" w:history="1">
        <w:r w:rsidR="00083AEF" w:rsidRPr="00470393">
          <w:rPr>
            <w:rStyle w:val="Hyperlink"/>
          </w:rPr>
          <w:t xml:space="preserve">4. </w:t>
        </w:r>
        <w:r w:rsidR="00083AEF">
          <w:rPr>
            <w:rFonts w:eastAsiaTheme="minorEastAsia" w:cstheme="minorBidi"/>
            <w:color w:val="auto"/>
            <w:sz w:val="22"/>
          </w:rPr>
          <w:tab/>
        </w:r>
        <w:r w:rsidR="00083AEF" w:rsidRPr="00470393">
          <w:rPr>
            <w:rStyle w:val="Hyperlink"/>
          </w:rPr>
          <w:t>Disaggregated Financial Information by Output</w:t>
        </w:r>
        <w:r w:rsidR="00083AEF">
          <w:rPr>
            <w:webHidden/>
          </w:rPr>
          <w:tab/>
        </w:r>
        <w:r w:rsidR="00083AEF">
          <w:rPr>
            <w:webHidden/>
          </w:rPr>
          <w:fldChar w:fldCharType="begin"/>
        </w:r>
        <w:r w:rsidR="00083AEF">
          <w:rPr>
            <w:webHidden/>
          </w:rPr>
          <w:instrText xml:space="preserve"> PAGEREF _Toc122680934 \h </w:instrText>
        </w:r>
        <w:r w:rsidR="00083AEF">
          <w:rPr>
            <w:webHidden/>
          </w:rPr>
        </w:r>
        <w:r w:rsidR="00083AEF">
          <w:rPr>
            <w:webHidden/>
          </w:rPr>
          <w:fldChar w:fldCharType="separate"/>
        </w:r>
        <w:r w:rsidR="00482F8E">
          <w:rPr>
            <w:webHidden/>
          </w:rPr>
          <w:t>96</w:t>
        </w:r>
        <w:r w:rsidR="00083AEF">
          <w:rPr>
            <w:webHidden/>
          </w:rPr>
          <w:fldChar w:fldCharType="end"/>
        </w:r>
      </w:hyperlink>
    </w:p>
    <w:p w14:paraId="176C5933" w14:textId="4AB02B71" w:rsidR="00083AEF" w:rsidRDefault="005E6C11">
      <w:pPr>
        <w:pStyle w:val="TOC2"/>
        <w:rPr>
          <w:rFonts w:eastAsiaTheme="minorEastAsia" w:cstheme="minorBidi"/>
          <w:color w:val="auto"/>
          <w:sz w:val="22"/>
        </w:rPr>
      </w:pPr>
      <w:hyperlink w:anchor="_Toc122680935" w:history="1">
        <w:r w:rsidR="00083AEF" w:rsidRPr="00470393">
          <w:rPr>
            <w:rStyle w:val="Hyperlink"/>
          </w:rPr>
          <w:t>5. Key Assets Available to Support Output Delivery</w:t>
        </w:r>
        <w:r w:rsidR="00083AEF">
          <w:rPr>
            <w:webHidden/>
          </w:rPr>
          <w:tab/>
        </w:r>
        <w:r w:rsidR="00083AEF">
          <w:rPr>
            <w:webHidden/>
          </w:rPr>
          <w:fldChar w:fldCharType="begin"/>
        </w:r>
        <w:r w:rsidR="00083AEF">
          <w:rPr>
            <w:webHidden/>
          </w:rPr>
          <w:instrText xml:space="preserve"> PAGEREF _Toc122680935 \h </w:instrText>
        </w:r>
        <w:r w:rsidR="00083AEF">
          <w:rPr>
            <w:webHidden/>
          </w:rPr>
        </w:r>
        <w:r w:rsidR="00083AEF">
          <w:rPr>
            <w:webHidden/>
          </w:rPr>
          <w:fldChar w:fldCharType="separate"/>
        </w:r>
        <w:r w:rsidR="00482F8E">
          <w:rPr>
            <w:webHidden/>
          </w:rPr>
          <w:t>101</w:t>
        </w:r>
        <w:r w:rsidR="00083AEF">
          <w:rPr>
            <w:webHidden/>
          </w:rPr>
          <w:fldChar w:fldCharType="end"/>
        </w:r>
      </w:hyperlink>
    </w:p>
    <w:p w14:paraId="32A6B027" w14:textId="2873F681" w:rsidR="00083AEF" w:rsidRDefault="005E6C11">
      <w:pPr>
        <w:pStyle w:val="TOC2"/>
        <w:rPr>
          <w:rFonts w:eastAsiaTheme="minorEastAsia" w:cstheme="minorBidi"/>
          <w:color w:val="auto"/>
          <w:sz w:val="22"/>
        </w:rPr>
      </w:pPr>
      <w:hyperlink w:anchor="_Toc122680936" w:history="1">
        <w:r w:rsidR="00083AEF" w:rsidRPr="00470393">
          <w:rPr>
            <w:rStyle w:val="Hyperlink"/>
          </w:rPr>
          <w:t>6. Other Assets and Liabilities</w:t>
        </w:r>
        <w:r w:rsidR="00083AEF">
          <w:rPr>
            <w:webHidden/>
          </w:rPr>
          <w:tab/>
        </w:r>
        <w:r w:rsidR="00083AEF">
          <w:rPr>
            <w:webHidden/>
          </w:rPr>
          <w:fldChar w:fldCharType="begin"/>
        </w:r>
        <w:r w:rsidR="00083AEF">
          <w:rPr>
            <w:webHidden/>
          </w:rPr>
          <w:instrText xml:space="preserve"> PAGEREF _Toc122680936 \h </w:instrText>
        </w:r>
        <w:r w:rsidR="00083AEF">
          <w:rPr>
            <w:webHidden/>
          </w:rPr>
        </w:r>
        <w:r w:rsidR="00083AEF">
          <w:rPr>
            <w:webHidden/>
          </w:rPr>
          <w:fldChar w:fldCharType="separate"/>
        </w:r>
        <w:r w:rsidR="00482F8E">
          <w:rPr>
            <w:webHidden/>
          </w:rPr>
          <w:t>110</w:t>
        </w:r>
        <w:r w:rsidR="00083AEF">
          <w:rPr>
            <w:webHidden/>
          </w:rPr>
          <w:fldChar w:fldCharType="end"/>
        </w:r>
      </w:hyperlink>
    </w:p>
    <w:p w14:paraId="3FC08B9B" w14:textId="232C0B89" w:rsidR="00083AEF" w:rsidRDefault="005E6C11">
      <w:pPr>
        <w:pStyle w:val="TOC2"/>
        <w:rPr>
          <w:rFonts w:eastAsiaTheme="minorEastAsia" w:cstheme="minorBidi"/>
          <w:color w:val="auto"/>
          <w:sz w:val="22"/>
        </w:rPr>
      </w:pPr>
      <w:hyperlink w:anchor="_Toc122680937" w:history="1">
        <w:r w:rsidR="00083AEF" w:rsidRPr="00470393">
          <w:rPr>
            <w:rStyle w:val="Hyperlink"/>
          </w:rPr>
          <w:t>7. Financing our Operations</w:t>
        </w:r>
        <w:r w:rsidR="00083AEF">
          <w:rPr>
            <w:webHidden/>
          </w:rPr>
          <w:tab/>
        </w:r>
        <w:r w:rsidR="00083AEF">
          <w:rPr>
            <w:webHidden/>
          </w:rPr>
          <w:fldChar w:fldCharType="begin"/>
        </w:r>
        <w:r w:rsidR="00083AEF">
          <w:rPr>
            <w:webHidden/>
          </w:rPr>
          <w:instrText xml:space="preserve"> PAGEREF _Toc122680937 \h </w:instrText>
        </w:r>
        <w:r w:rsidR="00083AEF">
          <w:rPr>
            <w:webHidden/>
          </w:rPr>
        </w:r>
        <w:r w:rsidR="00083AEF">
          <w:rPr>
            <w:webHidden/>
          </w:rPr>
          <w:fldChar w:fldCharType="separate"/>
        </w:r>
        <w:r w:rsidR="00482F8E">
          <w:rPr>
            <w:webHidden/>
          </w:rPr>
          <w:t>112</w:t>
        </w:r>
        <w:r w:rsidR="00083AEF">
          <w:rPr>
            <w:webHidden/>
          </w:rPr>
          <w:fldChar w:fldCharType="end"/>
        </w:r>
      </w:hyperlink>
    </w:p>
    <w:p w14:paraId="58B87F11" w14:textId="3D3C41F0" w:rsidR="00083AEF" w:rsidRDefault="005E6C11">
      <w:pPr>
        <w:pStyle w:val="TOC2"/>
        <w:rPr>
          <w:rFonts w:eastAsiaTheme="minorEastAsia" w:cstheme="minorBidi"/>
          <w:color w:val="auto"/>
          <w:sz w:val="22"/>
        </w:rPr>
      </w:pPr>
      <w:hyperlink w:anchor="_Toc122680938" w:history="1">
        <w:r w:rsidR="00083AEF" w:rsidRPr="00470393">
          <w:rPr>
            <w:rStyle w:val="Hyperlink"/>
          </w:rPr>
          <w:t>8. Risks, Contingencies and Valuation Judgements</w:t>
        </w:r>
        <w:r w:rsidR="00083AEF">
          <w:rPr>
            <w:webHidden/>
          </w:rPr>
          <w:tab/>
        </w:r>
        <w:r w:rsidR="00083AEF">
          <w:rPr>
            <w:webHidden/>
          </w:rPr>
          <w:fldChar w:fldCharType="begin"/>
        </w:r>
        <w:r w:rsidR="00083AEF">
          <w:rPr>
            <w:webHidden/>
          </w:rPr>
          <w:instrText xml:space="preserve"> PAGEREF _Toc122680938 \h </w:instrText>
        </w:r>
        <w:r w:rsidR="00083AEF">
          <w:rPr>
            <w:webHidden/>
          </w:rPr>
        </w:r>
        <w:r w:rsidR="00083AEF">
          <w:rPr>
            <w:webHidden/>
          </w:rPr>
          <w:fldChar w:fldCharType="separate"/>
        </w:r>
        <w:r w:rsidR="00482F8E">
          <w:rPr>
            <w:webHidden/>
          </w:rPr>
          <w:t>121</w:t>
        </w:r>
        <w:r w:rsidR="00083AEF">
          <w:rPr>
            <w:webHidden/>
          </w:rPr>
          <w:fldChar w:fldCharType="end"/>
        </w:r>
      </w:hyperlink>
    </w:p>
    <w:p w14:paraId="38EF8D23" w14:textId="475E73C5" w:rsidR="00083AEF" w:rsidRDefault="005E6C11">
      <w:pPr>
        <w:pStyle w:val="TOC2"/>
        <w:rPr>
          <w:rFonts w:eastAsiaTheme="minorEastAsia" w:cstheme="minorBidi"/>
          <w:color w:val="auto"/>
          <w:sz w:val="22"/>
        </w:rPr>
      </w:pPr>
      <w:hyperlink w:anchor="_Toc122680939" w:history="1">
        <w:r w:rsidR="00083AEF" w:rsidRPr="00470393">
          <w:rPr>
            <w:rStyle w:val="Hyperlink"/>
          </w:rPr>
          <w:t>9. Other Disclosures</w:t>
        </w:r>
        <w:r w:rsidR="00083AEF">
          <w:rPr>
            <w:webHidden/>
          </w:rPr>
          <w:tab/>
        </w:r>
        <w:r w:rsidR="00083AEF">
          <w:rPr>
            <w:webHidden/>
          </w:rPr>
          <w:fldChar w:fldCharType="begin"/>
        </w:r>
        <w:r w:rsidR="00083AEF">
          <w:rPr>
            <w:webHidden/>
          </w:rPr>
          <w:instrText xml:space="preserve"> PAGEREF _Toc122680939 \h </w:instrText>
        </w:r>
        <w:r w:rsidR="00083AEF">
          <w:rPr>
            <w:webHidden/>
          </w:rPr>
        </w:r>
        <w:r w:rsidR="00083AEF">
          <w:rPr>
            <w:webHidden/>
          </w:rPr>
          <w:fldChar w:fldCharType="separate"/>
        </w:r>
        <w:r w:rsidR="00482F8E">
          <w:rPr>
            <w:webHidden/>
          </w:rPr>
          <w:t>132</w:t>
        </w:r>
        <w:r w:rsidR="00083AEF">
          <w:rPr>
            <w:webHidden/>
          </w:rPr>
          <w:fldChar w:fldCharType="end"/>
        </w:r>
      </w:hyperlink>
    </w:p>
    <w:p w14:paraId="59064903" w14:textId="55CF6843" w:rsidR="00083AEF" w:rsidRDefault="005E6C11">
      <w:pPr>
        <w:pStyle w:val="TOC2"/>
        <w:rPr>
          <w:rFonts w:eastAsiaTheme="minorEastAsia" w:cstheme="minorBidi"/>
          <w:color w:val="auto"/>
          <w:sz w:val="22"/>
        </w:rPr>
      </w:pPr>
      <w:hyperlink w:anchor="_Toc122680940" w:history="1">
        <w:r w:rsidR="00083AEF" w:rsidRPr="00470393">
          <w:rPr>
            <w:rStyle w:val="Hyperlink"/>
          </w:rPr>
          <w:t>10. Glossary of Technical Terms and Style Conventions</w:t>
        </w:r>
        <w:r w:rsidR="00083AEF">
          <w:rPr>
            <w:webHidden/>
          </w:rPr>
          <w:tab/>
        </w:r>
        <w:r w:rsidR="00083AEF">
          <w:rPr>
            <w:webHidden/>
          </w:rPr>
          <w:fldChar w:fldCharType="begin"/>
        </w:r>
        <w:r w:rsidR="00083AEF">
          <w:rPr>
            <w:webHidden/>
          </w:rPr>
          <w:instrText xml:space="preserve"> PAGEREF _Toc122680940 \h </w:instrText>
        </w:r>
        <w:r w:rsidR="00083AEF">
          <w:rPr>
            <w:webHidden/>
          </w:rPr>
        </w:r>
        <w:r w:rsidR="00083AEF">
          <w:rPr>
            <w:webHidden/>
          </w:rPr>
          <w:fldChar w:fldCharType="separate"/>
        </w:r>
        <w:r w:rsidR="00482F8E">
          <w:rPr>
            <w:webHidden/>
          </w:rPr>
          <w:t>138</w:t>
        </w:r>
        <w:r w:rsidR="00083AEF">
          <w:rPr>
            <w:webHidden/>
          </w:rPr>
          <w:fldChar w:fldCharType="end"/>
        </w:r>
      </w:hyperlink>
    </w:p>
    <w:p w14:paraId="67031264" w14:textId="612BD500" w:rsidR="001A02D7" w:rsidRDefault="002E5B3F" w:rsidP="005B4B4D">
      <w:pPr>
        <w:pStyle w:val="NoSpacing"/>
        <w:spacing w:before="360"/>
        <w:rPr>
          <w:rFonts w:eastAsia="Arial" w:cs="Times New Roman"/>
          <w:b/>
          <w:noProof/>
        </w:rPr>
        <w:sectPr w:rsidR="001A02D7" w:rsidSect="00922AB3">
          <w:pgSz w:w="11907" w:h="16839"/>
          <w:pgMar w:top="1134" w:right="1134" w:bottom="1134" w:left="1134" w:header="567" w:footer="567" w:gutter="0"/>
          <w:cols w:space="720"/>
          <w:docGrid w:linePitch="299"/>
        </w:sectPr>
      </w:pPr>
      <w:r>
        <w:rPr>
          <w:rFonts w:eastAsia="Arial" w:cs="Times New Roman"/>
          <w:noProof/>
          <w:sz w:val="20"/>
        </w:rPr>
        <w:fldChar w:fldCharType="end"/>
      </w:r>
    </w:p>
    <w:p w14:paraId="5A4BCEC5" w14:textId="77133B2D" w:rsidR="00CA6036" w:rsidRDefault="00F4663E" w:rsidP="00CA6036">
      <w:pPr>
        <w:pStyle w:val="NoSpacing"/>
        <w:spacing w:before="360"/>
      </w:pPr>
      <w:r w:rsidRPr="00932C6E">
        <w:lastRenderedPageBreak/>
        <w:t xml:space="preserve">Court </w:t>
      </w:r>
      <w:r w:rsidR="00CA6036">
        <w:t>Services Victoria acknowledges Aboriginal and Torres Strait Islander peoples as the First Peoples and Traditional Owners and Custodians of the land and waterways upon which our lives depend. Court Services Victoria acknowledges and pays respects to ancestors of this country, Elders, knowledge holders and leaders – past and present. Court Services Victoria extends that respect to all Aboriginal and Torres Strait Islander peoples. Court Services Victoria acknowledges the ongoing leadership of Aboriginal communities across Victoria in striving to build on these strengths to address inequalities and improve Aboriginal justice outcomes.</w:t>
      </w:r>
    </w:p>
    <w:p w14:paraId="294850AE" w14:textId="77777777" w:rsidR="00CA6036" w:rsidRDefault="00CA6036" w:rsidP="00CA6036">
      <w:pPr>
        <w:pStyle w:val="BodyText"/>
      </w:pPr>
      <w:r>
        <w:t>© Court Services Victoria</w:t>
      </w:r>
    </w:p>
    <w:p w14:paraId="23899071" w14:textId="4F14F672" w:rsidR="00CA6036" w:rsidRDefault="00CA6036" w:rsidP="00CA6036">
      <w:pPr>
        <w:pStyle w:val="BodyText"/>
      </w:pPr>
      <w:r>
        <w:t>This report is protected by copyright. Apart from any use permitted under the Copyright Act 1968 (</w:t>
      </w:r>
      <w:proofErr w:type="spellStart"/>
      <w:r>
        <w:t>Cth</w:t>
      </w:r>
      <w:proofErr w:type="spellEnd"/>
      <w:r>
        <w:t>), all rights are reserved.</w:t>
      </w:r>
    </w:p>
    <w:p w14:paraId="4284E83B" w14:textId="23B3643D" w:rsidR="00CA6036" w:rsidRDefault="00CA6036" w:rsidP="00CA6036">
      <w:pPr>
        <w:pStyle w:val="BodyText"/>
      </w:pPr>
      <w:r>
        <w:t>Court Services Victoria ISSN 2205-1090 (Print) Published by Court Services Victoria</w:t>
      </w:r>
    </w:p>
    <w:p w14:paraId="7FCDF7C5" w14:textId="6DF04484" w:rsidR="00CA6036" w:rsidRDefault="00CA6036" w:rsidP="00CA6036">
      <w:pPr>
        <w:pStyle w:val="BodyText"/>
      </w:pPr>
      <w:r>
        <w:t>December 2022</w:t>
      </w:r>
    </w:p>
    <w:p w14:paraId="1BA746B1" w14:textId="77777777" w:rsidR="00CA6036" w:rsidRPr="00CA6036" w:rsidRDefault="00CA6036" w:rsidP="00CA6036">
      <w:pPr>
        <w:pStyle w:val="NoSpacing"/>
      </w:pPr>
      <w:r>
        <w:t>Enquiries:</w:t>
      </w:r>
    </w:p>
    <w:p w14:paraId="7B4FAD2B" w14:textId="77777777" w:rsidR="00CA6036" w:rsidRPr="00CA6036" w:rsidRDefault="00CA6036" w:rsidP="00CA6036">
      <w:pPr>
        <w:pStyle w:val="NoSpacing"/>
      </w:pPr>
      <w:r>
        <w:t xml:space="preserve">Court </w:t>
      </w:r>
      <w:r w:rsidRPr="00CA6036">
        <w:t>Services Victoria</w:t>
      </w:r>
    </w:p>
    <w:p w14:paraId="3AB345A7" w14:textId="77777777" w:rsidR="00CA6036" w:rsidRPr="00CA6036" w:rsidRDefault="00CA6036" w:rsidP="00CA6036">
      <w:pPr>
        <w:pStyle w:val="NoSpacing"/>
      </w:pPr>
      <w:r w:rsidRPr="00CA6036">
        <w:t>181 William Street</w:t>
      </w:r>
    </w:p>
    <w:p w14:paraId="0A83FB67" w14:textId="77777777" w:rsidR="00CA6036" w:rsidRDefault="00CA6036" w:rsidP="00CA6036">
      <w:pPr>
        <w:pStyle w:val="NoSpacing"/>
      </w:pPr>
      <w:r w:rsidRPr="00CA6036">
        <w:t>Melbourne</w:t>
      </w:r>
      <w:r>
        <w:t xml:space="preserve"> Vic 3000</w:t>
      </w:r>
    </w:p>
    <w:p w14:paraId="440EF30D" w14:textId="77777777" w:rsidR="00745AA3" w:rsidRDefault="00745AA3" w:rsidP="00745AA3">
      <w:pPr>
        <w:pStyle w:val="NoSpacing"/>
        <w:rPr>
          <w:noProof/>
          <w:lang w:val="en-US"/>
        </w:rPr>
      </w:pPr>
      <w:r w:rsidRPr="005B4B4D">
        <w:rPr>
          <w:noProof/>
          <w:lang w:val="en-US"/>
        </w:rPr>
        <w:t>Email:</w:t>
      </w:r>
      <w:r>
        <w:rPr>
          <w:noProof/>
          <w:lang w:val="en-US"/>
        </w:rPr>
        <w:t xml:space="preserve"> </w:t>
      </w:r>
      <w:hyperlink r:id="rId9" w:history="1">
        <w:r w:rsidRPr="001F7654">
          <w:rPr>
            <w:rStyle w:val="Hyperlink"/>
          </w:rPr>
          <w:t>feedback</w:t>
        </w:r>
        <w:r w:rsidRPr="001F7654">
          <w:rPr>
            <w:rStyle w:val="Hyperlink"/>
            <w:noProof/>
            <w:lang w:val="en-US"/>
          </w:rPr>
          <w:t>@courts.vic.gov.au</w:t>
        </w:r>
      </w:hyperlink>
    </w:p>
    <w:p w14:paraId="0C8F25C6" w14:textId="77777777" w:rsidR="001F32D1" w:rsidRPr="00662E71" w:rsidRDefault="001F32D1" w:rsidP="00335BA5">
      <w:pPr>
        <w:pStyle w:val="BodyText"/>
        <w:spacing w:before="1440"/>
        <w:rPr>
          <w:rStyle w:val="Bold"/>
        </w:rPr>
      </w:pPr>
      <w:bookmarkStart w:id="0" w:name="ResponsibleBodysDeclaration"/>
      <w:bookmarkStart w:id="1" w:name="RespBodDecl"/>
      <w:bookmarkEnd w:id="0"/>
      <w:r w:rsidRPr="00662E71">
        <w:rPr>
          <w:rStyle w:val="Bold"/>
        </w:rPr>
        <w:t>Responsible Body’s Declaration</w:t>
      </w:r>
      <w:bookmarkEnd w:id="1"/>
    </w:p>
    <w:p w14:paraId="0D0988EB" w14:textId="65011CCF" w:rsidR="00F4663E" w:rsidRDefault="00F4663E" w:rsidP="00F4663E">
      <w:pPr>
        <w:pStyle w:val="NoSpacing"/>
      </w:pPr>
      <w:r>
        <w:t>In accordance with the Financial Management Act 1994 and the Court Services Victoria Act 2014, I</w:t>
      </w:r>
      <w:r w:rsidR="00890058">
        <w:t> </w:t>
      </w:r>
      <w:r>
        <w:t>am pleased to present the Court Services Victoria Annual Report for the year ending 30 June 2022.</w:t>
      </w:r>
    </w:p>
    <w:p w14:paraId="41D65A1D" w14:textId="77777777" w:rsidR="00F4663E" w:rsidRDefault="00F4663E" w:rsidP="00F4663E">
      <w:pPr>
        <w:pStyle w:val="NoSpacing"/>
        <w:spacing w:before="240"/>
      </w:pPr>
      <w:r>
        <w:t>The Honourable Chief Justice Mary Anne Ferguson</w:t>
      </w:r>
    </w:p>
    <w:p w14:paraId="5D613EAF" w14:textId="574BF3F5" w:rsidR="00B21199" w:rsidRPr="00F70286" w:rsidRDefault="00F4663E" w:rsidP="00F4663E">
      <w:pPr>
        <w:pStyle w:val="NoSpacing"/>
      </w:pPr>
      <w:r>
        <w:t>Chair of the Courts Council</w:t>
      </w:r>
    </w:p>
    <w:p w14:paraId="76AEA5EC" w14:textId="6123D8E3" w:rsidR="004B6BAC" w:rsidRDefault="004F5399" w:rsidP="005A746E">
      <w:pPr>
        <w:pStyle w:val="Heading1"/>
      </w:pPr>
      <w:bookmarkStart w:id="2" w:name="_Toc122680878"/>
      <w:r>
        <w:lastRenderedPageBreak/>
        <w:t>Message f</w:t>
      </w:r>
      <w:r w:rsidR="004B6BAC" w:rsidRPr="007A0D86">
        <w:t xml:space="preserve">rom </w:t>
      </w:r>
      <w:r w:rsidR="00E952AB">
        <w:t>the</w:t>
      </w:r>
      <w:r w:rsidR="004B6BAC" w:rsidRPr="007A0D86">
        <w:t xml:space="preserve"> Chair</w:t>
      </w:r>
      <w:bookmarkEnd w:id="2"/>
    </w:p>
    <w:p w14:paraId="06CF4D0D" w14:textId="3999BDA4" w:rsidR="00CA6036" w:rsidRDefault="00CA6036" w:rsidP="00CA6036">
      <w:pPr>
        <w:pStyle w:val="BodyText"/>
      </w:pPr>
      <w:bookmarkStart w:id="3" w:name="_Note_10._Glossary"/>
      <w:bookmarkStart w:id="4" w:name="_Note_11._Budgetary"/>
      <w:bookmarkEnd w:id="3"/>
      <w:bookmarkEnd w:id="4"/>
      <w:r>
        <w:t>It is a pleasure to present the 2021-22 Annual Report for Court Services Victoria.</w:t>
      </w:r>
    </w:p>
    <w:p w14:paraId="3E8BE6C9" w14:textId="5898FFDB" w:rsidR="00CA6036" w:rsidRDefault="00CA6036" w:rsidP="00CA6036">
      <w:pPr>
        <w:pStyle w:val="BodyText"/>
      </w:pPr>
      <w:r>
        <w:t xml:space="preserve">Thank you to everyone who worked so diligently to support the administration of justice in Victoria. The changes that came about </w:t>
      </w:r>
      <w:proofErr w:type="gramStart"/>
      <w:r>
        <w:t>as a result of</w:t>
      </w:r>
      <w:proofErr w:type="gramEnd"/>
      <w:r>
        <w:t xml:space="preserve"> COVID-19 have transformed the way we live and work.</w:t>
      </w:r>
    </w:p>
    <w:p w14:paraId="53440AB0" w14:textId="56CE495E" w:rsidR="00CA6036" w:rsidRDefault="00CA6036" w:rsidP="00CA6036">
      <w:pPr>
        <w:pStyle w:val="BodyText"/>
      </w:pPr>
      <w:r>
        <w:t>Court Services Victoria, together with the courts and tribunals it supports, have now moved beyond responding to disruption. While 2021-22 required a continued focus on safety and continuity of service, it has also seen a process of recovery. With the support of Court Services Victoria, the jurisdictions have worked to reduce pending case numbers in the areas most impacted by the pandemic.</w:t>
      </w:r>
    </w:p>
    <w:p w14:paraId="7AC1C5A1" w14:textId="12516A8C" w:rsidR="00CA6036" w:rsidRDefault="00CA6036" w:rsidP="00CA6036">
      <w:pPr>
        <w:pStyle w:val="BodyText"/>
      </w:pPr>
      <w:r>
        <w:t>Drawing on what we have learnt from the recent past, Court Services Victoria strengthened its governance arrangements to focus on projects that will bring about meaningful change that is long lasting.</w:t>
      </w:r>
    </w:p>
    <w:p w14:paraId="2BED7048" w14:textId="41B66F71" w:rsidR="00CA6036" w:rsidRDefault="00CA6036" w:rsidP="00CA6036">
      <w:pPr>
        <w:pStyle w:val="BodyText"/>
      </w:pPr>
      <w:r>
        <w:t xml:space="preserve">The ‘Year in Review’ section of this Annual Report outlines some of the key achievements in delivering on our strategic priorities and the work underway to ensure we continue to do so. They include delivering new systems, </w:t>
      </w:r>
      <w:proofErr w:type="gramStart"/>
      <w:r>
        <w:t>services</w:t>
      </w:r>
      <w:proofErr w:type="gramEnd"/>
      <w:r>
        <w:t xml:space="preserve"> and buildings for court users, including the opening of two new Drug Court facilities, expansion of the Koori County Court and progress on the Bendigo Law Courts and the new Case Management System for the Magistrates’ Court and Children’s Court.</w:t>
      </w:r>
    </w:p>
    <w:p w14:paraId="4C15247B" w14:textId="2982BE9B" w:rsidR="00CA6036" w:rsidRDefault="00CA6036" w:rsidP="00CA6036">
      <w:pPr>
        <w:pStyle w:val="BodyText"/>
      </w:pPr>
      <w:r>
        <w:t>One of the highlights for me during the reporting year was attending the launch of Court Services Victoria’s Self-determination Plan. I was honoured to be asked by the Dhumba Murmuk Djerring Unit to endorse this important and meaningful initiative. The Koori Community throughout Victoria did the hard work in developing the Self-determination Plan, and we remain deeply committed to seeing it put into action.</w:t>
      </w:r>
    </w:p>
    <w:p w14:paraId="0482A142" w14:textId="77777777" w:rsidR="00CA6036" w:rsidRDefault="00CA6036" w:rsidP="00CA6036">
      <w:pPr>
        <w:pStyle w:val="BodyText"/>
      </w:pPr>
      <w:r>
        <w:t>Another area of particular focus during 2021-22 was the ongoing work to prevent sexual harassment from occurring in our workplaces, to act if we see or hear inappropriate behaviour, and to ensure that employees know they can report it without fear and that they will be supported.</w:t>
      </w:r>
    </w:p>
    <w:p w14:paraId="452F27F7" w14:textId="643EE9FE" w:rsidR="00CA6036" w:rsidRDefault="00CA6036" w:rsidP="00CA6036">
      <w:pPr>
        <w:pStyle w:val="BodyText"/>
      </w:pPr>
      <w:r>
        <w:t xml:space="preserve">History has shown that sexual harassment is not a simple problem to solve and the courts, </w:t>
      </w:r>
      <w:r w:rsidR="00F94A60">
        <w:t>Victorian Civil and Administrative Tribunal</w:t>
      </w:r>
      <w:r>
        <w:t xml:space="preserve"> and Court Services Victoria are not alone in addressing it. Substantial progress was made in implementing the 16 recommendations that the Szoke Report directed towards Court Services Victoria, Heads of Jurisdiction, Courts Council, the Judicial </w:t>
      </w:r>
      <w:proofErr w:type="gramStart"/>
      <w:r>
        <w:t>College</w:t>
      </w:r>
      <w:proofErr w:type="gramEnd"/>
      <w:r>
        <w:t xml:space="preserve"> and Judicial Commission. Our commitment to addressing this issue remains unwavering as we do all that we can to build cultures of respect, fairness, and inclusion.</w:t>
      </w:r>
    </w:p>
    <w:p w14:paraId="6D76F921" w14:textId="77777777" w:rsidR="00E47EE8" w:rsidRDefault="00E47EE8" w:rsidP="00E47EE8">
      <w:pPr>
        <w:pStyle w:val="PullOutBoxBodyText"/>
      </w:pPr>
      <w:r w:rsidRPr="00932C6E">
        <w:t>While 2021-22 required a continued focus on safety and continuity of service, it has also seen a process of recovery.</w:t>
      </w:r>
    </w:p>
    <w:p w14:paraId="0CB45874" w14:textId="77777777" w:rsidR="00F4663E" w:rsidRPr="00D47603" w:rsidRDefault="00F4663E" w:rsidP="00890058">
      <w:pPr>
        <w:pStyle w:val="Heading2"/>
        <w:pageBreakBefore/>
      </w:pPr>
      <w:bookmarkStart w:id="5" w:name="_Toc122680879"/>
      <w:r w:rsidRPr="00D47603">
        <w:lastRenderedPageBreak/>
        <w:t>Acknowledgements</w:t>
      </w:r>
      <w:bookmarkEnd w:id="5"/>
    </w:p>
    <w:p w14:paraId="14874296" w14:textId="030C229F" w:rsidR="00CA6036" w:rsidRDefault="00CA6036" w:rsidP="00CA6036">
      <w:pPr>
        <w:pStyle w:val="BodyText"/>
      </w:pPr>
      <w:r>
        <w:t>I acknowledge and thank our Chief Executive Officer, Louise Anderson, who continued to provide unwavering support to Courts Council and exceptional leadership of Court Services Victoria during the reporting year.</w:t>
      </w:r>
    </w:p>
    <w:p w14:paraId="7BF91A1F" w14:textId="3D74C664" w:rsidR="00CA6036" w:rsidRDefault="00CA6036" w:rsidP="00CA6036">
      <w:pPr>
        <w:pStyle w:val="BodyText"/>
      </w:pPr>
      <w:r>
        <w:t>I extend my gratitude to my Courts Council colleagues and Committee members. As always, it is a privilege to work with you as we navigate challenges and change, and we look ahead to the future.</w:t>
      </w:r>
    </w:p>
    <w:p w14:paraId="5615C2FE" w14:textId="1029253B" w:rsidR="00CA6036" w:rsidRPr="00CA6036" w:rsidRDefault="00CA6036" w:rsidP="00CA6036">
      <w:pPr>
        <w:pStyle w:val="BodyText"/>
      </w:pPr>
      <w:r>
        <w:t xml:space="preserve">I sincerely thank Court Services Victoria’s executive group and committed staff for their work to support Victoria’s courts, tribunals, the Judicial </w:t>
      </w:r>
      <w:proofErr w:type="gramStart"/>
      <w:r>
        <w:t>College</w:t>
      </w:r>
      <w:proofErr w:type="gramEnd"/>
      <w:r>
        <w:t xml:space="preserve"> and the Judicial Commission. It is deeply appreciated and valued, not the least because it was provided at a time of extended upheaval and uncertainty for the teams involved. Thank you for all you do to support the administration of quality and accessible justice across our community.</w:t>
      </w:r>
    </w:p>
    <w:p w14:paraId="7FB2B4A2" w14:textId="77777777" w:rsidR="00CA6036" w:rsidRPr="007C1B72" w:rsidRDefault="00F4663E" w:rsidP="007C1B72">
      <w:pPr>
        <w:pStyle w:val="NoSpacing"/>
      </w:pPr>
      <w:r w:rsidRPr="007C1B72">
        <w:t>The Honourable Anne Ferguson</w:t>
      </w:r>
    </w:p>
    <w:p w14:paraId="32D38AAC" w14:textId="5F8EADE9" w:rsidR="00F4663E" w:rsidRPr="00932C6E" w:rsidRDefault="00F4663E" w:rsidP="007C1B72">
      <w:pPr>
        <w:pStyle w:val="NoSpacing"/>
      </w:pPr>
      <w:r w:rsidRPr="00932C6E">
        <w:t>Chief Justice of the Supreme Court of Victoria</w:t>
      </w:r>
    </w:p>
    <w:p w14:paraId="787BC192" w14:textId="77777777" w:rsidR="00F4663E" w:rsidRDefault="00F4663E" w:rsidP="007C1B72">
      <w:pPr>
        <w:pStyle w:val="NoSpacing"/>
      </w:pPr>
      <w:r w:rsidRPr="00932C6E">
        <w:t>Chair of the Courts Council</w:t>
      </w:r>
    </w:p>
    <w:p w14:paraId="4DD6BD31" w14:textId="0D809CBA" w:rsidR="00F4663E" w:rsidRDefault="00F4663E" w:rsidP="00DA1B45">
      <w:pPr>
        <w:pStyle w:val="Heading1"/>
        <w:spacing w:after="240"/>
        <w:rPr>
          <w:b/>
        </w:rPr>
      </w:pPr>
      <w:bookmarkStart w:id="6" w:name="_Toc122680880"/>
      <w:r w:rsidRPr="00932C6E">
        <w:lastRenderedPageBreak/>
        <w:t>Message from the</w:t>
      </w:r>
      <w:r w:rsidR="00CA6036">
        <w:t xml:space="preserve"> </w:t>
      </w:r>
      <w:r w:rsidRPr="00932C6E">
        <w:rPr>
          <w:b/>
        </w:rPr>
        <w:t>Chief Executive Officer</w:t>
      </w:r>
      <w:bookmarkEnd w:id="6"/>
    </w:p>
    <w:p w14:paraId="3224E80D" w14:textId="175B1A74" w:rsidR="00CA6036" w:rsidRDefault="00CA6036" w:rsidP="00DA1B45">
      <w:pPr>
        <w:pStyle w:val="BodyText"/>
        <w:spacing w:before="140" w:after="140"/>
      </w:pPr>
      <w:r w:rsidRPr="002404D6">
        <w:t>Supporting the administration of justice against a backdrop of continued change has honed our</w:t>
      </w:r>
      <w:r>
        <w:t xml:space="preserve"> focus on our people as our greatest asset.</w:t>
      </w:r>
    </w:p>
    <w:p w14:paraId="57830785" w14:textId="6A5AC240" w:rsidR="00CA6036" w:rsidRDefault="00CA6036" w:rsidP="00DA1B45">
      <w:pPr>
        <w:pStyle w:val="BodyText"/>
        <w:spacing w:before="140" w:after="140"/>
      </w:pPr>
      <w:r>
        <w:t>The 2021-22 Annual Report reflects the collective commitment and dedication of more than 2,800</w:t>
      </w:r>
      <w:r w:rsidR="00083AEF">
        <w:t> </w:t>
      </w:r>
      <w:r>
        <w:t>Court Services Victoria employees across the Courts Group and its administrative and corporate centre.</w:t>
      </w:r>
    </w:p>
    <w:p w14:paraId="5415C901" w14:textId="77012D4D" w:rsidR="00CA6036" w:rsidRDefault="00CA6036" w:rsidP="00DA1B45">
      <w:pPr>
        <w:pStyle w:val="BodyText"/>
        <w:spacing w:before="140" w:after="140"/>
      </w:pPr>
      <w:r>
        <w:t>Despite the challenges of COVID-19, our people were at the forefront of operationalising the values that underpin our workplace culture and influencing how we support the independent operations of the courts and the Victorian Civil and Administrative Tribunal, and serve the community.</w:t>
      </w:r>
    </w:p>
    <w:p w14:paraId="49CFCCE1" w14:textId="4CBF7EA3" w:rsidR="00CA6036" w:rsidRDefault="00CA6036" w:rsidP="00DA1B45">
      <w:pPr>
        <w:pStyle w:val="BodyText"/>
        <w:spacing w:before="140" w:after="140"/>
      </w:pPr>
      <w:r>
        <w:t>Initially, we targeted our efforts to the rapid rollout of technology and the need to support people to work from home. With the technology required to enable the delivery of online justice firmly embedded in operational models, we strengthened our support for the people who we asked and expected so much of.</w:t>
      </w:r>
    </w:p>
    <w:p w14:paraId="3DFC8F8E" w14:textId="4053719D" w:rsidR="00CA6036" w:rsidRDefault="00CA6036" w:rsidP="00DA1B45">
      <w:pPr>
        <w:pStyle w:val="BodyText"/>
        <w:spacing w:before="140" w:after="140"/>
      </w:pPr>
      <w:r>
        <w:t xml:space="preserve">Court Services Victoria embraced the opportunity to embed an innovative, </w:t>
      </w:r>
      <w:proofErr w:type="gramStart"/>
      <w:r>
        <w:t>respectful</w:t>
      </w:r>
      <w:proofErr w:type="gramEnd"/>
      <w:r>
        <w:t xml:space="preserve"> and inclusive culture in a hybrid operating environment, recognising and prioritising physical and psychological safety in our workplaces. This can be seen in our approach to developing secure, comprehensive COVID-safe practices both in and out of court and hearing rooms. It also guided our thinking behind the implementation of the Sexual Harassment Review. Importantly, it underpinned our significant commitment to building cultural awareness, </w:t>
      </w:r>
      <w:proofErr w:type="gramStart"/>
      <w:r>
        <w:t>competency</w:t>
      </w:r>
      <w:proofErr w:type="gramEnd"/>
      <w:r>
        <w:t xml:space="preserve"> and capability and to strengthening the respect and understanding of Koori cultural values, traditions and customs through the delivery of our Self-determination Plan.</w:t>
      </w:r>
      <w:r w:rsidR="006F1B1E">
        <w:t xml:space="preserve"> </w:t>
      </w:r>
      <w:r>
        <w:t>Like the Chief Justice, being part of the launch of</w:t>
      </w:r>
      <w:r w:rsidR="006F1B1E">
        <w:t xml:space="preserve"> </w:t>
      </w:r>
      <w:r>
        <w:t>Court Services Victoria’s Self-determination Plan</w:t>
      </w:r>
      <w:r w:rsidR="006F1B1E">
        <w:t xml:space="preserve"> </w:t>
      </w:r>
      <w:r>
        <w:t>was a highlight in a reporting year where there were</w:t>
      </w:r>
      <w:r w:rsidR="006F1B1E">
        <w:t xml:space="preserve"> </w:t>
      </w:r>
      <w:r>
        <w:t>too few opportunities to come together in person. I</w:t>
      </w:r>
      <w:r w:rsidR="006F1B1E">
        <w:t xml:space="preserve"> </w:t>
      </w:r>
      <w:r>
        <w:t>again thank all who contributed to the development</w:t>
      </w:r>
      <w:r w:rsidR="006F1B1E">
        <w:t xml:space="preserve"> </w:t>
      </w:r>
      <w:r>
        <w:t>of this Plan, in particular the foundational work</w:t>
      </w:r>
      <w:r w:rsidR="006F1B1E">
        <w:t xml:space="preserve"> </w:t>
      </w:r>
      <w:r>
        <w:t>of the Koori Staff Network who established key</w:t>
      </w:r>
      <w:r w:rsidR="006F1B1E">
        <w:t xml:space="preserve"> </w:t>
      </w:r>
      <w:r>
        <w:t>priorities based on their personal and professional</w:t>
      </w:r>
      <w:r w:rsidR="006F1B1E">
        <w:t xml:space="preserve"> </w:t>
      </w:r>
      <w:r>
        <w:t>experiences working in courts and tribunals.</w:t>
      </w:r>
    </w:p>
    <w:p w14:paraId="35BA90BF" w14:textId="1847BF1B" w:rsidR="00CA6036" w:rsidRDefault="00CA6036" w:rsidP="00DA1B45">
      <w:pPr>
        <w:pStyle w:val="BodyText"/>
        <w:spacing w:before="140" w:after="140"/>
      </w:pPr>
      <w:r>
        <w:t>The challenge of balancing the need to rapidly</w:t>
      </w:r>
      <w:r w:rsidR="006F1B1E">
        <w:t xml:space="preserve"> </w:t>
      </w:r>
      <w:r>
        <w:t>respond to change while also focusing on key</w:t>
      </w:r>
      <w:r w:rsidR="006F1B1E">
        <w:t xml:space="preserve"> </w:t>
      </w:r>
      <w:r>
        <w:t>issues and projects, and doing so in a hybrid world,</w:t>
      </w:r>
      <w:r w:rsidR="006F1B1E">
        <w:t xml:space="preserve"> </w:t>
      </w:r>
      <w:r>
        <w:t>was not lost on us. That is why we strengthened</w:t>
      </w:r>
      <w:r w:rsidR="006F1B1E">
        <w:t xml:space="preserve"> </w:t>
      </w:r>
      <w:r>
        <w:t>our psycho-social supports for people, including</w:t>
      </w:r>
      <w:r w:rsidR="006F1B1E">
        <w:t xml:space="preserve"> </w:t>
      </w:r>
      <w:r>
        <w:t>contracting specialist services to support the</w:t>
      </w:r>
      <w:r w:rsidR="006F1B1E">
        <w:t xml:space="preserve"> </w:t>
      </w:r>
      <w:r>
        <w:t>wellbeing of those working in isolation.</w:t>
      </w:r>
    </w:p>
    <w:p w14:paraId="69857E28" w14:textId="11891695" w:rsidR="00CA6036" w:rsidRDefault="00CA6036" w:rsidP="00DA1B45">
      <w:pPr>
        <w:pStyle w:val="BodyText"/>
        <w:spacing w:before="140" w:after="140"/>
      </w:pPr>
      <w:r>
        <w:t>Broadening this kind of support for our people</w:t>
      </w:r>
      <w:r w:rsidR="006F1B1E">
        <w:t xml:space="preserve"> </w:t>
      </w:r>
      <w:r>
        <w:t>enabled Court Services Victoria to focus on many</w:t>
      </w:r>
      <w:r w:rsidR="006F1B1E">
        <w:t xml:space="preserve"> </w:t>
      </w:r>
      <w:r>
        <w:t>initiatives in our 2020-2025 Strategic Plan, which</w:t>
      </w:r>
      <w:r w:rsidR="006F1B1E">
        <w:t xml:space="preserve"> </w:t>
      </w:r>
      <w:r>
        <w:t>outlines a vision for how we will support and work</w:t>
      </w:r>
      <w:r w:rsidR="006F1B1E">
        <w:t xml:space="preserve"> </w:t>
      </w:r>
      <w:r>
        <w:t xml:space="preserve">with the jurisdictions to </w:t>
      </w:r>
      <w:proofErr w:type="gramStart"/>
      <w:r>
        <w:t>effectively and efficiently</w:t>
      </w:r>
      <w:r w:rsidR="006F1B1E">
        <w:t xml:space="preserve"> </w:t>
      </w:r>
      <w:r>
        <w:t>administer justice</w:t>
      </w:r>
      <w:proofErr w:type="gramEnd"/>
      <w:r>
        <w:t>.</w:t>
      </w:r>
    </w:p>
    <w:p w14:paraId="09F91826" w14:textId="0B6B098E" w:rsidR="00CA6036" w:rsidRDefault="00CA6036" w:rsidP="00DA1B45">
      <w:pPr>
        <w:pStyle w:val="BodyText"/>
        <w:spacing w:before="140" w:after="140"/>
      </w:pPr>
      <w:r>
        <w:t>It has been a unifying experience leading Court</w:t>
      </w:r>
      <w:r w:rsidR="006F1B1E">
        <w:t xml:space="preserve"> </w:t>
      </w:r>
      <w:r>
        <w:t>Services Victoria at this pivotal time. Our systems</w:t>
      </w:r>
      <w:r w:rsidR="006F1B1E">
        <w:t xml:space="preserve"> </w:t>
      </w:r>
      <w:r>
        <w:t>leadership has enabled Court Services Victoria</w:t>
      </w:r>
      <w:r w:rsidR="006F1B1E">
        <w:t xml:space="preserve"> </w:t>
      </w:r>
      <w:r>
        <w:t xml:space="preserve">to support Victoria’s courts and </w:t>
      </w:r>
      <w:r w:rsidR="00F94A60">
        <w:t>Victorian Civil and Administrative Tribunal</w:t>
      </w:r>
      <w:r>
        <w:t>, and I</w:t>
      </w:r>
      <w:r w:rsidR="006F1B1E">
        <w:t xml:space="preserve"> </w:t>
      </w:r>
      <w:r>
        <w:t>cannot thank our people enough for their agility,</w:t>
      </w:r>
      <w:r w:rsidR="006F1B1E">
        <w:t xml:space="preserve"> </w:t>
      </w:r>
      <w:r>
        <w:t xml:space="preserve">determination, </w:t>
      </w:r>
      <w:proofErr w:type="gramStart"/>
      <w:r>
        <w:t>resilience</w:t>
      </w:r>
      <w:proofErr w:type="gramEnd"/>
      <w:r>
        <w:t xml:space="preserve"> and commitment every</w:t>
      </w:r>
      <w:r w:rsidR="006F1B1E">
        <w:t xml:space="preserve"> </w:t>
      </w:r>
      <w:r>
        <w:t>step of the way.</w:t>
      </w:r>
    </w:p>
    <w:p w14:paraId="61E3CDA0" w14:textId="000637E8" w:rsidR="00CA6036" w:rsidRDefault="00CA6036" w:rsidP="00DA1B45">
      <w:pPr>
        <w:pStyle w:val="BodyText"/>
        <w:spacing w:before="140" w:after="140"/>
      </w:pPr>
      <w:r>
        <w:t>Once again, I thank our executives and staff for</w:t>
      </w:r>
      <w:r w:rsidR="006F1B1E">
        <w:t xml:space="preserve"> </w:t>
      </w:r>
      <w:r>
        <w:t>their professionalism and hard work. I particularly</w:t>
      </w:r>
      <w:r w:rsidR="006F1B1E">
        <w:t xml:space="preserve"> </w:t>
      </w:r>
      <w:r>
        <w:t>acknowledge and thank the Chief Justice, the</w:t>
      </w:r>
      <w:r w:rsidR="006F1B1E">
        <w:t xml:space="preserve"> </w:t>
      </w:r>
      <w:r>
        <w:t>Honourable Anne Ferguson, for her calm and</w:t>
      </w:r>
      <w:r w:rsidR="006F1B1E">
        <w:t xml:space="preserve"> </w:t>
      </w:r>
      <w:r>
        <w:t>consistent leadership in this time of transformation,</w:t>
      </w:r>
      <w:r w:rsidR="006F1B1E">
        <w:t xml:space="preserve"> </w:t>
      </w:r>
      <w:r>
        <w:t>and all members of Courts Council.</w:t>
      </w:r>
    </w:p>
    <w:p w14:paraId="61B497EE" w14:textId="180D7CCC" w:rsidR="00CA6036" w:rsidRDefault="00CA6036" w:rsidP="00DA1B45">
      <w:pPr>
        <w:pStyle w:val="BodyText"/>
        <w:spacing w:before="140" w:after="140"/>
      </w:pPr>
      <w:r>
        <w:t>I look forward to leading Court Services Victoria</w:t>
      </w:r>
      <w:r w:rsidR="006F1B1E">
        <w:t xml:space="preserve"> </w:t>
      </w:r>
      <w:r>
        <w:t>into the next reporting year, and to continuing</w:t>
      </w:r>
      <w:r w:rsidR="006F1B1E">
        <w:t xml:space="preserve"> </w:t>
      </w:r>
      <w:r>
        <w:t>to work towards Council’s vision for world class administration of justice in Victoria.</w:t>
      </w:r>
    </w:p>
    <w:p w14:paraId="1E99DF59" w14:textId="77777777" w:rsidR="00F4663E" w:rsidRPr="00932C6E" w:rsidRDefault="00F4663E" w:rsidP="007C1B72">
      <w:pPr>
        <w:pStyle w:val="NoSpacing"/>
      </w:pPr>
      <w:r w:rsidRPr="00932C6E">
        <w:t>Louise Anderson</w:t>
      </w:r>
    </w:p>
    <w:p w14:paraId="101A0B9D" w14:textId="2A5A773C" w:rsidR="00F4663E" w:rsidRDefault="00F4663E" w:rsidP="007C1B72">
      <w:pPr>
        <w:pStyle w:val="NoSpacing"/>
      </w:pPr>
      <w:r w:rsidRPr="00932C6E">
        <w:t>Chief Executive Officer</w:t>
      </w:r>
    </w:p>
    <w:p w14:paraId="0E893067" w14:textId="036CE313" w:rsidR="00F4663E" w:rsidRDefault="00F740CD" w:rsidP="00F740CD">
      <w:pPr>
        <w:pStyle w:val="Heading1"/>
      </w:pPr>
      <w:bookmarkStart w:id="7" w:name="_Toc122680881"/>
      <w:r>
        <w:lastRenderedPageBreak/>
        <w:t xml:space="preserve">Section </w:t>
      </w:r>
      <w:r w:rsidR="00F4663E" w:rsidRPr="00932C6E">
        <w:t>1:</w:t>
      </w:r>
      <w:r>
        <w:t xml:space="preserve"> </w:t>
      </w:r>
      <w:r w:rsidR="00F4663E" w:rsidRPr="00932C6E">
        <w:t>Governance</w:t>
      </w:r>
      <w:r>
        <w:t xml:space="preserve"> </w:t>
      </w:r>
      <w:r w:rsidR="00F4663E" w:rsidRPr="00932C6E">
        <w:t>and Organisational Structure</w:t>
      </w:r>
      <w:bookmarkEnd w:id="7"/>
    </w:p>
    <w:p w14:paraId="401296CA" w14:textId="77777777" w:rsidR="00F4663E" w:rsidRPr="00932C6E" w:rsidRDefault="00F4663E" w:rsidP="00F740CD">
      <w:pPr>
        <w:pStyle w:val="Heading2"/>
      </w:pPr>
      <w:bookmarkStart w:id="8" w:name="_Toc122680882"/>
      <w:r w:rsidRPr="00932C6E">
        <w:t xml:space="preserve">About </w:t>
      </w:r>
      <w:r w:rsidRPr="00F740CD">
        <w:t>Court</w:t>
      </w:r>
      <w:r w:rsidRPr="00932C6E">
        <w:t xml:space="preserve"> Services Victoria</w:t>
      </w:r>
      <w:bookmarkEnd w:id="8"/>
    </w:p>
    <w:p w14:paraId="1F2E3ED8" w14:textId="6C8E70E9" w:rsidR="00F740CD" w:rsidRDefault="00F740CD" w:rsidP="00F740CD">
      <w:pPr>
        <w:pStyle w:val="BodyText"/>
      </w:pPr>
      <w:r>
        <w:t>Court Services Victoria was established by legislation in 2014 to support the operation of the courts and tribunals independently of the direction of the executive branch of government.</w:t>
      </w:r>
    </w:p>
    <w:p w14:paraId="00D411A9" w14:textId="704AF4F9" w:rsidR="00F740CD" w:rsidRDefault="00F740CD" w:rsidP="00F740CD">
      <w:pPr>
        <w:pStyle w:val="BodyText"/>
      </w:pPr>
      <w:r>
        <w:t xml:space="preserve">Its function is to provide, or arrange for the provision of, the administrative services and facilities necessary or desirable to support the performance of the judicial, quasi-judicial and administrative functions of the Victoria’s courts and tribunal, Judicial </w:t>
      </w:r>
      <w:proofErr w:type="gramStart"/>
      <w:r>
        <w:t>College</w:t>
      </w:r>
      <w:proofErr w:type="gramEnd"/>
      <w:r>
        <w:t xml:space="preserve"> and Judicial Commission.</w:t>
      </w:r>
    </w:p>
    <w:p w14:paraId="225EC2BE" w14:textId="3AC17571" w:rsidR="00F740CD" w:rsidRDefault="00F740CD" w:rsidP="00F740CD">
      <w:pPr>
        <w:pStyle w:val="BodyText"/>
      </w:pPr>
      <w:r>
        <w:t xml:space="preserve">Collectively, Victoria’s Supreme, County, Magistrates’, </w:t>
      </w:r>
      <w:proofErr w:type="gramStart"/>
      <w:r>
        <w:t>Children’s</w:t>
      </w:r>
      <w:proofErr w:type="gramEnd"/>
      <w:r>
        <w:t xml:space="preserve"> and Coroners courts, the Victorian Civil and Administrative Tribunal (VCAT), the Judicial College of Victoria, the Judicial Commission of Victoria, and Court Services Victoria are referred to as the ‘Courts Group’.</w:t>
      </w:r>
    </w:p>
    <w:p w14:paraId="4B2A46AB" w14:textId="0EB25909" w:rsidR="00F740CD" w:rsidRDefault="00F740CD" w:rsidP="00F740CD">
      <w:pPr>
        <w:pStyle w:val="BodyText"/>
      </w:pPr>
      <w:r>
        <w:t xml:space="preserve">Courts are important to the day-to-day lives and livelihoods of Victorians and to the social and economic prosperity of Victoria. Victoria’s five courts and </w:t>
      </w:r>
      <w:r w:rsidR="00F94A60">
        <w:t>Victorian Civil and Administrative Tribunal</w:t>
      </w:r>
      <w:r>
        <w:t xml:space="preserve"> determine thousands of matters each day enabling members of the community and businesses to enforce their legal rights, and government to enforce laws made for the benefit of that community and the protection of individuals.</w:t>
      </w:r>
    </w:p>
    <w:p w14:paraId="125F70BB" w14:textId="24CF6AF8" w:rsidR="00F740CD" w:rsidRDefault="00F740CD" w:rsidP="00F740CD">
      <w:pPr>
        <w:pStyle w:val="BodyText"/>
      </w:pPr>
      <w:r>
        <w:t xml:space="preserve">There are more than 460 judicial officers across the courts and </w:t>
      </w:r>
      <w:r w:rsidR="00F94A60">
        <w:t>Victorian Civil and Administrative Tribunal</w:t>
      </w:r>
      <w:r>
        <w:t xml:space="preserve">. Victoria’s Judiciary is supported by 2,822 staff, employed by Court Services Victoria under the Public Administration Act 2004. These employees work predominantly in the courts and </w:t>
      </w:r>
      <w:r w:rsidR="00F94A60">
        <w:t>Victorian Civil and Administrative Tribunal</w:t>
      </w:r>
      <w:r>
        <w:t xml:space="preserve"> providing support to judicial officers and court users, with other staff working in corporate support functions. Court Services Victoria staff and judicial officers work in 72 locations across Victoria.</w:t>
      </w:r>
    </w:p>
    <w:p w14:paraId="64CC747C" w14:textId="57834A2F" w:rsidR="00F740CD" w:rsidRDefault="00F740CD" w:rsidP="00F740CD">
      <w:pPr>
        <w:pStyle w:val="BodyText"/>
      </w:pPr>
      <w:r>
        <w:t xml:space="preserve">Courts Council is the governing body of Court Services Victoria – it directs Court Services Victoria’s strategy, </w:t>
      </w:r>
      <w:proofErr w:type="gramStart"/>
      <w:r>
        <w:t>governance</w:t>
      </w:r>
      <w:proofErr w:type="gramEnd"/>
      <w:r>
        <w:t xml:space="preserve"> and risk management.</w:t>
      </w:r>
    </w:p>
    <w:p w14:paraId="3FA48F37" w14:textId="77777777" w:rsidR="00F4663E" w:rsidRPr="00D47603" w:rsidRDefault="00F4663E" w:rsidP="00D47603">
      <w:pPr>
        <w:pStyle w:val="Heading2"/>
      </w:pPr>
      <w:bookmarkStart w:id="9" w:name="_Ref122455521"/>
      <w:bookmarkStart w:id="10" w:name="_Ref122455537"/>
      <w:bookmarkStart w:id="11" w:name="_Ref122455575"/>
      <w:bookmarkStart w:id="12" w:name="_Toc122680883"/>
      <w:r w:rsidRPr="00D47603">
        <w:t>Establishment and Ministerial Powers</w:t>
      </w:r>
      <w:bookmarkEnd w:id="9"/>
      <w:bookmarkEnd w:id="10"/>
      <w:bookmarkEnd w:id="11"/>
      <w:bookmarkEnd w:id="12"/>
    </w:p>
    <w:p w14:paraId="2E31820A" w14:textId="36B077A0" w:rsidR="00F740CD" w:rsidRDefault="00F740CD" w:rsidP="00F740CD">
      <w:pPr>
        <w:pStyle w:val="BodyText"/>
      </w:pPr>
      <w:r>
        <w:t xml:space="preserve">The Courts Council appoints the Chief Executive Officer to lead the functions of Court Services Victoria consistent with the governance, strategy, plans, </w:t>
      </w:r>
      <w:proofErr w:type="gramStart"/>
      <w:r>
        <w:t>procedures</w:t>
      </w:r>
      <w:proofErr w:type="gramEnd"/>
      <w:r>
        <w:t xml:space="preserve"> and policies of the Courts Council. The Chief Executive Officer is the accountable officer under Section 42 of the Financial Management Act 1994, responsible for financial management compliance, planning and reporting of Court Services Victoria. The Chief Executive Officer also has the rights, </w:t>
      </w:r>
      <w:proofErr w:type="gramStart"/>
      <w:r>
        <w:t>powers</w:t>
      </w:r>
      <w:proofErr w:type="gramEnd"/>
      <w:r>
        <w:t xml:space="preserve"> and authorities of a public service body head, on behalf of the Crown, for employees of Court Services Victoria. The Chief Executive Officer of Court Services Victoria is the employer of all staff members within the Courts Group.</w:t>
      </w:r>
    </w:p>
    <w:p w14:paraId="4EFE6C10" w14:textId="0426D350" w:rsidR="00F740CD" w:rsidRDefault="00F740CD" w:rsidP="00F740CD">
      <w:pPr>
        <w:pStyle w:val="BodyText"/>
      </w:pPr>
      <w:r>
        <w:t xml:space="preserve">The Courts Council, on the nomination of the relevant head of jurisdiction, appoints Chief Executive Officers for each court and </w:t>
      </w:r>
      <w:r w:rsidR="00F94A60">
        <w:t>Victorian Civil and Administrative Tribunal</w:t>
      </w:r>
      <w:r>
        <w:t>. Chief Executive Officers ensure that appropriate supports are provided to their jurisdictions and are responsible directly to their Head of Jurisdiction in relation to those operations.</w:t>
      </w:r>
    </w:p>
    <w:p w14:paraId="1A75DB30" w14:textId="4E9E8C15" w:rsidR="00F740CD" w:rsidRDefault="00F740CD" w:rsidP="00F740CD">
      <w:pPr>
        <w:pStyle w:val="BodyText"/>
      </w:pPr>
      <w:r>
        <w:t xml:space="preserve">The Chief Executive Officers exercise delegated authority necessary to assist the Head of Jurisdiction in the administration of their court or tribunal, and to support the effective and efficient operations of Court Services Victoria. The Chief Executive Officer of the Judicial College and the </w:t>
      </w:r>
      <w:r>
        <w:lastRenderedPageBreak/>
        <w:t>Director of the Judicial Commission are appointed by the Court Services Victoria Chief Executive Officer, pursuant to nomination by the respective Boards of the College and the Commission.</w:t>
      </w:r>
    </w:p>
    <w:p w14:paraId="3B4B8481" w14:textId="77777777" w:rsidR="00F740CD" w:rsidRDefault="00F740CD" w:rsidP="00F740CD">
      <w:pPr>
        <w:pStyle w:val="BodyText"/>
      </w:pPr>
      <w:r>
        <w:t>Court Services Victoria receives a direct appropriation from the Parliament to enable it to carry out its functions and manage its own budget. The Court Services Victoria Chief Executive Officer is the Accountable Officer for the Courts’ appropriation, and the Courts Council is the Responsible Body. Court Services Victoria has accountabilities to both the parliament and the executive for the way in which it carries out its operations within its allocated budget.</w:t>
      </w:r>
    </w:p>
    <w:p w14:paraId="09B8CF64" w14:textId="72DAA4A7" w:rsidR="00F740CD" w:rsidRDefault="00F740CD" w:rsidP="00F740CD">
      <w:pPr>
        <w:pStyle w:val="BodyText"/>
      </w:pPr>
      <w:r>
        <w:t>The Attorney-General is the relevant Minister with portfolio responsibility for Court Services Victoria.</w:t>
      </w:r>
    </w:p>
    <w:p w14:paraId="0A280A36" w14:textId="279A7770" w:rsidR="00F4663E" w:rsidRDefault="00F4663E" w:rsidP="00F740CD">
      <w:pPr>
        <w:pStyle w:val="Heading2"/>
      </w:pPr>
      <w:bookmarkStart w:id="13" w:name="_Ref122455713"/>
      <w:bookmarkStart w:id="14" w:name="_Toc122680884"/>
      <w:r w:rsidRPr="00F740CD">
        <w:lastRenderedPageBreak/>
        <w:t>Governance</w:t>
      </w:r>
      <w:r w:rsidRPr="00932C6E">
        <w:t xml:space="preserve"> Structure</w:t>
      </w:r>
      <w:bookmarkEnd w:id="13"/>
      <w:bookmarkEnd w:id="14"/>
    </w:p>
    <w:p w14:paraId="6BE4D61B" w14:textId="5475A644" w:rsidR="002F42B0" w:rsidRPr="002F42B0" w:rsidRDefault="00E84FFA" w:rsidP="002F42B0">
      <w:r>
        <w:rPr>
          <w:noProof/>
        </w:rPr>
        <w:drawing>
          <wp:inline distT="0" distB="0" distL="0" distR="0" wp14:anchorId="407870D2" wp14:editId="1D37841D">
            <wp:extent cx="5889600" cy="8298000"/>
            <wp:effectExtent l="0" t="0" r="0" b="8255"/>
            <wp:docPr id="1" name="Picture 1" descr="A diagram showing the Governance structure. Reporting directly to the Courts Council is the Audit and Risk Committee; Strategic and Innovative Projects Committee; Finance Committee; the Health, Safety and Culture Committee; the Courts Koori Committee; Executive Remuneration Committee; and the Courts Executive. Also reporting directly to the Courts Council is the CSV Chief Executive Officer. Reporting to the CSV Chief Executive Officer is  the Chief Operating Officer, Chief Corporate and Strategy Officer, Major Projects, CMS Project, and Office of the General Counsel. The following positions report to the Chief Operating Officer: People and Culture, Dhumba Murmuk Djerring Unit, Security and Emergency Management; CSV Digital, and Built Environment. The following positions report to the Chief Corporate and Strategy Officer: Finance, Procurement, Performance and Planning, and Projects and Busines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howing the Governance structure. Reporting directly to the Courts Council is the Audit and Risk Committee; Strategic and Innovative Projects Committee; Finance Committee; the Health, Safety and Culture Committee; the Courts Koori Committee; Executive Remuneration Committee; and the Courts Executive. Also reporting directly to the Courts Council is the CSV Chief Executive Officer. Reporting to the CSV Chief Executive Officer is  the Chief Operating Officer, Chief Corporate and Strategy Officer, Major Projects, CMS Project, and Office of the General Counsel. The following positions report to the Chief Operating Officer: People and Culture, Dhumba Murmuk Djerring Unit, Security and Emergency Management; CSV Digital, and Built Environment. The following positions report to the Chief Corporate and Strategy Officer: Finance, Procurement, Performance and Planning, and Projects and Business Improvement."/>
                    <pic:cNvPicPr/>
                  </pic:nvPicPr>
                  <pic:blipFill>
                    <a:blip r:embed="rId10">
                      <a:extLst>
                        <a:ext uri="{28A0092B-C50C-407E-A947-70E740481C1C}">
                          <a14:useLocalDpi xmlns:a14="http://schemas.microsoft.com/office/drawing/2010/main" val="0"/>
                        </a:ext>
                      </a:extLst>
                    </a:blip>
                    <a:stretch>
                      <a:fillRect/>
                    </a:stretch>
                  </pic:blipFill>
                  <pic:spPr>
                    <a:xfrm>
                      <a:off x="0" y="0"/>
                      <a:ext cx="5889600" cy="8298000"/>
                    </a:xfrm>
                    <a:prstGeom prst="rect">
                      <a:avLst/>
                    </a:prstGeom>
                  </pic:spPr>
                </pic:pic>
              </a:graphicData>
            </a:graphic>
          </wp:inline>
        </w:drawing>
      </w:r>
    </w:p>
    <w:p w14:paraId="07F0B39E" w14:textId="701E36B5" w:rsidR="00F4663E" w:rsidRPr="00932C6E" w:rsidRDefault="00F4663E" w:rsidP="00F740CD">
      <w:pPr>
        <w:pStyle w:val="Heading2"/>
      </w:pPr>
      <w:bookmarkStart w:id="15" w:name="_Toc122680885"/>
      <w:r w:rsidRPr="00932C6E">
        <w:lastRenderedPageBreak/>
        <w:t>Governing Body</w:t>
      </w:r>
      <w:bookmarkEnd w:id="15"/>
    </w:p>
    <w:p w14:paraId="38276361" w14:textId="77777777" w:rsidR="00F4663E" w:rsidRPr="00932C6E" w:rsidRDefault="00F4663E" w:rsidP="00F740CD">
      <w:pPr>
        <w:pStyle w:val="Heading3"/>
      </w:pPr>
      <w:r w:rsidRPr="00932C6E">
        <w:t>Courts Council</w:t>
      </w:r>
    </w:p>
    <w:p w14:paraId="0C455B55" w14:textId="10341D9D" w:rsidR="00F740CD" w:rsidRDefault="00F740CD" w:rsidP="00F740CD">
      <w:pPr>
        <w:pStyle w:val="BodyText"/>
      </w:pPr>
      <w:r>
        <w:t xml:space="preserve">The Court Services Victoria governing body is the Courts Council. It is chaired by the Chief Justice of the Supreme Court of Victoria and consists of the six Heads of Jurisdiction and up to two non-judicial members appointed by the Heads of Jurisdiction. As </w:t>
      </w:r>
      <w:proofErr w:type="gramStart"/>
      <w:r>
        <w:t>at</w:t>
      </w:r>
      <w:proofErr w:type="gramEnd"/>
      <w:r>
        <w:t xml:space="preserve"> 30 June 2022, the Courts Council had two non-judicial appointed members.</w:t>
      </w:r>
    </w:p>
    <w:p w14:paraId="7521A90E" w14:textId="5535D8A2" w:rsidR="00F740CD" w:rsidRPr="00F740CD" w:rsidRDefault="00F740CD" w:rsidP="00F740CD">
      <w:pPr>
        <w:pStyle w:val="BodyText"/>
      </w:pPr>
      <w:r>
        <w:t xml:space="preserve">The Courts Council is responsible for the general direction and superintendence of Court Services Victoria and, subject to the </w:t>
      </w:r>
      <w:r w:rsidRPr="00C57AEB">
        <w:rPr>
          <w:rStyle w:val="Italics"/>
        </w:rPr>
        <w:t>Court Services Victoria Act 2014</w:t>
      </w:r>
      <w:r>
        <w:t>, may perform the functions and exercise the powers of Court Services Victoria. In addition, the Courts Council has the following functions and powers.</w:t>
      </w:r>
    </w:p>
    <w:p w14:paraId="0FD676D0" w14:textId="77777777" w:rsidR="00F4663E" w:rsidRPr="00D34186" w:rsidRDefault="00F4663E" w:rsidP="00D34186">
      <w:pPr>
        <w:pStyle w:val="ListBullet"/>
      </w:pPr>
      <w:r w:rsidRPr="00D34186">
        <w:t xml:space="preserve">To direct the strategy, </w:t>
      </w:r>
      <w:proofErr w:type="gramStart"/>
      <w:r w:rsidRPr="00D34186">
        <w:t>governance</w:t>
      </w:r>
      <w:proofErr w:type="gramEnd"/>
      <w:r w:rsidRPr="00D34186">
        <w:t xml:space="preserve"> and risk management of Court Services Victoria.</w:t>
      </w:r>
    </w:p>
    <w:p w14:paraId="3198C26F" w14:textId="77777777" w:rsidR="00F4663E" w:rsidRPr="00D34186" w:rsidRDefault="00F4663E" w:rsidP="00D34186">
      <w:pPr>
        <w:pStyle w:val="ListBullet"/>
      </w:pPr>
      <w:r w:rsidRPr="00D34186">
        <w:t>To appoint the Court Services Victoria Chief Executive Officer.</w:t>
      </w:r>
    </w:p>
    <w:p w14:paraId="4C67F0FE" w14:textId="77777777" w:rsidR="00F4663E" w:rsidRPr="00D34186" w:rsidRDefault="00F4663E" w:rsidP="00D34186">
      <w:pPr>
        <w:pStyle w:val="ListBullet"/>
      </w:pPr>
      <w:r w:rsidRPr="00D34186">
        <w:t>To appoint the Chief Executive Officer for each jurisdiction on the recommendation of the relevant Head of Jurisdiction.</w:t>
      </w:r>
    </w:p>
    <w:p w14:paraId="4A9523DA" w14:textId="43F51C36" w:rsidR="00F4663E" w:rsidRDefault="00F4663E" w:rsidP="00D34186">
      <w:pPr>
        <w:pStyle w:val="ListBullet"/>
      </w:pPr>
      <w:r w:rsidRPr="00D34186">
        <w:t xml:space="preserve">Any other functions that are conferred on the Courts Council by the </w:t>
      </w:r>
      <w:r w:rsidRPr="00D34186">
        <w:rPr>
          <w:rStyle w:val="Italics"/>
          <w:i w:val="0"/>
        </w:rPr>
        <w:t>Court Services Victoria Act</w:t>
      </w:r>
      <w:r w:rsidRPr="00D34186">
        <w:t>,</w:t>
      </w:r>
      <w:r w:rsidRPr="00932C6E">
        <w:t xml:space="preserve"> or any other Act.</w:t>
      </w:r>
    </w:p>
    <w:p w14:paraId="2D481D28" w14:textId="276CB0B5" w:rsidR="00F740CD" w:rsidRDefault="00F740CD" w:rsidP="00F740CD">
      <w:pPr>
        <w:pStyle w:val="Heading3"/>
      </w:pPr>
      <w:r>
        <w:t>Courts Council Members</w:t>
      </w:r>
    </w:p>
    <w:p w14:paraId="568D4B65" w14:textId="77777777" w:rsidR="00F4663E" w:rsidRDefault="00F4663E" w:rsidP="00F4663E">
      <w:pPr>
        <w:rPr>
          <w:rFonts w:ascii="Biennale Bold"/>
        </w:rPr>
      </w:pPr>
      <w:r>
        <w:rPr>
          <w:rFonts w:ascii="Biennale Bold"/>
          <w:noProof/>
        </w:rPr>
        <w:drawing>
          <wp:inline distT="0" distB="0" distL="0" distR="0" wp14:anchorId="6642D104" wp14:editId="7DB7ED7E">
            <wp:extent cx="1082043" cy="1082040"/>
            <wp:effectExtent l="0" t="0" r="0" b="0"/>
            <wp:docPr id="7" name="image4.png" descr="A photograph of The Honourable Chief Justice Anne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photograph of The Honourable Chief Justice Anne Ferguson."/>
                    <pic:cNvPicPr/>
                  </pic:nvPicPr>
                  <pic:blipFill>
                    <a:blip r:embed="rId11" cstate="print"/>
                    <a:stretch>
                      <a:fillRect/>
                    </a:stretch>
                  </pic:blipFill>
                  <pic:spPr>
                    <a:xfrm>
                      <a:off x="0" y="0"/>
                      <a:ext cx="1082043" cy="1082040"/>
                    </a:xfrm>
                    <a:prstGeom prst="rect">
                      <a:avLst/>
                    </a:prstGeom>
                  </pic:spPr>
                </pic:pic>
              </a:graphicData>
            </a:graphic>
          </wp:inline>
        </w:drawing>
      </w:r>
    </w:p>
    <w:p w14:paraId="05923C6F" w14:textId="77777777" w:rsidR="00F4663E" w:rsidRDefault="00F4663E" w:rsidP="001B60EB">
      <w:pPr>
        <w:pStyle w:val="BodyText"/>
      </w:pPr>
      <w:r>
        <w:t>Chief</w:t>
      </w:r>
      <w:r>
        <w:rPr>
          <w:spacing w:val="6"/>
        </w:rPr>
        <w:t xml:space="preserve"> </w:t>
      </w:r>
      <w:r>
        <w:t>Justice</w:t>
      </w:r>
      <w:r>
        <w:rPr>
          <w:spacing w:val="10"/>
        </w:rPr>
        <w:t xml:space="preserve"> </w:t>
      </w:r>
      <w:r>
        <w:t>of</w:t>
      </w:r>
      <w:r>
        <w:rPr>
          <w:spacing w:val="5"/>
        </w:rPr>
        <w:t xml:space="preserve"> </w:t>
      </w:r>
      <w:r>
        <w:t>the</w:t>
      </w:r>
      <w:r>
        <w:rPr>
          <w:spacing w:val="11"/>
        </w:rPr>
        <w:t xml:space="preserve"> </w:t>
      </w:r>
      <w:r>
        <w:t>Supreme</w:t>
      </w:r>
      <w:r>
        <w:rPr>
          <w:spacing w:val="10"/>
        </w:rPr>
        <w:t xml:space="preserve"> </w:t>
      </w:r>
      <w:r>
        <w:t>Court</w:t>
      </w:r>
      <w:r>
        <w:rPr>
          <w:spacing w:val="11"/>
        </w:rPr>
        <w:t xml:space="preserve"> </w:t>
      </w:r>
      <w:r>
        <w:t>of</w:t>
      </w:r>
      <w:r>
        <w:rPr>
          <w:spacing w:val="4"/>
        </w:rPr>
        <w:t xml:space="preserve"> </w:t>
      </w:r>
      <w:r>
        <w:rPr>
          <w:spacing w:val="-2"/>
        </w:rPr>
        <w:t>Victoria</w:t>
      </w:r>
    </w:p>
    <w:p w14:paraId="695DA957" w14:textId="0E41FB7E" w:rsidR="00F4663E" w:rsidRDefault="00F4663E" w:rsidP="001B60EB">
      <w:pPr>
        <w:pStyle w:val="BodyText"/>
        <w:rPr>
          <w:color w:val="231F20"/>
          <w:spacing w:val="-2"/>
        </w:rPr>
      </w:pPr>
      <w:r>
        <w:rPr>
          <w:color w:val="231F20"/>
        </w:rPr>
        <w:t>The Honourable Chief Justice Anne Ferguson was first appointed as a judge of</w:t>
      </w:r>
      <w:r>
        <w:rPr>
          <w:color w:val="231F20"/>
          <w:spacing w:val="-2"/>
        </w:rPr>
        <w:t xml:space="preserve"> </w:t>
      </w:r>
      <w:r>
        <w:rPr>
          <w:color w:val="231F20"/>
        </w:rPr>
        <w:t>the Supreme Court of Victoria in 2010 and appointed</w:t>
      </w:r>
      <w:r w:rsidR="001B60EB">
        <w:rPr>
          <w:color w:val="231F20"/>
        </w:rPr>
        <w:t xml:space="preserve"> </w:t>
      </w:r>
      <w:r>
        <w:rPr>
          <w:color w:val="231F20"/>
        </w:rPr>
        <w:t>Chief</w:t>
      </w:r>
      <w:r>
        <w:rPr>
          <w:color w:val="231F20"/>
          <w:spacing w:val="-1"/>
        </w:rPr>
        <w:t xml:space="preserve"> </w:t>
      </w:r>
      <w:r>
        <w:rPr>
          <w:color w:val="231F20"/>
        </w:rPr>
        <w:t>Justice</w:t>
      </w:r>
      <w:r>
        <w:rPr>
          <w:color w:val="231F20"/>
          <w:spacing w:val="11"/>
        </w:rPr>
        <w:t xml:space="preserve"> </w:t>
      </w:r>
      <w:r>
        <w:rPr>
          <w:color w:val="231F20"/>
        </w:rPr>
        <w:t>on</w:t>
      </w:r>
      <w:r>
        <w:rPr>
          <w:color w:val="231F20"/>
          <w:spacing w:val="11"/>
        </w:rPr>
        <w:t xml:space="preserve"> </w:t>
      </w:r>
      <w:r>
        <w:rPr>
          <w:color w:val="231F20"/>
        </w:rPr>
        <w:t>2</w:t>
      </w:r>
      <w:r>
        <w:rPr>
          <w:color w:val="231F20"/>
          <w:spacing w:val="11"/>
        </w:rPr>
        <w:t xml:space="preserve"> </w:t>
      </w:r>
      <w:r>
        <w:rPr>
          <w:color w:val="231F20"/>
        </w:rPr>
        <w:t>October</w:t>
      </w:r>
      <w:r>
        <w:rPr>
          <w:color w:val="231F20"/>
          <w:spacing w:val="6"/>
        </w:rPr>
        <w:t xml:space="preserve"> </w:t>
      </w:r>
      <w:r>
        <w:rPr>
          <w:color w:val="231F20"/>
          <w:spacing w:val="-2"/>
        </w:rPr>
        <w:t>2017.</w:t>
      </w:r>
    </w:p>
    <w:p w14:paraId="4734B928" w14:textId="77777777" w:rsidR="00F4663E" w:rsidRDefault="00F4663E" w:rsidP="001B60EB">
      <w:pPr>
        <w:rPr>
          <w:rFonts w:ascii="Biennale Bold"/>
        </w:rPr>
      </w:pPr>
      <w:r w:rsidRPr="001B60EB">
        <w:rPr>
          <w:noProof/>
        </w:rPr>
        <w:drawing>
          <wp:inline distT="0" distB="0" distL="0" distR="0" wp14:anchorId="7DAFF951" wp14:editId="2D0C28BD">
            <wp:extent cx="1085088" cy="1085088"/>
            <wp:effectExtent l="0" t="0" r="0" b="0"/>
            <wp:docPr id="9" name="image5.png" descr="A photograph of The Honourable Justice Peter K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photograph of The Honourable Justice Peter Kidd."/>
                    <pic:cNvPicPr/>
                  </pic:nvPicPr>
                  <pic:blipFill>
                    <a:blip r:embed="rId12" cstate="print"/>
                    <a:stretch>
                      <a:fillRect/>
                    </a:stretch>
                  </pic:blipFill>
                  <pic:spPr>
                    <a:xfrm>
                      <a:off x="0" y="0"/>
                      <a:ext cx="1085088" cy="1085088"/>
                    </a:xfrm>
                    <a:prstGeom prst="rect">
                      <a:avLst/>
                    </a:prstGeom>
                  </pic:spPr>
                </pic:pic>
              </a:graphicData>
            </a:graphic>
          </wp:inline>
        </w:drawing>
      </w:r>
    </w:p>
    <w:p w14:paraId="4CB014CA" w14:textId="77777777" w:rsidR="00F4663E" w:rsidRDefault="00F4663E" w:rsidP="001B60EB">
      <w:pPr>
        <w:pStyle w:val="BodyText"/>
      </w:pPr>
      <w:r>
        <w:t>Chief</w:t>
      </w:r>
      <w:r>
        <w:rPr>
          <w:spacing w:val="5"/>
        </w:rPr>
        <w:t xml:space="preserve"> </w:t>
      </w:r>
      <w:r>
        <w:t>Judge</w:t>
      </w:r>
      <w:r>
        <w:rPr>
          <w:spacing w:val="11"/>
        </w:rPr>
        <w:t xml:space="preserve"> </w:t>
      </w:r>
      <w:r>
        <w:t>of</w:t>
      </w:r>
      <w:r>
        <w:rPr>
          <w:spacing w:val="4"/>
        </w:rPr>
        <w:t xml:space="preserve"> </w:t>
      </w:r>
      <w:r>
        <w:t>the</w:t>
      </w:r>
      <w:r>
        <w:rPr>
          <w:spacing w:val="11"/>
        </w:rPr>
        <w:t xml:space="preserve"> </w:t>
      </w:r>
      <w:r>
        <w:t>County</w:t>
      </w:r>
      <w:r>
        <w:rPr>
          <w:spacing w:val="6"/>
        </w:rPr>
        <w:t xml:space="preserve"> </w:t>
      </w:r>
      <w:r>
        <w:t>Court</w:t>
      </w:r>
      <w:r>
        <w:rPr>
          <w:spacing w:val="10"/>
        </w:rPr>
        <w:t xml:space="preserve"> </w:t>
      </w:r>
      <w:r>
        <w:t>of</w:t>
      </w:r>
      <w:r>
        <w:rPr>
          <w:spacing w:val="4"/>
        </w:rPr>
        <w:t xml:space="preserve"> </w:t>
      </w:r>
      <w:r>
        <w:rPr>
          <w:spacing w:val="-2"/>
        </w:rPr>
        <w:t>Victoria</w:t>
      </w:r>
    </w:p>
    <w:p w14:paraId="1A1A5A62" w14:textId="77777777" w:rsidR="00F4663E" w:rsidRDefault="00F4663E" w:rsidP="001B60EB">
      <w:pPr>
        <w:pStyle w:val="BodyText"/>
      </w:pPr>
      <w:r>
        <w:rPr>
          <w:color w:val="231F20"/>
        </w:rPr>
        <w:t>The Honourable Justice Peter Kidd was appointed Chief Judge of the County Court of Victoria in September 2015.</w:t>
      </w:r>
    </w:p>
    <w:p w14:paraId="1FDFBA88" w14:textId="77777777" w:rsidR="00F4663E" w:rsidRDefault="00F4663E" w:rsidP="00D34186">
      <w:pPr>
        <w:keepNext/>
        <w:rPr>
          <w:rFonts w:ascii="Biennale Bold"/>
        </w:rPr>
      </w:pPr>
      <w:r w:rsidRPr="001B60EB">
        <w:rPr>
          <w:noProof/>
        </w:rPr>
        <w:lastRenderedPageBreak/>
        <w:drawing>
          <wp:inline distT="0" distB="0" distL="0" distR="0" wp14:anchorId="0FC006EE" wp14:editId="5F5192F0">
            <wp:extent cx="1085075" cy="1085088"/>
            <wp:effectExtent l="0" t="0" r="0" b="0"/>
            <wp:docPr id="11" name="image6.png" descr="A photograph of The Honourable Justice Lisa Han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photograph of The Honourable Justice Lisa Hannan."/>
                    <pic:cNvPicPr/>
                  </pic:nvPicPr>
                  <pic:blipFill>
                    <a:blip r:embed="rId13" cstate="print"/>
                    <a:stretch>
                      <a:fillRect/>
                    </a:stretch>
                  </pic:blipFill>
                  <pic:spPr>
                    <a:xfrm>
                      <a:off x="0" y="0"/>
                      <a:ext cx="1085075" cy="1085088"/>
                    </a:xfrm>
                    <a:prstGeom prst="rect">
                      <a:avLst/>
                    </a:prstGeom>
                  </pic:spPr>
                </pic:pic>
              </a:graphicData>
            </a:graphic>
          </wp:inline>
        </w:drawing>
      </w:r>
    </w:p>
    <w:p w14:paraId="6503BBC9" w14:textId="77777777" w:rsidR="00F4663E" w:rsidRDefault="00F4663E" w:rsidP="001B60EB">
      <w:pPr>
        <w:pStyle w:val="BodyText"/>
      </w:pPr>
      <w:r>
        <w:t>Chief Magistrate of the Magistrates’</w:t>
      </w:r>
      <w:r>
        <w:rPr>
          <w:spacing w:val="40"/>
        </w:rPr>
        <w:t xml:space="preserve"> </w:t>
      </w:r>
      <w:r>
        <w:t>Court of Victoria</w:t>
      </w:r>
    </w:p>
    <w:p w14:paraId="5B480754" w14:textId="77777777" w:rsidR="00F4663E" w:rsidRDefault="00F4663E" w:rsidP="001B60EB">
      <w:pPr>
        <w:pStyle w:val="BodyText"/>
      </w:pPr>
      <w:r>
        <w:rPr>
          <w:color w:val="231F20"/>
        </w:rPr>
        <w:t>The Honourable Justice Lisa Hannan was appointed Chief Magistrate on 17 November 2019, having served for eight years as a Magistrate and Coroner, and 13 years as a</w:t>
      </w:r>
      <w:r>
        <w:rPr>
          <w:color w:val="231F20"/>
          <w:spacing w:val="8"/>
        </w:rPr>
        <w:t xml:space="preserve"> </w:t>
      </w:r>
      <w:r>
        <w:rPr>
          <w:color w:val="231F20"/>
        </w:rPr>
        <w:t>County</w:t>
      </w:r>
      <w:r>
        <w:rPr>
          <w:color w:val="231F20"/>
          <w:spacing w:val="6"/>
        </w:rPr>
        <w:t xml:space="preserve"> </w:t>
      </w:r>
      <w:r>
        <w:rPr>
          <w:color w:val="231F20"/>
        </w:rPr>
        <w:t>Court</w:t>
      </w:r>
      <w:r>
        <w:rPr>
          <w:color w:val="231F20"/>
          <w:spacing w:val="7"/>
        </w:rPr>
        <w:t xml:space="preserve"> </w:t>
      </w:r>
      <w:r>
        <w:rPr>
          <w:color w:val="231F20"/>
          <w:spacing w:val="-2"/>
        </w:rPr>
        <w:t>Judge.</w:t>
      </w:r>
    </w:p>
    <w:p w14:paraId="754DFE46" w14:textId="77777777" w:rsidR="00F4663E" w:rsidRDefault="00F4663E" w:rsidP="001B60EB">
      <w:pPr>
        <w:rPr>
          <w:rFonts w:ascii="Biennale Bold"/>
        </w:rPr>
      </w:pPr>
      <w:r w:rsidRPr="001B60EB">
        <w:rPr>
          <w:noProof/>
        </w:rPr>
        <w:drawing>
          <wp:inline distT="0" distB="0" distL="0" distR="0" wp14:anchorId="4780D3D0" wp14:editId="13A8C4EB">
            <wp:extent cx="1082040" cy="1082040"/>
            <wp:effectExtent l="0" t="0" r="0" b="0"/>
            <wp:docPr id="13" name="image7.png" descr="A photograph of The Honourable Justice Michelle Quig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A photograph of The Honourable Justice Michelle Quigley."/>
                    <pic:cNvPicPr/>
                  </pic:nvPicPr>
                  <pic:blipFill>
                    <a:blip r:embed="rId14" cstate="print"/>
                    <a:stretch>
                      <a:fillRect/>
                    </a:stretch>
                  </pic:blipFill>
                  <pic:spPr>
                    <a:xfrm>
                      <a:off x="0" y="0"/>
                      <a:ext cx="1082040" cy="1082040"/>
                    </a:xfrm>
                    <a:prstGeom prst="rect">
                      <a:avLst/>
                    </a:prstGeom>
                  </pic:spPr>
                </pic:pic>
              </a:graphicData>
            </a:graphic>
          </wp:inline>
        </w:drawing>
      </w:r>
    </w:p>
    <w:p w14:paraId="4C20BEB0" w14:textId="77777777" w:rsidR="00F4663E" w:rsidRDefault="00F4663E" w:rsidP="001B60EB">
      <w:pPr>
        <w:pStyle w:val="BodyText"/>
      </w:pPr>
      <w:r>
        <w:t>President, Victorian Civil and</w:t>
      </w:r>
      <w:r>
        <w:rPr>
          <w:spacing w:val="40"/>
        </w:rPr>
        <w:t xml:space="preserve"> </w:t>
      </w:r>
      <w:r>
        <w:t>Administrative</w:t>
      </w:r>
      <w:r>
        <w:rPr>
          <w:spacing w:val="-9"/>
        </w:rPr>
        <w:t xml:space="preserve"> </w:t>
      </w:r>
      <w:r>
        <w:t>Tribunal</w:t>
      </w:r>
    </w:p>
    <w:p w14:paraId="1F403823" w14:textId="77777777" w:rsidR="00F4663E" w:rsidRDefault="00F4663E" w:rsidP="001B60EB">
      <w:pPr>
        <w:pStyle w:val="BodyText"/>
      </w:pPr>
      <w:r>
        <w:rPr>
          <w:color w:val="231F20"/>
        </w:rPr>
        <w:t>The Honourable Justice Michelle Quigley was appointed as a Judge of the Supreme Court of Victoria in December 2017 and appointed as President of the Victorian Civil and Administrative Tribunal on 1 June 2018.</w:t>
      </w:r>
    </w:p>
    <w:p w14:paraId="56C75A45" w14:textId="77777777" w:rsidR="00F4663E" w:rsidRDefault="00F4663E" w:rsidP="005D294D">
      <w:pPr>
        <w:rPr>
          <w:rFonts w:ascii="Biennale Bold"/>
        </w:rPr>
      </w:pPr>
      <w:r w:rsidRPr="005D294D">
        <w:rPr>
          <w:noProof/>
        </w:rPr>
        <w:drawing>
          <wp:inline distT="0" distB="0" distL="0" distR="0" wp14:anchorId="31B606B8" wp14:editId="4C065527">
            <wp:extent cx="1085075" cy="1085088"/>
            <wp:effectExtent l="0" t="0" r="0" b="0"/>
            <wp:docPr id="15" name="image8.png" descr="A photograph of His Honour Judge John C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A photograph of His Honour Judge John Cain."/>
                    <pic:cNvPicPr/>
                  </pic:nvPicPr>
                  <pic:blipFill>
                    <a:blip r:embed="rId15" cstate="print"/>
                    <a:stretch>
                      <a:fillRect/>
                    </a:stretch>
                  </pic:blipFill>
                  <pic:spPr>
                    <a:xfrm>
                      <a:off x="0" y="0"/>
                      <a:ext cx="1085075" cy="1085088"/>
                    </a:xfrm>
                    <a:prstGeom prst="rect">
                      <a:avLst/>
                    </a:prstGeom>
                  </pic:spPr>
                </pic:pic>
              </a:graphicData>
            </a:graphic>
          </wp:inline>
        </w:drawing>
      </w:r>
    </w:p>
    <w:p w14:paraId="38DEFDE1" w14:textId="77777777" w:rsidR="00F4663E" w:rsidRDefault="00F4663E" w:rsidP="005D294D">
      <w:pPr>
        <w:pStyle w:val="BodyText"/>
      </w:pPr>
      <w:r>
        <w:t>State</w:t>
      </w:r>
      <w:r>
        <w:rPr>
          <w:spacing w:val="7"/>
        </w:rPr>
        <w:t xml:space="preserve"> </w:t>
      </w:r>
      <w:r>
        <w:t>Coroner,</w:t>
      </w:r>
      <w:r>
        <w:rPr>
          <w:spacing w:val="8"/>
        </w:rPr>
        <w:t xml:space="preserve"> </w:t>
      </w:r>
      <w:r>
        <w:t>Coroners</w:t>
      </w:r>
      <w:r>
        <w:rPr>
          <w:spacing w:val="10"/>
        </w:rPr>
        <w:t xml:space="preserve"> </w:t>
      </w:r>
      <w:r>
        <w:t>Court</w:t>
      </w:r>
      <w:r>
        <w:rPr>
          <w:spacing w:val="9"/>
        </w:rPr>
        <w:t xml:space="preserve"> </w:t>
      </w:r>
      <w:r>
        <w:t>of</w:t>
      </w:r>
      <w:r>
        <w:rPr>
          <w:spacing w:val="4"/>
        </w:rPr>
        <w:t xml:space="preserve"> </w:t>
      </w:r>
      <w:r>
        <w:rPr>
          <w:spacing w:val="-2"/>
        </w:rPr>
        <w:t>Victoria</w:t>
      </w:r>
    </w:p>
    <w:p w14:paraId="5DBE8165" w14:textId="77777777" w:rsidR="00F4663E" w:rsidRDefault="00F4663E" w:rsidP="005D294D">
      <w:pPr>
        <w:pStyle w:val="BodyText"/>
      </w:pPr>
      <w:r>
        <w:rPr>
          <w:color w:val="231F20"/>
        </w:rPr>
        <w:t>His Honour Judge John Cain was appointed as a Judge of the County Court of Victoria and State Coroner on 2 December 2019.</w:t>
      </w:r>
    </w:p>
    <w:p w14:paraId="1C55B321" w14:textId="77777777" w:rsidR="00F4663E" w:rsidRDefault="00F4663E" w:rsidP="005D294D">
      <w:pPr>
        <w:rPr>
          <w:rFonts w:ascii="Biennale Bold"/>
        </w:rPr>
      </w:pPr>
      <w:r w:rsidRPr="005D294D">
        <w:rPr>
          <w:noProof/>
        </w:rPr>
        <w:drawing>
          <wp:inline distT="0" distB="0" distL="0" distR="0" wp14:anchorId="59CA44B0" wp14:editId="3A2C0A8F">
            <wp:extent cx="1085070" cy="1085088"/>
            <wp:effectExtent l="0" t="0" r="0" b="0"/>
            <wp:docPr id="17" name="image9.png" descr="A photograph of His Honour Judge Jack Vander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A photograph of His Honour Judge Jack Vandersteen."/>
                    <pic:cNvPicPr/>
                  </pic:nvPicPr>
                  <pic:blipFill>
                    <a:blip r:embed="rId16" cstate="print"/>
                    <a:stretch>
                      <a:fillRect/>
                    </a:stretch>
                  </pic:blipFill>
                  <pic:spPr>
                    <a:xfrm>
                      <a:off x="0" y="0"/>
                      <a:ext cx="1085070" cy="1085088"/>
                    </a:xfrm>
                    <a:prstGeom prst="rect">
                      <a:avLst/>
                    </a:prstGeom>
                  </pic:spPr>
                </pic:pic>
              </a:graphicData>
            </a:graphic>
          </wp:inline>
        </w:drawing>
      </w:r>
    </w:p>
    <w:p w14:paraId="1EC5C2F2" w14:textId="77777777" w:rsidR="00F4663E" w:rsidRDefault="00F4663E" w:rsidP="005D294D">
      <w:pPr>
        <w:pStyle w:val="BodyText"/>
      </w:pPr>
      <w:r>
        <w:t>President</w:t>
      </w:r>
      <w:r>
        <w:rPr>
          <w:spacing w:val="10"/>
        </w:rPr>
        <w:t xml:space="preserve"> </w:t>
      </w:r>
      <w:r>
        <w:t>of</w:t>
      </w:r>
      <w:r>
        <w:rPr>
          <w:spacing w:val="4"/>
        </w:rPr>
        <w:t xml:space="preserve"> </w:t>
      </w:r>
      <w:r>
        <w:t>the</w:t>
      </w:r>
      <w:r>
        <w:rPr>
          <w:spacing w:val="10"/>
        </w:rPr>
        <w:t xml:space="preserve"> </w:t>
      </w:r>
      <w:r>
        <w:t>Children’s</w:t>
      </w:r>
      <w:r>
        <w:rPr>
          <w:spacing w:val="10"/>
        </w:rPr>
        <w:t xml:space="preserve"> </w:t>
      </w:r>
      <w:r>
        <w:t>Court</w:t>
      </w:r>
      <w:r>
        <w:rPr>
          <w:spacing w:val="10"/>
        </w:rPr>
        <w:t xml:space="preserve"> </w:t>
      </w:r>
      <w:r>
        <w:t>of</w:t>
      </w:r>
      <w:r>
        <w:rPr>
          <w:spacing w:val="4"/>
        </w:rPr>
        <w:t xml:space="preserve"> </w:t>
      </w:r>
      <w:r>
        <w:rPr>
          <w:spacing w:val="-2"/>
        </w:rPr>
        <w:t>Victoria</w:t>
      </w:r>
    </w:p>
    <w:p w14:paraId="23D47C1B" w14:textId="77777777" w:rsidR="00F4663E" w:rsidRDefault="00F4663E" w:rsidP="005D294D">
      <w:pPr>
        <w:pStyle w:val="BodyText"/>
      </w:pPr>
      <w:r>
        <w:rPr>
          <w:color w:val="231F20"/>
        </w:rPr>
        <w:t xml:space="preserve">His Honour Judge Jack </w:t>
      </w:r>
      <w:proofErr w:type="spellStart"/>
      <w:r>
        <w:rPr>
          <w:color w:val="231F20"/>
        </w:rPr>
        <w:t>Vandersteen</w:t>
      </w:r>
      <w:proofErr w:type="spellEnd"/>
      <w:r>
        <w:rPr>
          <w:color w:val="231F20"/>
        </w:rPr>
        <w:t xml:space="preserve"> was appointed as a Judge of the County Court of Victoria and appointed as President of the Children’s Court of Victoria on 1 January 2021.</w:t>
      </w:r>
    </w:p>
    <w:p w14:paraId="7EF65F8C" w14:textId="77777777" w:rsidR="00F4663E" w:rsidRDefault="00F4663E" w:rsidP="005D294D">
      <w:pPr>
        <w:rPr>
          <w:rFonts w:ascii="Biennale Bold"/>
        </w:rPr>
      </w:pPr>
      <w:r w:rsidRPr="005D294D">
        <w:rPr>
          <w:noProof/>
        </w:rPr>
        <w:lastRenderedPageBreak/>
        <w:drawing>
          <wp:inline distT="0" distB="0" distL="0" distR="0" wp14:anchorId="5F366B2C" wp14:editId="32586DA4">
            <wp:extent cx="1085100" cy="1085087"/>
            <wp:effectExtent l="0" t="0" r="0" b="0"/>
            <wp:docPr id="19" name="image10.png" descr="A photograph of Dr Philip William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A photograph of Dr Philip Williams AM."/>
                    <pic:cNvPicPr/>
                  </pic:nvPicPr>
                  <pic:blipFill>
                    <a:blip r:embed="rId17" cstate="print"/>
                    <a:stretch>
                      <a:fillRect/>
                    </a:stretch>
                  </pic:blipFill>
                  <pic:spPr>
                    <a:xfrm>
                      <a:off x="0" y="0"/>
                      <a:ext cx="1085100" cy="1085087"/>
                    </a:xfrm>
                    <a:prstGeom prst="rect">
                      <a:avLst/>
                    </a:prstGeom>
                  </pic:spPr>
                </pic:pic>
              </a:graphicData>
            </a:graphic>
          </wp:inline>
        </w:drawing>
      </w:r>
    </w:p>
    <w:p w14:paraId="4CBC6B2E" w14:textId="77777777" w:rsidR="00F4663E" w:rsidRDefault="00F4663E" w:rsidP="005D294D">
      <w:pPr>
        <w:pStyle w:val="BodyText"/>
      </w:pPr>
      <w:r>
        <w:t>Independent</w:t>
      </w:r>
      <w:r>
        <w:rPr>
          <w:spacing w:val="24"/>
        </w:rPr>
        <w:t xml:space="preserve"> </w:t>
      </w:r>
      <w:r>
        <w:rPr>
          <w:spacing w:val="-2"/>
        </w:rPr>
        <w:t>Member</w:t>
      </w:r>
    </w:p>
    <w:p w14:paraId="73689E26" w14:textId="77777777" w:rsidR="00F4663E" w:rsidRDefault="00F4663E" w:rsidP="005D294D">
      <w:pPr>
        <w:pStyle w:val="BodyText"/>
      </w:pPr>
      <w:r>
        <w:rPr>
          <w:color w:val="231F20"/>
        </w:rPr>
        <w:t>Dr Philip Williams AM was appointed to the Courts</w:t>
      </w:r>
      <w:r>
        <w:rPr>
          <w:color w:val="231F20"/>
          <w:spacing w:val="40"/>
        </w:rPr>
        <w:t xml:space="preserve"> </w:t>
      </w:r>
      <w:r>
        <w:rPr>
          <w:color w:val="231F20"/>
        </w:rPr>
        <w:t>Council</w:t>
      </w:r>
      <w:r>
        <w:rPr>
          <w:color w:val="231F20"/>
          <w:spacing w:val="40"/>
        </w:rPr>
        <w:t xml:space="preserve"> </w:t>
      </w:r>
      <w:r>
        <w:rPr>
          <w:color w:val="231F20"/>
        </w:rPr>
        <w:t>as</w:t>
      </w:r>
      <w:r>
        <w:rPr>
          <w:color w:val="231F20"/>
          <w:spacing w:val="40"/>
        </w:rPr>
        <w:t xml:space="preserve"> </w:t>
      </w:r>
      <w:r>
        <w:rPr>
          <w:color w:val="231F20"/>
        </w:rPr>
        <w:t>an</w:t>
      </w:r>
      <w:r>
        <w:rPr>
          <w:color w:val="231F20"/>
          <w:spacing w:val="40"/>
        </w:rPr>
        <w:t xml:space="preserve"> </w:t>
      </w:r>
      <w:r>
        <w:rPr>
          <w:color w:val="231F20"/>
        </w:rPr>
        <w:t>independent</w:t>
      </w:r>
      <w:r>
        <w:rPr>
          <w:color w:val="231F20"/>
          <w:spacing w:val="40"/>
        </w:rPr>
        <w:t xml:space="preserve"> </w:t>
      </w:r>
      <w:r>
        <w:rPr>
          <w:color w:val="231F20"/>
        </w:rPr>
        <w:t>member in June 2014. Dr Williams heads the legal and competition team of Frontier Economics (Australia), and his area of expertise is the relationship between economics and the law.</w:t>
      </w:r>
    </w:p>
    <w:p w14:paraId="6EAFA8DA" w14:textId="77777777" w:rsidR="00F4663E" w:rsidRDefault="00F4663E" w:rsidP="005D294D">
      <w:pPr>
        <w:rPr>
          <w:rFonts w:ascii="Biennale Bold"/>
        </w:rPr>
      </w:pPr>
      <w:r w:rsidRPr="005D294D">
        <w:rPr>
          <w:noProof/>
        </w:rPr>
        <w:drawing>
          <wp:inline distT="0" distB="0" distL="0" distR="0" wp14:anchorId="1B5BF68E" wp14:editId="3226A691">
            <wp:extent cx="1085080" cy="1085088"/>
            <wp:effectExtent l="0" t="0" r="0" b="0"/>
            <wp:docPr id="21" name="image11.png" descr="A photograph of Independent Member Ms Susan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A photograph of Independent Member Ms Susan Friend."/>
                    <pic:cNvPicPr/>
                  </pic:nvPicPr>
                  <pic:blipFill>
                    <a:blip r:embed="rId18" cstate="print"/>
                    <a:stretch>
                      <a:fillRect/>
                    </a:stretch>
                  </pic:blipFill>
                  <pic:spPr>
                    <a:xfrm>
                      <a:off x="0" y="0"/>
                      <a:ext cx="1085080" cy="1085088"/>
                    </a:xfrm>
                    <a:prstGeom prst="rect">
                      <a:avLst/>
                    </a:prstGeom>
                  </pic:spPr>
                </pic:pic>
              </a:graphicData>
            </a:graphic>
          </wp:inline>
        </w:drawing>
      </w:r>
    </w:p>
    <w:p w14:paraId="63EDB8B7" w14:textId="77777777" w:rsidR="00F4663E" w:rsidRDefault="00F4663E" w:rsidP="005D294D">
      <w:pPr>
        <w:pStyle w:val="BodyText"/>
      </w:pPr>
      <w:r>
        <w:t>Independent</w:t>
      </w:r>
      <w:r>
        <w:rPr>
          <w:spacing w:val="24"/>
        </w:rPr>
        <w:t xml:space="preserve"> </w:t>
      </w:r>
      <w:r>
        <w:rPr>
          <w:spacing w:val="-2"/>
        </w:rPr>
        <w:t>Member</w:t>
      </w:r>
    </w:p>
    <w:p w14:paraId="31D438B2" w14:textId="77777777" w:rsidR="00F4663E" w:rsidRDefault="00F4663E" w:rsidP="005D294D">
      <w:pPr>
        <w:pStyle w:val="BodyText"/>
      </w:pPr>
      <w:r>
        <w:rPr>
          <w:color w:val="231F20"/>
        </w:rPr>
        <w:t xml:space="preserve">Ms Susan Friend was appointed to the Courts Council as an independent member in March 2021. Ms Friend is a Chartered Accountant with extensive experience in finance, governance, </w:t>
      </w:r>
      <w:proofErr w:type="gramStart"/>
      <w:r>
        <w:rPr>
          <w:color w:val="231F20"/>
        </w:rPr>
        <w:t>audit</w:t>
      </w:r>
      <w:proofErr w:type="gramEnd"/>
      <w:r>
        <w:rPr>
          <w:color w:val="231F20"/>
        </w:rPr>
        <w:t xml:space="preserve"> and risk management, and she is a director of Sapere Research Group.</w:t>
      </w:r>
    </w:p>
    <w:p w14:paraId="358FD3F0" w14:textId="77777777" w:rsidR="00F4663E" w:rsidRPr="00932C6E" w:rsidRDefault="00F4663E" w:rsidP="00D34186">
      <w:pPr>
        <w:pStyle w:val="Heading2"/>
      </w:pPr>
      <w:bookmarkStart w:id="16" w:name="_Toc122680886"/>
      <w:r w:rsidRPr="00932C6E">
        <w:t>Committees</w:t>
      </w:r>
      <w:bookmarkEnd w:id="16"/>
    </w:p>
    <w:p w14:paraId="65862A93" w14:textId="471CA8B8" w:rsidR="00F4663E" w:rsidRPr="008A32DE" w:rsidRDefault="00F4663E" w:rsidP="008A32DE">
      <w:pPr>
        <w:pStyle w:val="BodyText"/>
      </w:pPr>
      <w:r w:rsidRPr="008A32DE">
        <w:t>To ensure full and effective governance arrangements,</w:t>
      </w:r>
      <w:r w:rsidR="008A32DE" w:rsidRPr="008A32DE">
        <w:t xml:space="preserve"> </w:t>
      </w:r>
      <w:r w:rsidRPr="008A32DE">
        <w:t>Courts Council is supported by six standing and ad hoc (time-limited) committees.</w:t>
      </w:r>
    </w:p>
    <w:p w14:paraId="3F583DFC" w14:textId="6E8F5461" w:rsidR="00F4663E" w:rsidRPr="008A32DE" w:rsidRDefault="00F4663E" w:rsidP="008A32DE">
      <w:pPr>
        <w:pStyle w:val="BodyText"/>
      </w:pPr>
      <w:r w:rsidRPr="008A32DE">
        <w:t>Courts Council recognises the importance of good governance to Court Services Victoria’s ability to effectively achieve its objectives under the Strategic Plan. Court Services Victoria regularly considers and reviews governance arrangements to ensure they remain practical, appropriate, and otherwise help to support Courts Council</w:t>
      </w:r>
      <w:r w:rsidR="008A32DE">
        <w:t xml:space="preserve"> </w:t>
      </w:r>
      <w:r w:rsidRPr="008A32DE">
        <w:t>in the performance of its functions and the exercise of its powers.</w:t>
      </w:r>
    </w:p>
    <w:p w14:paraId="663FBD10" w14:textId="1A35867D" w:rsidR="00F4663E" w:rsidRPr="008A32DE" w:rsidRDefault="00F4663E" w:rsidP="008A32DE">
      <w:pPr>
        <w:pStyle w:val="BodyText"/>
      </w:pPr>
      <w:r w:rsidRPr="008A32DE">
        <w:t>Committees are tasked with the responsibility to monitor and guide the development of key strategic priorities where Council is required to approve a strategy, policy or a course of action, and report to Council on all matters</w:t>
      </w:r>
      <w:r w:rsidR="008A32DE" w:rsidRPr="008A32DE">
        <w:t xml:space="preserve"> </w:t>
      </w:r>
      <w:r w:rsidRPr="008A32DE">
        <w:t>of strategic importance.</w:t>
      </w:r>
    </w:p>
    <w:p w14:paraId="3644FED5" w14:textId="77777777" w:rsidR="00F4663E" w:rsidRPr="008A32DE" w:rsidRDefault="00F4663E" w:rsidP="008A32DE">
      <w:pPr>
        <w:pStyle w:val="BodyText"/>
      </w:pPr>
      <w:r w:rsidRPr="008A32DE">
        <w:t>Committees meet regularly, except for the Executive Remuneration Committee that meets as and when required.</w:t>
      </w:r>
    </w:p>
    <w:p w14:paraId="0FF0FA10" w14:textId="72D6D9D7" w:rsidR="00F4663E" w:rsidRPr="008A32DE" w:rsidRDefault="008A32DE" w:rsidP="000B698E">
      <w:pPr>
        <w:pStyle w:val="Heading3"/>
      </w:pPr>
      <w:r w:rsidRPr="008A32DE">
        <w:t xml:space="preserve">Audit and </w:t>
      </w:r>
      <w:r>
        <w:t>R</w:t>
      </w:r>
      <w:r w:rsidRPr="008A32DE">
        <w:t xml:space="preserve">isk </w:t>
      </w:r>
      <w:r>
        <w:t>C</w:t>
      </w:r>
      <w:r w:rsidRPr="008A32DE">
        <w:t>ommittee</w:t>
      </w:r>
    </w:p>
    <w:p w14:paraId="628A7542" w14:textId="723D7488" w:rsidR="00F4663E" w:rsidRPr="008A32DE" w:rsidRDefault="00F4663E" w:rsidP="008A32DE">
      <w:pPr>
        <w:pStyle w:val="BodyText"/>
      </w:pPr>
      <w:r w:rsidRPr="008A32DE">
        <w:t>The Audit and Risk Committee assists the Council to fulfil its governance</w:t>
      </w:r>
      <w:r w:rsidR="008A32DE">
        <w:t xml:space="preserve"> </w:t>
      </w:r>
      <w:r w:rsidRPr="008A32DE">
        <w:t>responsibilities and obligations in relation to financial reporting and accuracy of the Court Services Victoria Financial Statements. The Committee also advises on risk management; the development of the internal audit annual program; internal control functions; external audit; and ensures the financial systems and processes of Court Services Victoria</w:t>
      </w:r>
      <w:r w:rsidR="008A32DE">
        <w:t xml:space="preserve"> </w:t>
      </w:r>
      <w:r w:rsidRPr="008A32DE">
        <w:t xml:space="preserve">are consistent with the requirements of the Financial Management Act 1994, the </w:t>
      </w:r>
      <w:r w:rsidRPr="000B698E">
        <w:rPr>
          <w:rStyle w:val="Italics"/>
        </w:rPr>
        <w:t>Audit Act 1994</w:t>
      </w:r>
      <w:r w:rsidRPr="008A32DE">
        <w:t>, and other legislation and prescribed requirements.</w:t>
      </w:r>
    </w:p>
    <w:p w14:paraId="74C157EA" w14:textId="77777777" w:rsidR="00F4663E" w:rsidRPr="00932C6E" w:rsidRDefault="00F4663E" w:rsidP="008A32DE">
      <w:pPr>
        <w:pStyle w:val="BodyText"/>
      </w:pPr>
      <w:r w:rsidRPr="008A32DE">
        <w:lastRenderedPageBreak/>
        <w:t>In accordance with the Financial Reporting Directions under the Financial Management Act, the</w:t>
      </w:r>
      <w:r w:rsidRPr="00932C6E">
        <w:t xml:space="preserve"> members of the committee during the 2021-22 financial year were:</w:t>
      </w:r>
    </w:p>
    <w:p w14:paraId="38569E46" w14:textId="77777777" w:rsidR="00F4663E" w:rsidRPr="008A32DE" w:rsidRDefault="00F4663E" w:rsidP="008A32DE">
      <w:pPr>
        <w:pStyle w:val="ListBullet"/>
      </w:pPr>
      <w:r w:rsidRPr="008A32DE">
        <w:t>Susan Friend, Independent Member, Courts Council (Chair)</w:t>
      </w:r>
    </w:p>
    <w:p w14:paraId="6E02BD6B" w14:textId="77777777" w:rsidR="00F4663E" w:rsidRPr="008A32DE" w:rsidRDefault="00F4663E" w:rsidP="008A32DE">
      <w:pPr>
        <w:pStyle w:val="ListBullet"/>
      </w:pPr>
      <w:r w:rsidRPr="008A32DE">
        <w:t>Dr Philip Williams, Independent Member, Courts Council</w:t>
      </w:r>
    </w:p>
    <w:p w14:paraId="7A29917A" w14:textId="77777777" w:rsidR="00F4663E" w:rsidRPr="008A32DE" w:rsidRDefault="00F4663E" w:rsidP="008A32DE">
      <w:pPr>
        <w:pStyle w:val="ListBullet"/>
      </w:pPr>
      <w:r w:rsidRPr="008A32DE">
        <w:t>Justice Michael McDonald, Supreme Court of Victoria</w:t>
      </w:r>
    </w:p>
    <w:p w14:paraId="27BEECD5" w14:textId="77777777" w:rsidR="00F4663E" w:rsidRPr="008A32DE" w:rsidRDefault="00F4663E" w:rsidP="008A32DE">
      <w:pPr>
        <w:pStyle w:val="ListBullet"/>
      </w:pPr>
      <w:r w:rsidRPr="008A32DE">
        <w:t xml:space="preserve">Judge Philip </w:t>
      </w:r>
      <w:proofErr w:type="spellStart"/>
      <w:r w:rsidRPr="008A32DE">
        <w:t>Ginnane</w:t>
      </w:r>
      <w:proofErr w:type="spellEnd"/>
      <w:r w:rsidRPr="008A32DE">
        <w:t>, County Court of Victoria</w:t>
      </w:r>
    </w:p>
    <w:p w14:paraId="6290766D" w14:textId="77777777" w:rsidR="00F4663E" w:rsidRPr="008A32DE" w:rsidRDefault="00F4663E" w:rsidP="008A32DE">
      <w:pPr>
        <w:pStyle w:val="ListBullet"/>
      </w:pPr>
      <w:r w:rsidRPr="008A32DE">
        <w:t>Magistrate Phillip Goldberg, Magistrates’ Court of Victoria</w:t>
      </w:r>
    </w:p>
    <w:p w14:paraId="5B1C25A3" w14:textId="77777777" w:rsidR="00F4663E" w:rsidRPr="008A32DE" w:rsidRDefault="00F4663E" w:rsidP="008A32DE">
      <w:pPr>
        <w:pStyle w:val="ListBullet"/>
      </w:pPr>
      <w:r w:rsidRPr="008A32DE">
        <w:t>Elizabeth Camilleri, Independent Member</w:t>
      </w:r>
    </w:p>
    <w:p w14:paraId="61DCC996" w14:textId="3B96DBA7" w:rsidR="00F4663E" w:rsidRPr="008A32DE" w:rsidRDefault="008A32DE" w:rsidP="000B698E">
      <w:pPr>
        <w:pStyle w:val="Heading3"/>
      </w:pPr>
      <w:r w:rsidRPr="008A32DE">
        <w:t>Courts Koori Committee</w:t>
      </w:r>
    </w:p>
    <w:p w14:paraId="6E2E647E" w14:textId="77777777" w:rsidR="00F4663E" w:rsidRPr="008A32DE" w:rsidRDefault="00F4663E" w:rsidP="008A32DE">
      <w:pPr>
        <w:pStyle w:val="BodyText"/>
      </w:pPr>
      <w:r w:rsidRPr="008A32DE">
        <w:t>Co-chaired by Justice Richard Niall and Magistrate Rose Falla (Judicial Representatives)</w:t>
      </w:r>
    </w:p>
    <w:p w14:paraId="04D23049" w14:textId="77777777" w:rsidR="00F4663E" w:rsidRPr="008A32DE" w:rsidRDefault="00F4663E" w:rsidP="008A32DE">
      <w:pPr>
        <w:pStyle w:val="BodyText"/>
      </w:pPr>
      <w:r w:rsidRPr="008A32DE">
        <w:t>The Courts Koori Committee advises the Courts Council on Indigenous issues, provides leadership and guidance on the implementation of the Self-determination Plan, advising on infrastructure considerations to ensure culture is visible and inclusive across all Court Services Victoria venues, and advocates on the design and delivery of Aboriginal Justice court-based initiatives.</w:t>
      </w:r>
    </w:p>
    <w:p w14:paraId="0E931366" w14:textId="0C031342" w:rsidR="00F4663E" w:rsidRPr="008A32DE" w:rsidRDefault="008A32DE" w:rsidP="000B698E">
      <w:pPr>
        <w:pStyle w:val="Heading3"/>
      </w:pPr>
      <w:r w:rsidRPr="008A32DE">
        <w:t>Executive Remuneration Committee</w:t>
      </w:r>
    </w:p>
    <w:p w14:paraId="3B5BF058" w14:textId="77777777" w:rsidR="00F4663E" w:rsidRPr="008A32DE" w:rsidRDefault="00F4663E" w:rsidP="008A32DE">
      <w:pPr>
        <w:pStyle w:val="BodyText"/>
      </w:pPr>
      <w:r w:rsidRPr="008A32DE">
        <w:t>Chaired by Professor Peter Allen (Independent Chair)</w:t>
      </w:r>
    </w:p>
    <w:p w14:paraId="512033F6" w14:textId="77777777" w:rsidR="00F4663E" w:rsidRPr="008A32DE" w:rsidRDefault="00F4663E" w:rsidP="008A32DE">
      <w:pPr>
        <w:pStyle w:val="BodyText"/>
      </w:pPr>
      <w:r w:rsidRPr="008A32DE">
        <w:t xml:space="preserve">The Executive Remuneration Committee meets as required to consider matters relating to executive remuneration, performance and governance for the assessment and approval of executive salaries, </w:t>
      </w:r>
      <w:proofErr w:type="gramStart"/>
      <w:r w:rsidRPr="008A32DE">
        <w:t>terms</w:t>
      </w:r>
      <w:proofErr w:type="gramEnd"/>
      <w:r w:rsidRPr="008A32DE">
        <w:t xml:space="preserve"> and conditions.</w:t>
      </w:r>
    </w:p>
    <w:p w14:paraId="5B7655F5" w14:textId="75160DFD" w:rsidR="00F4663E" w:rsidRPr="008A32DE" w:rsidRDefault="008A32DE" w:rsidP="000B698E">
      <w:pPr>
        <w:pStyle w:val="Heading3"/>
      </w:pPr>
      <w:r w:rsidRPr="008A32DE">
        <w:t>Finance Committee</w:t>
      </w:r>
    </w:p>
    <w:p w14:paraId="65CC7FED" w14:textId="77777777" w:rsidR="00F4663E" w:rsidRPr="008A32DE" w:rsidRDefault="00F4663E" w:rsidP="008A32DE">
      <w:pPr>
        <w:pStyle w:val="BodyText"/>
      </w:pPr>
      <w:r w:rsidRPr="008A32DE">
        <w:t>Chaired by Dr Philip Williams, Independent Member Courts Council</w:t>
      </w:r>
    </w:p>
    <w:p w14:paraId="7154A4D3" w14:textId="77777777" w:rsidR="00F4663E" w:rsidRPr="008A32DE" w:rsidRDefault="00F4663E" w:rsidP="008A32DE">
      <w:pPr>
        <w:pStyle w:val="BodyText"/>
      </w:pPr>
      <w:r w:rsidRPr="008A32DE">
        <w:t xml:space="preserve">The Finance Committee supports and advises the Courts Council on issues affecting financial sustainability, </w:t>
      </w:r>
      <w:proofErr w:type="gramStart"/>
      <w:r w:rsidRPr="008A32DE">
        <w:t>strategy</w:t>
      </w:r>
      <w:proofErr w:type="gramEnd"/>
      <w:r w:rsidRPr="008A32DE">
        <w:t xml:space="preserve"> and performance, and assists it in fulfilling its fiduciary responsibilities and obligations. It also advises Council on matters relating to the Court Services Victoria budget and financial risk management, reviewing operating and capital budgets and monitoring performance against budget.</w:t>
      </w:r>
    </w:p>
    <w:p w14:paraId="57442AE9" w14:textId="655A819B" w:rsidR="00F4663E" w:rsidRPr="008A32DE" w:rsidRDefault="008A32DE" w:rsidP="000B698E">
      <w:pPr>
        <w:pStyle w:val="Heading3"/>
      </w:pPr>
      <w:r w:rsidRPr="008A32DE">
        <w:t>Health, Safety and Culture Committee</w:t>
      </w:r>
    </w:p>
    <w:p w14:paraId="6D2F1B03" w14:textId="77777777" w:rsidR="00F4663E" w:rsidRPr="008A32DE" w:rsidRDefault="00F4663E" w:rsidP="008A32DE">
      <w:pPr>
        <w:pStyle w:val="BodyText"/>
      </w:pPr>
      <w:r w:rsidRPr="008A32DE">
        <w:t>Chaired by Judge Amanda Chambers (Judicial Representative)</w:t>
      </w:r>
    </w:p>
    <w:p w14:paraId="432C3149" w14:textId="77777777" w:rsidR="00F4663E" w:rsidRPr="008A32DE" w:rsidRDefault="00F4663E" w:rsidP="008A32DE">
      <w:pPr>
        <w:pStyle w:val="BodyText"/>
      </w:pPr>
      <w:r w:rsidRPr="008A32DE">
        <w:t xml:space="preserve">The Health, Safety and Culture Committee assists the Courts Council by providing guidance and leadership on strategy, policy and practice associated with the leadership, management, </w:t>
      </w:r>
      <w:proofErr w:type="gramStart"/>
      <w:r w:rsidRPr="008A32DE">
        <w:t>support</w:t>
      </w:r>
      <w:proofErr w:type="gramEnd"/>
      <w:r w:rsidRPr="008A32DE">
        <w:t xml:space="preserve"> and development of Court Services Victoria’s people.</w:t>
      </w:r>
    </w:p>
    <w:p w14:paraId="116B8647" w14:textId="2978C02F" w:rsidR="00F4663E" w:rsidRPr="008A32DE" w:rsidRDefault="008A32DE" w:rsidP="000B698E">
      <w:pPr>
        <w:pStyle w:val="Heading3"/>
      </w:pPr>
      <w:r w:rsidRPr="008A32DE">
        <w:t>Strategic and Innovative Projects Committee</w:t>
      </w:r>
    </w:p>
    <w:p w14:paraId="650B1394" w14:textId="77777777" w:rsidR="00F4663E" w:rsidRPr="008A32DE" w:rsidRDefault="00F4663E" w:rsidP="008A32DE">
      <w:pPr>
        <w:pStyle w:val="BodyText"/>
      </w:pPr>
      <w:r w:rsidRPr="008A32DE">
        <w:t>Chaired by Chief Judge Peter Kidd (Member Courts Council)</w:t>
      </w:r>
    </w:p>
    <w:p w14:paraId="74FB0109" w14:textId="77777777" w:rsidR="00F4663E" w:rsidRPr="008A32DE" w:rsidRDefault="00F4663E" w:rsidP="008A32DE">
      <w:pPr>
        <w:pStyle w:val="BodyText"/>
      </w:pPr>
      <w:r w:rsidRPr="008A32DE">
        <w:t>The Strategic and Innovative Projects Committee assists the Courts Council by providing guidance and leadership on Court Services Victoria’s reform agenda in respect of strategy, policy and practice associated with the development and implementation of Court Services Victoria’s court facilities and technology related initiatives.</w:t>
      </w:r>
    </w:p>
    <w:p w14:paraId="5C63A22A" w14:textId="77777777" w:rsidR="00F4663E" w:rsidRPr="00932C6E" w:rsidRDefault="00F4663E" w:rsidP="000B698E">
      <w:pPr>
        <w:pStyle w:val="Heading2"/>
      </w:pPr>
      <w:bookmarkStart w:id="17" w:name="_Toc122680887"/>
      <w:r w:rsidRPr="00932C6E">
        <w:lastRenderedPageBreak/>
        <w:t>Courts Executive</w:t>
      </w:r>
      <w:bookmarkEnd w:id="17"/>
    </w:p>
    <w:p w14:paraId="42930E82" w14:textId="0777B82F" w:rsidR="00F4663E" w:rsidRPr="008A32DE" w:rsidRDefault="00F4663E" w:rsidP="008A32DE">
      <w:pPr>
        <w:pStyle w:val="BodyText"/>
      </w:pPr>
      <w:r w:rsidRPr="008A32DE">
        <w:t>The Courts Executive is committed to the efficient and effective functioning of Court Services Victoria through best practice provision</w:t>
      </w:r>
      <w:r w:rsidR="008A32DE">
        <w:t xml:space="preserve"> </w:t>
      </w:r>
      <w:r w:rsidRPr="008A32DE">
        <w:t>of corporate services, planning and management. It does so by supporting the:</w:t>
      </w:r>
    </w:p>
    <w:p w14:paraId="1EA06D2A" w14:textId="77777777" w:rsidR="00F4663E" w:rsidRPr="008A32DE" w:rsidRDefault="00F4663E" w:rsidP="008A32DE">
      <w:pPr>
        <w:pStyle w:val="ListBullet"/>
      </w:pPr>
      <w:r w:rsidRPr="008A32DE">
        <w:t>Court Services Victoria CEO as the accountable officer and public service head for all Court Services Victoria bodies and staff</w:t>
      </w:r>
    </w:p>
    <w:p w14:paraId="0B88B93B" w14:textId="77777777" w:rsidR="00F4663E" w:rsidRPr="008A32DE" w:rsidRDefault="00F4663E" w:rsidP="008A32DE">
      <w:pPr>
        <w:pStyle w:val="ListBullet"/>
      </w:pPr>
      <w:r w:rsidRPr="008A32DE">
        <w:t>Courts Council in the Governance of Court Services Victoria</w:t>
      </w:r>
    </w:p>
    <w:p w14:paraId="1736BF2A" w14:textId="77777777" w:rsidR="00F4663E" w:rsidRPr="008A32DE" w:rsidRDefault="00F4663E" w:rsidP="008A32DE">
      <w:pPr>
        <w:pStyle w:val="ListBullet"/>
      </w:pPr>
      <w:r w:rsidRPr="008A32DE">
        <w:t>continuous improvement and optimisation of corporate services across Court Services Victoria.</w:t>
      </w:r>
    </w:p>
    <w:p w14:paraId="2A50609C" w14:textId="77777777" w:rsidR="00F4663E" w:rsidRPr="00932C6E" w:rsidRDefault="00F4663E" w:rsidP="00FF307B">
      <w:pPr>
        <w:pStyle w:val="Heading2"/>
      </w:pPr>
      <w:bookmarkStart w:id="18" w:name="_Toc122680888"/>
      <w:r w:rsidRPr="00932C6E">
        <w:t>Senior Executive</w:t>
      </w:r>
      <w:bookmarkEnd w:id="18"/>
    </w:p>
    <w:p w14:paraId="68971CE8" w14:textId="77777777" w:rsidR="00F4663E" w:rsidRPr="00932C6E" w:rsidRDefault="00F4663E" w:rsidP="00F4663E">
      <w:pPr>
        <w:pStyle w:val="BodyText"/>
        <w:rPr>
          <w:b/>
        </w:rPr>
      </w:pPr>
      <w:r w:rsidRPr="00932C6E">
        <w:rPr>
          <w:b/>
          <w:noProof/>
        </w:rPr>
        <w:drawing>
          <wp:inline distT="0" distB="0" distL="0" distR="0" wp14:anchorId="6D27D936" wp14:editId="5CCD87A6">
            <wp:extent cx="1085088" cy="1085087"/>
            <wp:effectExtent l="0" t="0" r="1270" b="1270"/>
            <wp:docPr id="23" name="image12.png" descr="Photograph of Louise Anderson, Court Services Victoria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Photograph of Louise Anderson, Court Services Victoria Chief Executive Offic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5088" cy="1085087"/>
                    </a:xfrm>
                    <a:prstGeom prst="rect">
                      <a:avLst/>
                    </a:prstGeom>
                  </pic:spPr>
                </pic:pic>
              </a:graphicData>
            </a:graphic>
          </wp:inline>
        </w:drawing>
      </w:r>
    </w:p>
    <w:p w14:paraId="083CE121" w14:textId="0D2A72FE" w:rsidR="00F4663E" w:rsidRPr="008A32DE" w:rsidRDefault="008A32DE" w:rsidP="00FF307B">
      <w:pPr>
        <w:pStyle w:val="Heading3"/>
      </w:pPr>
      <w:r w:rsidRPr="008A32DE">
        <w:t xml:space="preserve">Court </w:t>
      </w:r>
      <w:r>
        <w:t>S</w:t>
      </w:r>
      <w:r w:rsidRPr="008A32DE">
        <w:t xml:space="preserve">ervices </w:t>
      </w:r>
      <w:r>
        <w:t>V</w:t>
      </w:r>
      <w:r w:rsidRPr="008A32DE">
        <w:t xml:space="preserve">ictoria </w:t>
      </w:r>
      <w:r>
        <w:t>C</w:t>
      </w:r>
      <w:r w:rsidRPr="008A32DE">
        <w:t xml:space="preserve">hief </w:t>
      </w:r>
      <w:r>
        <w:t>E</w:t>
      </w:r>
      <w:r w:rsidRPr="008A32DE">
        <w:t xml:space="preserve">xecutive </w:t>
      </w:r>
      <w:r>
        <w:t>O</w:t>
      </w:r>
      <w:r w:rsidRPr="008A32DE">
        <w:t>fficer</w:t>
      </w:r>
    </w:p>
    <w:p w14:paraId="2295513C" w14:textId="77777777" w:rsidR="00F4663E" w:rsidRPr="008A32DE" w:rsidRDefault="00F4663E" w:rsidP="008A32DE">
      <w:pPr>
        <w:pStyle w:val="BodyText"/>
      </w:pPr>
      <w:r w:rsidRPr="008A32DE">
        <w:t xml:space="preserve">Louise Anderson is the Court Services Victoria Chief Executive Officer, appointed by the Courts Council under section 22 of the </w:t>
      </w:r>
      <w:r w:rsidRPr="00C57AEB">
        <w:rPr>
          <w:rStyle w:val="Italics"/>
        </w:rPr>
        <w:t>Court Services Victoria Act</w:t>
      </w:r>
      <w:r w:rsidRPr="008A32DE">
        <w:t>.</w:t>
      </w:r>
    </w:p>
    <w:p w14:paraId="555A1EA5" w14:textId="3B179533" w:rsidR="00F4663E" w:rsidRDefault="00F4663E" w:rsidP="008A32DE">
      <w:pPr>
        <w:pStyle w:val="BodyText"/>
      </w:pPr>
      <w:r w:rsidRPr="008A32DE">
        <w:t xml:space="preserve">Her functions and powers include the management of the support services and functions of Court Services Victoria in accordance with the strategy, plan, </w:t>
      </w:r>
      <w:proofErr w:type="gramStart"/>
      <w:r w:rsidRPr="008A32DE">
        <w:t>procedures</w:t>
      </w:r>
      <w:proofErr w:type="gramEnd"/>
      <w:r w:rsidRPr="008A32DE">
        <w:t xml:space="preserve"> and functions of the Courts Council. The Court Services Victoria Chief Executive Officer is also responsible for the appointment and management of Court Services Victoria staff (other than the appointment of the jurisdiction Chief Executive Officers).</w:t>
      </w:r>
    </w:p>
    <w:p w14:paraId="7D569474" w14:textId="4B56C97C" w:rsidR="00F4663E" w:rsidRPr="008A32DE" w:rsidRDefault="008A32DE" w:rsidP="00FF307B">
      <w:pPr>
        <w:pStyle w:val="Heading3"/>
      </w:pPr>
      <w:r w:rsidRPr="008A32DE">
        <w:t>Operational Divisions</w:t>
      </w:r>
    </w:p>
    <w:p w14:paraId="7D8A1149" w14:textId="77777777" w:rsidR="00F4663E" w:rsidRPr="008A32DE" w:rsidRDefault="00F4663E" w:rsidP="008A32DE">
      <w:pPr>
        <w:pStyle w:val="BodyText"/>
      </w:pPr>
      <w:r w:rsidRPr="008A32DE">
        <w:t xml:space="preserve">Court Services Victoria supports the operations of the courts, Victorian Civil and Administrative Tribunal, the Judicial </w:t>
      </w:r>
      <w:proofErr w:type="gramStart"/>
      <w:r w:rsidRPr="008A32DE">
        <w:t>College</w:t>
      </w:r>
      <w:proofErr w:type="gramEnd"/>
      <w:r w:rsidRPr="008A32DE">
        <w:t xml:space="preserve"> and the Judicial Commission through:</w:t>
      </w:r>
    </w:p>
    <w:p w14:paraId="34C61422" w14:textId="77777777" w:rsidR="00F4663E" w:rsidRPr="008A32DE" w:rsidRDefault="00F4663E" w:rsidP="008A32DE">
      <w:pPr>
        <w:pStyle w:val="ListBullet"/>
      </w:pPr>
      <w:r w:rsidRPr="008A32DE">
        <w:t>Facilitating the planning and provision of facilities and infrastructure</w:t>
      </w:r>
    </w:p>
    <w:p w14:paraId="2DFF2482" w14:textId="77777777" w:rsidR="00F4663E" w:rsidRPr="008A32DE" w:rsidRDefault="00F4663E" w:rsidP="008A32DE">
      <w:pPr>
        <w:pStyle w:val="ListBullet"/>
      </w:pPr>
      <w:r w:rsidRPr="008A32DE">
        <w:t>Financial management and strategies for sustainability</w:t>
      </w:r>
    </w:p>
    <w:p w14:paraId="18DDA827" w14:textId="6225721E" w:rsidR="00F4663E" w:rsidRPr="00932C6E" w:rsidRDefault="00F4663E" w:rsidP="008A32DE">
      <w:pPr>
        <w:pStyle w:val="ListBullet"/>
      </w:pPr>
      <w:r w:rsidRPr="008A32DE">
        <w:t xml:space="preserve">Best practice and fit for purpose governance, efficient legal, records management, procurement, and risk, </w:t>
      </w:r>
      <w:proofErr w:type="gramStart"/>
      <w:r w:rsidRPr="008A32DE">
        <w:t>audit</w:t>
      </w:r>
      <w:proofErr w:type="gramEnd"/>
      <w:r w:rsidRPr="008A32DE">
        <w:t xml:space="preserve"> and</w:t>
      </w:r>
      <w:r w:rsidR="008A32DE">
        <w:t xml:space="preserve"> </w:t>
      </w:r>
      <w:r w:rsidRPr="00932C6E">
        <w:t>insurances services</w:t>
      </w:r>
    </w:p>
    <w:p w14:paraId="0A88A2B5" w14:textId="77777777" w:rsidR="00F4663E" w:rsidRPr="00932C6E" w:rsidRDefault="00F4663E" w:rsidP="008A32DE">
      <w:pPr>
        <w:pStyle w:val="ListBullet"/>
      </w:pPr>
      <w:r w:rsidRPr="00932C6E">
        <w:t>Innovative and effective technology</w:t>
      </w:r>
    </w:p>
    <w:p w14:paraId="36D6B89F" w14:textId="77777777" w:rsidR="00F4663E" w:rsidRPr="00932C6E" w:rsidRDefault="00F4663E" w:rsidP="008A32DE">
      <w:pPr>
        <w:pStyle w:val="ListBullet"/>
      </w:pPr>
      <w:r w:rsidRPr="00932C6E">
        <w:t>Delivery of a major projects, such as the courts’ Case Management System, and Bendigo and Wyndham Law Courts</w:t>
      </w:r>
    </w:p>
    <w:p w14:paraId="66756E72" w14:textId="77777777" w:rsidR="00F4663E" w:rsidRPr="00932C6E" w:rsidRDefault="00F4663E" w:rsidP="008A32DE">
      <w:pPr>
        <w:pStyle w:val="ListBullet"/>
      </w:pPr>
      <w:r w:rsidRPr="00932C6E">
        <w:t xml:space="preserve">Promotion of employee wellbeing, </w:t>
      </w:r>
      <w:proofErr w:type="gramStart"/>
      <w:r w:rsidRPr="00932C6E">
        <w:t>engagement</w:t>
      </w:r>
      <w:proofErr w:type="gramEnd"/>
      <w:r w:rsidRPr="00932C6E">
        <w:t xml:space="preserve"> and inclusion</w:t>
      </w:r>
    </w:p>
    <w:p w14:paraId="20A55493" w14:textId="40D487B1" w:rsidR="00F4663E" w:rsidRPr="00932C6E" w:rsidRDefault="00F4663E" w:rsidP="003F4626">
      <w:pPr>
        <w:pStyle w:val="ListBullet"/>
      </w:pPr>
      <w:r w:rsidRPr="00932C6E">
        <w:t xml:space="preserve">Facilitating strategic and operational planning, coordinating organisational performance </w:t>
      </w:r>
      <w:proofErr w:type="gramStart"/>
      <w:r w:rsidRPr="00932C6E">
        <w:t>reporting</w:t>
      </w:r>
      <w:proofErr w:type="gramEnd"/>
      <w:r w:rsidRPr="00932C6E">
        <w:t xml:space="preserve"> and managing data reporting</w:t>
      </w:r>
      <w:r w:rsidR="008A32DE">
        <w:t xml:space="preserve"> </w:t>
      </w:r>
      <w:r w:rsidRPr="00932C6E">
        <w:t>and analysis</w:t>
      </w:r>
    </w:p>
    <w:p w14:paraId="01AA58F5" w14:textId="77777777" w:rsidR="00F4663E" w:rsidRDefault="00F4663E" w:rsidP="008A32DE">
      <w:pPr>
        <w:pStyle w:val="ListBullet"/>
      </w:pPr>
      <w:r w:rsidRPr="00932C6E">
        <w:t>Coordination of security operations, emergency management and business continuity preparedness and practices.</w:t>
      </w:r>
    </w:p>
    <w:p w14:paraId="7F236267" w14:textId="2442A463" w:rsidR="00F4663E" w:rsidRDefault="00F4663E" w:rsidP="00F4663E">
      <w:pPr>
        <w:pStyle w:val="BodyText"/>
      </w:pPr>
      <w:r w:rsidRPr="00932C6E">
        <w:lastRenderedPageBreak/>
        <w:t xml:space="preserve">The Senior Executives, </w:t>
      </w:r>
      <w:proofErr w:type="gramStart"/>
      <w:r w:rsidRPr="00932C6E">
        <w:t>at</w:t>
      </w:r>
      <w:proofErr w:type="gramEnd"/>
      <w:r w:rsidRPr="00932C6E">
        <w:t xml:space="preserve"> 30 June 2022, who have a leadership role in respect of the delivery of these services are:</w:t>
      </w:r>
    </w:p>
    <w:p w14:paraId="2BA93A24" w14:textId="42A93E8A" w:rsidR="00796BD9" w:rsidRPr="00796BD9" w:rsidRDefault="00796BD9" w:rsidP="00796BD9">
      <w:pPr>
        <w:pStyle w:val="BodyText"/>
      </w:pPr>
      <w:r w:rsidRPr="00796BD9">
        <w:rPr>
          <w:noProof/>
        </w:rPr>
        <w:drawing>
          <wp:inline distT="0" distB="0" distL="0" distR="0" wp14:anchorId="71D11C81" wp14:editId="0AF397F1">
            <wp:extent cx="1091564" cy="1091565"/>
            <wp:effectExtent l="0" t="0" r="0" b="0"/>
            <wp:docPr id="25" name="image13.png" descr="A photograph of Justin Bree, Chief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A photograph of Justin Bree, Chief Information Officer."/>
                    <pic:cNvPicPr/>
                  </pic:nvPicPr>
                  <pic:blipFill>
                    <a:blip r:embed="rId20" cstate="print"/>
                    <a:stretch>
                      <a:fillRect/>
                    </a:stretch>
                  </pic:blipFill>
                  <pic:spPr>
                    <a:xfrm>
                      <a:off x="0" y="0"/>
                      <a:ext cx="1091564" cy="1091565"/>
                    </a:xfrm>
                    <a:prstGeom prst="rect">
                      <a:avLst/>
                    </a:prstGeom>
                  </pic:spPr>
                </pic:pic>
              </a:graphicData>
            </a:graphic>
          </wp:inline>
        </w:drawing>
      </w:r>
    </w:p>
    <w:p w14:paraId="200083B9" w14:textId="24C9CA3C" w:rsidR="00796BD9" w:rsidRDefault="00796BD9" w:rsidP="00796BD9">
      <w:pPr>
        <w:pStyle w:val="BodyText"/>
      </w:pPr>
      <w:r w:rsidRPr="00796BD9">
        <w:t>Justin Bree,</w:t>
      </w:r>
      <w:r>
        <w:t xml:space="preserve"> </w:t>
      </w:r>
      <w:r w:rsidRPr="00796BD9">
        <w:t>Chief Information Officer</w:t>
      </w:r>
    </w:p>
    <w:p w14:paraId="39800547" w14:textId="2DDC5B6D" w:rsidR="00796BD9" w:rsidRPr="00796BD9" w:rsidRDefault="00796BD9" w:rsidP="00796BD9">
      <w:pPr>
        <w:pStyle w:val="BodyText"/>
      </w:pPr>
      <w:r w:rsidRPr="00796BD9">
        <w:rPr>
          <w:noProof/>
        </w:rPr>
        <w:drawing>
          <wp:inline distT="0" distB="0" distL="0" distR="0" wp14:anchorId="79AC34EB" wp14:editId="7EA8C642">
            <wp:extent cx="1088148" cy="1088136"/>
            <wp:effectExtent l="0" t="0" r="0" b="0"/>
            <wp:docPr id="27" name="image14.png" descr="A photograph of Michael Carroll, Director, Major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descr="A photograph of Michael Carroll, Director, Major Projects."/>
                    <pic:cNvPicPr/>
                  </pic:nvPicPr>
                  <pic:blipFill>
                    <a:blip r:embed="rId21" cstate="print"/>
                    <a:stretch>
                      <a:fillRect/>
                    </a:stretch>
                  </pic:blipFill>
                  <pic:spPr>
                    <a:xfrm>
                      <a:off x="0" y="0"/>
                      <a:ext cx="1088148" cy="1088136"/>
                    </a:xfrm>
                    <a:prstGeom prst="rect">
                      <a:avLst/>
                    </a:prstGeom>
                  </pic:spPr>
                </pic:pic>
              </a:graphicData>
            </a:graphic>
          </wp:inline>
        </w:drawing>
      </w:r>
    </w:p>
    <w:p w14:paraId="53033370" w14:textId="5F64F93F" w:rsidR="00796BD9" w:rsidRPr="00796BD9" w:rsidRDefault="00796BD9" w:rsidP="00796BD9">
      <w:pPr>
        <w:pStyle w:val="BodyText"/>
      </w:pPr>
      <w:r w:rsidRPr="00796BD9">
        <w:t>Michael Carroll,</w:t>
      </w:r>
      <w:r>
        <w:t xml:space="preserve"> </w:t>
      </w:r>
      <w:r w:rsidRPr="00796BD9">
        <w:t>Director, Major Projects</w:t>
      </w:r>
    </w:p>
    <w:p w14:paraId="3C8F95F6" w14:textId="4B895433" w:rsidR="00796BD9" w:rsidRPr="00796BD9" w:rsidRDefault="00796BD9" w:rsidP="00796BD9">
      <w:pPr>
        <w:pStyle w:val="BodyText"/>
      </w:pPr>
      <w:r w:rsidRPr="00796BD9">
        <w:rPr>
          <w:noProof/>
        </w:rPr>
        <w:drawing>
          <wp:inline distT="0" distB="0" distL="0" distR="0" wp14:anchorId="6E700968" wp14:editId="6814E77F">
            <wp:extent cx="1085088" cy="1085088"/>
            <wp:effectExtent l="0" t="0" r="0" b="0"/>
            <wp:docPr id="29" name="image15.png" descr="A photograph of Fiona Chamberlain, Chief Operatin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A photograph of Fiona Chamberlain, Chief Operating Officer."/>
                    <pic:cNvPicPr/>
                  </pic:nvPicPr>
                  <pic:blipFill>
                    <a:blip r:embed="rId22" cstate="print"/>
                    <a:stretch>
                      <a:fillRect/>
                    </a:stretch>
                  </pic:blipFill>
                  <pic:spPr>
                    <a:xfrm>
                      <a:off x="0" y="0"/>
                      <a:ext cx="1085088" cy="1085088"/>
                    </a:xfrm>
                    <a:prstGeom prst="rect">
                      <a:avLst/>
                    </a:prstGeom>
                  </pic:spPr>
                </pic:pic>
              </a:graphicData>
            </a:graphic>
          </wp:inline>
        </w:drawing>
      </w:r>
    </w:p>
    <w:p w14:paraId="14EBC7DC" w14:textId="3CD6D26B" w:rsidR="00796BD9" w:rsidRPr="00796BD9" w:rsidRDefault="00796BD9" w:rsidP="00796BD9">
      <w:pPr>
        <w:pStyle w:val="BodyText"/>
      </w:pPr>
      <w:r w:rsidRPr="00796BD9">
        <w:t>Fiona Chamberlain,</w:t>
      </w:r>
      <w:r>
        <w:t xml:space="preserve"> </w:t>
      </w:r>
      <w:r w:rsidRPr="00796BD9">
        <w:t>Chief Operating Officer</w:t>
      </w:r>
    </w:p>
    <w:p w14:paraId="7F0A7820" w14:textId="51759A0A" w:rsidR="00796BD9" w:rsidRPr="00796BD9" w:rsidRDefault="00796BD9" w:rsidP="00796BD9">
      <w:pPr>
        <w:pStyle w:val="BodyText"/>
      </w:pPr>
      <w:r w:rsidRPr="00796BD9">
        <w:rPr>
          <w:noProof/>
        </w:rPr>
        <w:drawing>
          <wp:inline distT="0" distB="0" distL="0" distR="0" wp14:anchorId="64305BA5" wp14:editId="72089560">
            <wp:extent cx="1088136" cy="1088136"/>
            <wp:effectExtent l="0" t="0" r="0" b="0"/>
            <wp:docPr id="31" name="image16.png" descr="A photograph of Salvatore Costanzo, Chief Finan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A photograph of Salvatore Costanzo, Chief Finance Officer."/>
                    <pic:cNvPicPr/>
                  </pic:nvPicPr>
                  <pic:blipFill>
                    <a:blip r:embed="rId23" cstate="print"/>
                    <a:stretch>
                      <a:fillRect/>
                    </a:stretch>
                  </pic:blipFill>
                  <pic:spPr>
                    <a:xfrm>
                      <a:off x="0" y="0"/>
                      <a:ext cx="1088136" cy="1088136"/>
                    </a:xfrm>
                    <a:prstGeom prst="rect">
                      <a:avLst/>
                    </a:prstGeom>
                  </pic:spPr>
                </pic:pic>
              </a:graphicData>
            </a:graphic>
          </wp:inline>
        </w:drawing>
      </w:r>
    </w:p>
    <w:p w14:paraId="27A34627" w14:textId="1D8029F6" w:rsidR="00796BD9" w:rsidRPr="00796BD9" w:rsidRDefault="00796BD9" w:rsidP="00796BD9">
      <w:pPr>
        <w:pStyle w:val="BodyText"/>
      </w:pPr>
      <w:r w:rsidRPr="00796BD9">
        <w:t>Salvatore Costanzo,</w:t>
      </w:r>
      <w:r>
        <w:t xml:space="preserve"> </w:t>
      </w:r>
      <w:r w:rsidRPr="00796BD9">
        <w:t>Chief Finance Officer</w:t>
      </w:r>
    </w:p>
    <w:p w14:paraId="105B35B0" w14:textId="3C86F916" w:rsidR="00796BD9" w:rsidRPr="00796BD9" w:rsidRDefault="00796BD9" w:rsidP="00796BD9">
      <w:pPr>
        <w:pStyle w:val="BodyText"/>
      </w:pPr>
      <w:r w:rsidRPr="00796BD9">
        <w:rPr>
          <w:noProof/>
        </w:rPr>
        <w:drawing>
          <wp:inline distT="0" distB="0" distL="0" distR="0" wp14:anchorId="6504C55C" wp14:editId="5B0C7B54">
            <wp:extent cx="1085100" cy="1085088"/>
            <wp:effectExtent l="0" t="0" r="0" b="0"/>
            <wp:docPr id="33" name="image17.png" descr="A photograph of Jewil Fulton, Chief Peopl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A photograph of Jewil Fulton, Chief People Officer."/>
                    <pic:cNvPicPr/>
                  </pic:nvPicPr>
                  <pic:blipFill>
                    <a:blip r:embed="rId24" cstate="print"/>
                    <a:stretch>
                      <a:fillRect/>
                    </a:stretch>
                  </pic:blipFill>
                  <pic:spPr>
                    <a:xfrm>
                      <a:off x="0" y="0"/>
                      <a:ext cx="1085100" cy="1085088"/>
                    </a:xfrm>
                    <a:prstGeom prst="rect">
                      <a:avLst/>
                    </a:prstGeom>
                  </pic:spPr>
                </pic:pic>
              </a:graphicData>
            </a:graphic>
          </wp:inline>
        </w:drawing>
      </w:r>
    </w:p>
    <w:p w14:paraId="210E8D93" w14:textId="6C0751B8" w:rsidR="00796BD9" w:rsidRPr="00796BD9" w:rsidRDefault="00796BD9" w:rsidP="00796BD9">
      <w:pPr>
        <w:pStyle w:val="BodyText"/>
      </w:pPr>
      <w:r w:rsidRPr="00796BD9">
        <w:t>Jewil Fulton,</w:t>
      </w:r>
      <w:r>
        <w:t xml:space="preserve"> </w:t>
      </w:r>
      <w:r w:rsidRPr="00796BD9">
        <w:t>Chief People Officer</w:t>
      </w:r>
    </w:p>
    <w:p w14:paraId="2092122F" w14:textId="7B98CF04" w:rsidR="00796BD9" w:rsidRPr="00796BD9" w:rsidRDefault="00796BD9" w:rsidP="00FF307B">
      <w:pPr>
        <w:pStyle w:val="BodyText"/>
        <w:keepNext/>
      </w:pPr>
      <w:r w:rsidRPr="00796BD9">
        <w:rPr>
          <w:noProof/>
        </w:rPr>
        <w:lastRenderedPageBreak/>
        <w:drawing>
          <wp:inline distT="0" distB="0" distL="0" distR="0" wp14:anchorId="29466CBA" wp14:editId="37AD857C">
            <wp:extent cx="1066797" cy="1066800"/>
            <wp:effectExtent l="0" t="0" r="0" b="0"/>
            <wp:docPr id="35" name="image18.png" descr="A photograph of Anna Guglielmucci, General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A photograph of Anna Guglielmucci, General Counsel."/>
                    <pic:cNvPicPr/>
                  </pic:nvPicPr>
                  <pic:blipFill>
                    <a:blip r:embed="rId25" cstate="print"/>
                    <a:stretch>
                      <a:fillRect/>
                    </a:stretch>
                  </pic:blipFill>
                  <pic:spPr>
                    <a:xfrm>
                      <a:off x="0" y="0"/>
                      <a:ext cx="1066797" cy="1066800"/>
                    </a:xfrm>
                    <a:prstGeom prst="rect">
                      <a:avLst/>
                    </a:prstGeom>
                  </pic:spPr>
                </pic:pic>
              </a:graphicData>
            </a:graphic>
          </wp:inline>
        </w:drawing>
      </w:r>
    </w:p>
    <w:p w14:paraId="304AC28B" w14:textId="045675C9" w:rsidR="00796BD9" w:rsidRPr="00796BD9" w:rsidRDefault="00796BD9" w:rsidP="00796BD9">
      <w:pPr>
        <w:pStyle w:val="BodyText"/>
      </w:pPr>
      <w:r w:rsidRPr="00796BD9">
        <w:t>Anna Guglielmucci,</w:t>
      </w:r>
      <w:r>
        <w:t xml:space="preserve"> </w:t>
      </w:r>
      <w:r w:rsidRPr="00796BD9">
        <w:t>General Counsel</w:t>
      </w:r>
    </w:p>
    <w:p w14:paraId="5129F1BA" w14:textId="60C7BC27" w:rsidR="00796BD9" w:rsidRPr="00796BD9" w:rsidRDefault="00796BD9" w:rsidP="00796BD9">
      <w:pPr>
        <w:pStyle w:val="BodyText"/>
      </w:pPr>
      <w:r w:rsidRPr="00796BD9">
        <w:rPr>
          <w:noProof/>
        </w:rPr>
        <w:drawing>
          <wp:inline distT="0" distB="0" distL="0" distR="0" wp14:anchorId="6FBBC883" wp14:editId="17262878">
            <wp:extent cx="1081100" cy="1081087"/>
            <wp:effectExtent l="0" t="0" r="0" b="0"/>
            <wp:docPr id="37" name="image19.png" descr="A photograph of Nicole Opie, Executive Director, Buil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descr="A photograph of Nicole Opie, Executive Director, Built Environment."/>
                    <pic:cNvPicPr/>
                  </pic:nvPicPr>
                  <pic:blipFill>
                    <a:blip r:embed="rId26" cstate="print"/>
                    <a:stretch>
                      <a:fillRect/>
                    </a:stretch>
                  </pic:blipFill>
                  <pic:spPr>
                    <a:xfrm>
                      <a:off x="0" y="0"/>
                      <a:ext cx="1081100" cy="1081087"/>
                    </a:xfrm>
                    <a:prstGeom prst="rect">
                      <a:avLst/>
                    </a:prstGeom>
                  </pic:spPr>
                </pic:pic>
              </a:graphicData>
            </a:graphic>
          </wp:inline>
        </w:drawing>
      </w:r>
    </w:p>
    <w:p w14:paraId="698A0C04" w14:textId="3F17F231" w:rsidR="00796BD9" w:rsidRPr="00796BD9" w:rsidRDefault="00796BD9" w:rsidP="00796BD9">
      <w:pPr>
        <w:pStyle w:val="BodyText"/>
      </w:pPr>
      <w:r w:rsidRPr="00796BD9">
        <w:t>Nicole Opie, Executive Director, Built Environment</w:t>
      </w:r>
    </w:p>
    <w:p w14:paraId="14B30FE1" w14:textId="05C077A4" w:rsidR="00796BD9" w:rsidRPr="00796BD9" w:rsidRDefault="00796BD9" w:rsidP="00796BD9">
      <w:pPr>
        <w:pStyle w:val="BodyText"/>
      </w:pPr>
      <w:r w:rsidRPr="00796BD9">
        <w:rPr>
          <w:noProof/>
        </w:rPr>
        <w:drawing>
          <wp:inline distT="0" distB="0" distL="0" distR="0" wp14:anchorId="29F3ED52" wp14:editId="2356625B">
            <wp:extent cx="1081098" cy="1081087"/>
            <wp:effectExtent l="0" t="0" r="0" b="0"/>
            <wp:docPr id="39" name="image20.png" descr="A photograph of Catherine Sullivan, Chief Corporate and Strategy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descr="A photograph of Catherine Sullivan, Chief Corporate and Strategy Officer."/>
                    <pic:cNvPicPr/>
                  </pic:nvPicPr>
                  <pic:blipFill>
                    <a:blip r:embed="rId27" cstate="print"/>
                    <a:stretch>
                      <a:fillRect/>
                    </a:stretch>
                  </pic:blipFill>
                  <pic:spPr>
                    <a:xfrm>
                      <a:off x="0" y="0"/>
                      <a:ext cx="1081098" cy="1081087"/>
                    </a:xfrm>
                    <a:prstGeom prst="rect">
                      <a:avLst/>
                    </a:prstGeom>
                  </pic:spPr>
                </pic:pic>
              </a:graphicData>
            </a:graphic>
          </wp:inline>
        </w:drawing>
      </w:r>
    </w:p>
    <w:p w14:paraId="7B5B9A78" w14:textId="77777777" w:rsidR="00796BD9" w:rsidRPr="00796BD9" w:rsidRDefault="00796BD9" w:rsidP="00796BD9">
      <w:pPr>
        <w:pStyle w:val="BodyText"/>
      </w:pPr>
      <w:r w:rsidRPr="00796BD9">
        <w:t>Catherine Sullivan, Chief Corporate &amp; Strategy Officer</w:t>
      </w:r>
    </w:p>
    <w:p w14:paraId="43BA87D3" w14:textId="400FF05F" w:rsidR="00796BD9" w:rsidRPr="00796BD9" w:rsidRDefault="00796BD9" w:rsidP="00796BD9">
      <w:pPr>
        <w:pStyle w:val="BodyText"/>
      </w:pPr>
      <w:r w:rsidRPr="00796BD9">
        <w:rPr>
          <w:noProof/>
        </w:rPr>
        <w:drawing>
          <wp:inline distT="0" distB="0" distL="0" distR="0" wp14:anchorId="3E8548E6" wp14:editId="368F1328">
            <wp:extent cx="1081100" cy="1081087"/>
            <wp:effectExtent l="0" t="0" r="0" b="0"/>
            <wp:docPr id="41" name="image21.png" descr="A photograph of Adam Todhunter, Program Director, C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descr="A photograph of Adam Todhunter, Program Director, CMS Project."/>
                    <pic:cNvPicPr/>
                  </pic:nvPicPr>
                  <pic:blipFill>
                    <a:blip r:embed="rId28" cstate="print"/>
                    <a:stretch>
                      <a:fillRect/>
                    </a:stretch>
                  </pic:blipFill>
                  <pic:spPr>
                    <a:xfrm>
                      <a:off x="0" y="0"/>
                      <a:ext cx="1081100" cy="1081087"/>
                    </a:xfrm>
                    <a:prstGeom prst="rect">
                      <a:avLst/>
                    </a:prstGeom>
                  </pic:spPr>
                </pic:pic>
              </a:graphicData>
            </a:graphic>
          </wp:inline>
        </w:drawing>
      </w:r>
    </w:p>
    <w:p w14:paraId="00CF564D" w14:textId="475095FC" w:rsidR="00796BD9" w:rsidRPr="00796BD9" w:rsidRDefault="00796BD9" w:rsidP="00796BD9">
      <w:pPr>
        <w:pStyle w:val="BodyText"/>
      </w:pPr>
      <w:r w:rsidRPr="00796BD9">
        <w:t xml:space="preserve">Adam Todhunter, Program Director, </w:t>
      </w:r>
      <w:r w:rsidR="003C0C2F" w:rsidRPr="003C0C2F">
        <w:t>Case Management System</w:t>
      </w:r>
      <w:r w:rsidRPr="00796BD9">
        <w:t xml:space="preserve"> Project</w:t>
      </w:r>
    </w:p>
    <w:p w14:paraId="4FB84238" w14:textId="77777777" w:rsidR="00F4663E" w:rsidRPr="00932C6E" w:rsidRDefault="00F4663E" w:rsidP="004D60BB">
      <w:pPr>
        <w:pStyle w:val="Heading2"/>
      </w:pPr>
      <w:bookmarkStart w:id="19" w:name="_Toc122680889"/>
      <w:r w:rsidRPr="00932C6E">
        <w:t>Jurisdiction Chief Executive Officers</w:t>
      </w:r>
      <w:bookmarkEnd w:id="19"/>
    </w:p>
    <w:p w14:paraId="6AD13329" w14:textId="77777777" w:rsidR="00F4663E" w:rsidRPr="00796BD9" w:rsidRDefault="00F4663E" w:rsidP="00796BD9">
      <w:pPr>
        <w:pStyle w:val="BodyText"/>
      </w:pPr>
      <w:r w:rsidRPr="00796BD9">
        <w:t>Each of the CEOs oversees the administration of their jurisdiction and provides support to their Head of Jurisdiction.</w:t>
      </w:r>
    </w:p>
    <w:p w14:paraId="76A49D68" w14:textId="77777777" w:rsidR="00F4663E" w:rsidRPr="00796BD9" w:rsidRDefault="00F4663E" w:rsidP="00796BD9">
      <w:pPr>
        <w:pStyle w:val="BodyText"/>
      </w:pPr>
      <w:r w:rsidRPr="00796BD9">
        <w:t>They come together with the Court Services Victoria CEO and senior executives as the Courts Executive, to focus collaboratively on the delivery of strategy, quality administration, and continuous improvement.</w:t>
      </w:r>
    </w:p>
    <w:p w14:paraId="2437A62E" w14:textId="77777777" w:rsidR="00F4663E" w:rsidRPr="00796BD9" w:rsidRDefault="00F4663E" w:rsidP="00E95DB3">
      <w:pPr>
        <w:pStyle w:val="BodyText"/>
        <w:keepNext/>
      </w:pPr>
      <w:r w:rsidRPr="00796BD9">
        <w:lastRenderedPageBreak/>
        <w:t xml:space="preserve">The Chief Executive Officers </w:t>
      </w:r>
      <w:proofErr w:type="gramStart"/>
      <w:r w:rsidRPr="00796BD9">
        <w:t>at</w:t>
      </w:r>
      <w:proofErr w:type="gramEnd"/>
      <w:r w:rsidRPr="00796BD9">
        <w:t xml:space="preserve"> 30 June 2022 are listed below.</w:t>
      </w:r>
    </w:p>
    <w:p w14:paraId="05EEEEE2" w14:textId="0393A9D4" w:rsidR="00F4663E" w:rsidRPr="00796BD9" w:rsidRDefault="00796BD9" w:rsidP="004D60BB">
      <w:pPr>
        <w:pStyle w:val="BodyText"/>
        <w:keepNext/>
      </w:pPr>
      <w:r w:rsidRPr="00796BD9">
        <w:rPr>
          <w:noProof/>
        </w:rPr>
        <w:drawing>
          <wp:inline distT="0" distB="0" distL="0" distR="0" wp14:anchorId="028FC6E8" wp14:editId="629B3CA8">
            <wp:extent cx="1085088" cy="1085088"/>
            <wp:effectExtent l="0" t="0" r="0" b="0"/>
            <wp:docPr id="43" name="image22.png" descr="A photograph of Matt Hall, Supreme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descr="A photograph of Matt Hall, Supreme Court of Victoria."/>
                    <pic:cNvPicPr/>
                  </pic:nvPicPr>
                  <pic:blipFill>
                    <a:blip r:embed="rId29" cstate="print"/>
                    <a:stretch>
                      <a:fillRect/>
                    </a:stretch>
                  </pic:blipFill>
                  <pic:spPr>
                    <a:xfrm>
                      <a:off x="0" y="0"/>
                      <a:ext cx="1085088" cy="1085088"/>
                    </a:xfrm>
                    <a:prstGeom prst="rect">
                      <a:avLst/>
                    </a:prstGeom>
                  </pic:spPr>
                </pic:pic>
              </a:graphicData>
            </a:graphic>
          </wp:inline>
        </w:drawing>
      </w:r>
    </w:p>
    <w:p w14:paraId="52E6D240" w14:textId="0EAD90EF" w:rsidR="00796BD9" w:rsidRPr="00796BD9" w:rsidRDefault="00796BD9" w:rsidP="00796BD9">
      <w:pPr>
        <w:pStyle w:val="BodyText"/>
      </w:pPr>
      <w:r w:rsidRPr="00796BD9">
        <w:t>Matt Hall,</w:t>
      </w:r>
      <w:r>
        <w:t xml:space="preserve"> </w:t>
      </w:r>
      <w:r w:rsidRPr="00796BD9">
        <w:t>Supreme Court of Victoria</w:t>
      </w:r>
    </w:p>
    <w:p w14:paraId="0E71832A" w14:textId="3F60ECC0" w:rsidR="00796BD9" w:rsidRPr="00796BD9" w:rsidRDefault="00796BD9" w:rsidP="00796BD9">
      <w:pPr>
        <w:pStyle w:val="BodyText"/>
      </w:pPr>
      <w:r w:rsidRPr="00796BD9">
        <w:rPr>
          <w:noProof/>
        </w:rPr>
        <w:drawing>
          <wp:inline distT="0" distB="0" distL="0" distR="0" wp14:anchorId="5EA6BDB1" wp14:editId="7F795B8C">
            <wp:extent cx="1081100" cy="1081087"/>
            <wp:effectExtent l="0" t="0" r="0" b="0"/>
            <wp:docPr id="45" name="image23.png" descr="A photograph of Alison Byrne, County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descr="A photograph of Alison Byrne, County Court of Victoria."/>
                    <pic:cNvPicPr/>
                  </pic:nvPicPr>
                  <pic:blipFill>
                    <a:blip r:embed="rId30" cstate="print"/>
                    <a:stretch>
                      <a:fillRect/>
                    </a:stretch>
                  </pic:blipFill>
                  <pic:spPr>
                    <a:xfrm>
                      <a:off x="0" y="0"/>
                      <a:ext cx="1081100" cy="1081087"/>
                    </a:xfrm>
                    <a:prstGeom prst="rect">
                      <a:avLst/>
                    </a:prstGeom>
                  </pic:spPr>
                </pic:pic>
              </a:graphicData>
            </a:graphic>
          </wp:inline>
        </w:drawing>
      </w:r>
    </w:p>
    <w:p w14:paraId="2D56E567" w14:textId="7D98489B" w:rsidR="004A42E2" w:rsidRPr="00796BD9" w:rsidRDefault="00796BD9" w:rsidP="00796BD9">
      <w:pPr>
        <w:pStyle w:val="BodyText"/>
      </w:pPr>
      <w:r w:rsidRPr="00796BD9">
        <w:t>Alison Byrne,</w:t>
      </w:r>
      <w:r>
        <w:t xml:space="preserve"> </w:t>
      </w:r>
      <w:r w:rsidRPr="00796BD9">
        <w:t>County Court of Victoria (see</w:t>
      </w:r>
      <w:r w:rsidR="004A42E2" w:rsidRPr="00796BD9">
        <w:t xml:space="preserve"> </w:t>
      </w:r>
      <w:hyperlink w:anchor="Note1" w:history="1">
        <w:r w:rsidR="004A42E2" w:rsidRPr="004A42E2">
          <w:rPr>
            <w:rStyle w:val="Hyperlink"/>
          </w:rPr>
          <w:t>Note 1</w:t>
        </w:r>
      </w:hyperlink>
      <w:r w:rsidR="00890058">
        <w:rPr>
          <w:rStyle w:val="Hyperlink"/>
        </w:rPr>
        <w:t>)</w:t>
      </w:r>
    </w:p>
    <w:p w14:paraId="71D3D774" w14:textId="6A646DAD" w:rsidR="00796BD9" w:rsidRPr="00796BD9" w:rsidRDefault="00796BD9" w:rsidP="00796BD9">
      <w:pPr>
        <w:pStyle w:val="BodyText"/>
      </w:pPr>
      <w:r w:rsidRPr="00796BD9">
        <w:rPr>
          <w:noProof/>
        </w:rPr>
        <w:drawing>
          <wp:inline distT="0" distB="0" distL="0" distR="0" wp14:anchorId="72C80EEC" wp14:editId="34B38128">
            <wp:extent cx="1085088" cy="1085088"/>
            <wp:effectExtent l="0" t="0" r="0" b="0"/>
            <wp:docPr id="47" name="image24.png" descr="A photograph of Simon Hollingsworth, Magistrate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descr="A photograph of Simon Hollingsworth, Magistrates' Court of Victoria."/>
                    <pic:cNvPicPr/>
                  </pic:nvPicPr>
                  <pic:blipFill>
                    <a:blip r:embed="rId31" cstate="print"/>
                    <a:stretch>
                      <a:fillRect/>
                    </a:stretch>
                  </pic:blipFill>
                  <pic:spPr>
                    <a:xfrm>
                      <a:off x="0" y="0"/>
                      <a:ext cx="1085088" cy="1085088"/>
                    </a:xfrm>
                    <a:prstGeom prst="rect">
                      <a:avLst/>
                    </a:prstGeom>
                  </pic:spPr>
                </pic:pic>
              </a:graphicData>
            </a:graphic>
          </wp:inline>
        </w:drawing>
      </w:r>
    </w:p>
    <w:p w14:paraId="29D08168" w14:textId="44300845" w:rsidR="00796BD9" w:rsidRPr="00796BD9" w:rsidRDefault="00796BD9" w:rsidP="00796BD9">
      <w:pPr>
        <w:pStyle w:val="BodyText"/>
      </w:pPr>
      <w:r w:rsidRPr="00796BD9">
        <w:t>Simon Hollingsworth,</w:t>
      </w:r>
      <w:r>
        <w:t xml:space="preserve"> </w:t>
      </w:r>
      <w:r w:rsidRPr="00796BD9">
        <w:t>Magistrates’ Court of Victoria</w:t>
      </w:r>
    </w:p>
    <w:p w14:paraId="18CDD33D" w14:textId="377236B7" w:rsidR="00796BD9" w:rsidRPr="00796BD9" w:rsidRDefault="00796BD9" w:rsidP="00796BD9">
      <w:pPr>
        <w:pStyle w:val="BodyText"/>
      </w:pPr>
      <w:r w:rsidRPr="00796BD9">
        <w:rPr>
          <w:noProof/>
        </w:rPr>
        <w:drawing>
          <wp:inline distT="0" distB="0" distL="0" distR="0" wp14:anchorId="10090B56" wp14:editId="17F302EC">
            <wp:extent cx="1090422" cy="1090422"/>
            <wp:effectExtent l="0" t="0" r="0" b="0"/>
            <wp:docPr id="49" name="image25.png" descr="A photograph of Simon McDonald, Children'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descr="A photograph of Simon McDonald, Children's Court of Victoria."/>
                    <pic:cNvPicPr/>
                  </pic:nvPicPr>
                  <pic:blipFill>
                    <a:blip r:embed="rId32" cstate="print"/>
                    <a:stretch>
                      <a:fillRect/>
                    </a:stretch>
                  </pic:blipFill>
                  <pic:spPr>
                    <a:xfrm>
                      <a:off x="0" y="0"/>
                      <a:ext cx="1090422" cy="1090422"/>
                    </a:xfrm>
                    <a:prstGeom prst="rect">
                      <a:avLst/>
                    </a:prstGeom>
                  </pic:spPr>
                </pic:pic>
              </a:graphicData>
            </a:graphic>
          </wp:inline>
        </w:drawing>
      </w:r>
    </w:p>
    <w:p w14:paraId="33A9EEE3" w14:textId="1F231F49" w:rsidR="00796BD9" w:rsidRPr="00796BD9" w:rsidRDefault="00796BD9" w:rsidP="00796BD9">
      <w:pPr>
        <w:pStyle w:val="BodyText"/>
      </w:pPr>
      <w:r w:rsidRPr="00796BD9">
        <w:t>Simon McDonald,</w:t>
      </w:r>
      <w:r>
        <w:t xml:space="preserve"> </w:t>
      </w:r>
      <w:r w:rsidRPr="00796BD9">
        <w:t>Children’s Court of Victoria</w:t>
      </w:r>
    </w:p>
    <w:p w14:paraId="293418F0" w14:textId="162B8373" w:rsidR="00796BD9" w:rsidRPr="00796BD9" w:rsidRDefault="00796BD9" w:rsidP="00796BD9">
      <w:pPr>
        <w:pStyle w:val="BodyText"/>
      </w:pPr>
      <w:r w:rsidRPr="00796BD9">
        <w:rPr>
          <w:noProof/>
        </w:rPr>
        <w:drawing>
          <wp:inline distT="0" distB="0" distL="0" distR="0" wp14:anchorId="3D2E5D74" wp14:editId="42F722D3">
            <wp:extent cx="1085075" cy="1085088"/>
            <wp:effectExtent l="0" t="0" r="0" b="0"/>
            <wp:docPr id="51" name="image26.png" descr="A photograph of Carolyn Gale, Coroner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descr="A photograph of Carolyn Gale, Coroners Court of Victoria."/>
                    <pic:cNvPicPr/>
                  </pic:nvPicPr>
                  <pic:blipFill>
                    <a:blip r:embed="rId33" cstate="print"/>
                    <a:stretch>
                      <a:fillRect/>
                    </a:stretch>
                  </pic:blipFill>
                  <pic:spPr>
                    <a:xfrm>
                      <a:off x="0" y="0"/>
                      <a:ext cx="1085075" cy="1085088"/>
                    </a:xfrm>
                    <a:prstGeom prst="rect">
                      <a:avLst/>
                    </a:prstGeom>
                  </pic:spPr>
                </pic:pic>
              </a:graphicData>
            </a:graphic>
          </wp:inline>
        </w:drawing>
      </w:r>
    </w:p>
    <w:p w14:paraId="1E5E8881" w14:textId="4852ACDE" w:rsidR="00796BD9" w:rsidRPr="00796BD9" w:rsidRDefault="00796BD9" w:rsidP="00796BD9">
      <w:pPr>
        <w:pStyle w:val="BodyText"/>
      </w:pPr>
      <w:r w:rsidRPr="00796BD9">
        <w:t>Carolyn Gale,</w:t>
      </w:r>
      <w:r>
        <w:t xml:space="preserve"> </w:t>
      </w:r>
      <w:r w:rsidRPr="00796BD9">
        <w:t>Coroners Court of Victoria</w:t>
      </w:r>
    </w:p>
    <w:p w14:paraId="7036C450" w14:textId="32D18B08" w:rsidR="00796BD9" w:rsidRPr="00796BD9" w:rsidRDefault="00796BD9" w:rsidP="00E94C36">
      <w:pPr>
        <w:pStyle w:val="BodyText"/>
        <w:keepNext/>
      </w:pPr>
      <w:r w:rsidRPr="00796BD9">
        <w:rPr>
          <w:noProof/>
        </w:rPr>
        <w:lastRenderedPageBreak/>
        <w:drawing>
          <wp:inline distT="0" distB="0" distL="0" distR="0" wp14:anchorId="7E8E53F4" wp14:editId="7E3B821C">
            <wp:extent cx="1085088" cy="1085088"/>
            <wp:effectExtent l="0" t="0" r="0" b="0"/>
            <wp:docPr id="53" name="image27.png" descr="A photograph of Mary Amiridis, Victorian Civil and Administrative 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descr="A photograph of Mary Amiridis, Victorian Civil and Administrative Tribunal."/>
                    <pic:cNvPicPr/>
                  </pic:nvPicPr>
                  <pic:blipFill>
                    <a:blip r:embed="rId34" cstate="print"/>
                    <a:stretch>
                      <a:fillRect/>
                    </a:stretch>
                  </pic:blipFill>
                  <pic:spPr>
                    <a:xfrm>
                      <a:off x="0" y="0"/>
                      <a:ext cx="1085088" cy="1085088"/>
                    </a:xfrm>
                    <a:prstGeom prst="rect">
                      <a:avLst/>
                    </a:prstGeom>
                  </pic:spPr>
                </pic:pic>
              </a:graphicData>
            </a:graphic>
          </wp:inline>
        </w:drawing>
      </w:r>
    </w:p>
    <w:p w14:paraId="2BCF7C3D" w14:textId="42E9C1FE" w:rsidR="00796BD9" w:rsidRPr="00796BD9" w:rsidRDefault="00796BD9" w:rsidP="00796BD9">
      <w:pPr>
        <w:pStyle w:val="BodyText"/>
      </w:pPr>
      <w:r w:rsidRPr="00796BD9">
        <w:t>Mary Amiridis, Victorian Civil and Administrative Tribunal</w:t>
      </w:r>
    </w:p>
    <w:p w14:paraId="1CC3FF66" w14:textId="4CEB1112" w:rsidR="00796BD9" w:rsidRPr="00796BD9" w:rsidRDefault="00796BD9" w:rsidP="00796BD9">
      <w:pPr>
        <w:pStyle w:val="BodyText"/>
      </w:pPr>
      <w:r w:rsidRPr="00796BD9">
        <w:rPr>
          <w:noProof/>
        </w:rPr>
        <w:drawing>
          <wp:inline distT="0" distB="0" distL="0" distR="0" wp14:anchorId="346B0294" wp14:editId="699E1976">
            <wp:extent cx="1085075" cy="1085088"/>
            <wp:effectExtent l="0" t="0" r="0" b="0"/>
            <wp:docPr id="55" name="image28.png" descr="A photograph of Samantha Burchell, Judicial Colleg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descr="A photograph of Samantha Burchell, Judicial College of Victoria."/>
                    <pic:cNvPicPr/>
                  </pic:nvPicPr>
                  <pic:blipFill>
                    <a:blip r:embed="rId35" cstate="print"/>
                    <a:stretch>
                      <a:fillRect/>
                    </a:stretch>
                  </pic:blipFill>
                  <pic:spPr>
                    <a:xfrm>
                      <a:off x="0" y="0"/>
                      <a:ext cx="1085075" cy="1085088"/>
                    </a:xfrm>
                    <a:prstGeom prst="rect">
                      <a:avLst/>
                    </a:prstGeom>
                  </pic:spPr>
                </pic:pic>
              </a:graphicData>
            </a:graphic>
          </wp:inline>
        </w:drawing>
      </w:r>
    </w:p>
    <w:p w14:paraId="70FAC477" w14:textId="4A20C1F1" w:rsidR="00796BD9" w:rsidRPr="00796BD9" w:rsidRDefault="00796BD9" w:rsidP="00796BD9">
      <w:pPr>
        <w:pStyle w:val="BodyText"/>
      </w:pPr>
      <w:r w:rsidRPr="00796BD9">
        <w:t>Samantha Burchell,</w:t>
      </w:r>
      <w:r>
        <w:t xml:space="preserve"> </w:t>
      </w:r>
      <w:r w:rsidRPr="00796BD9">
        <w:t>Judicial College of Victoria</w:t>
      </w:r>
    </w:p>
    <w:p w14:paraId="7F7840EF" w14:textId="2712CC0B" w:rsidR="00796BD9" w:rsidRPr="00796BD9" w:rsidRDefault="00796BD9" w:rsidP="00796BD9">
      <w:pPr>
        <w:pStyle w:val="BodyText"/>
      </w:pPr>
      <w:r w:rsidRPr="00796BD9">
        <w:t>Alexis Eddy,</w:t>
      </w:r>
      <w:r>
        <w:t xml:space="preserve"> </w:t>
      </w:r>
      <w:r w:rsidRPr="00796BD9">
        <w:t>Director Judicial Commission of Victoria</w:t>
      </w:r>
    </w:p>
    <w:p w14:paraId="0D518C8A" w14:textId="77777777" w:rsidR="00F4663E" w:rsidRPr="00932C6E" w:rsidRDefault="00F4663E" w:rsidP="00796BD9">
      <w:pPr>
        <w:pStyle w:val="NotesText"/>
      </w:pPr>
      <w:r w:rsidRPr="00932C6E">
        <w:t>Notes:</w:t>
      </w:r>
    </w:p>
    <w:p w14:paraId="0C894DF2" w14:textId="0AF6B66C" w:rsidR="00F4663E" w:rsidRDefault="00F4663E" w:rsidP="004A42E2">
      <w:pPr>
        <w:pStyle w:val="NotesNumberedList"/>
      </w:pPr>
      <w:bookmarkStart w:id="20" w:name="Note1"/>
      <w:bookmarkEnd w:id="20"/>
      <w:r w:rsidRPr="00932C6E">
        <w:t>Bradley Medcroft was the Acting Chief Executive Officer County Court of Victoria to 1 May 2022.</w:t>
      </w:r>
    </w:p>
    <w:p w14:paraId="6B6C4485" w14:textId="6E2EA5DA" w:rsidR="00F4663E" w:rsidRDefault="00796BD9" w:rsidP="00796BD9">
      <w:pPr>
        <w:pStyle w:val="Heading1"/>
      </w:pPr>
      <w:bookmarkStart w:id="21" w:name="_Ref122455645"/>
      <w:bookmarkStart w:id="22" w:name="_Toc122680890"/>
      <w:r>
        <w:lastRenderedPageBreak/>
        <w:t xml:space="preserve">Section 2: </w:t>
      </w:r>
      <w:r w:rsidR="00F4663E" w:rsidRPr="00932C6E">
        <w:t>Year in Review</w:t>
      </w:r>
      <w:bookmarkEnd w:id="21"/>
      <w:bookmarkEnd w:id="22"/>
    </w:p>
    <w:p w14:paraId="338D9BDA" w14:textId="77777777" w:rsidR="00F4663E" w:rsidRPr="00097B45" w:rsidRDefault="00F4663E" w:rsidP="00097B45">
      <w:pPr>
        <w:pStyle w:val="BodyText"/>
      </w:pPr>
      <w:r w:rsidRPr="00097B45">
        <w:t>Serving the administration of justice at the time of a global pandemic continued to underpin Court Services Victoria’s priorities throughout the reporting period.</w:t>
      </w:r>
    </w:p>
    <w:p w14:paraId="5AA0C5A6" w14:textId="78DD7F62" w:rsidR="00F4663E" w:rsidRPr="00097B45" w:rsidRDefault="00F4663E" w:rsidP="00097B45">
      <w:pPr>
        <w:pStyle w:val="BodyText"/>
      </w:pPr>
      <w:r w:rsidRPr="00097B45">
        <w:t xml:space="preserve">Our work was guided by initiatives in our Strategic Plan 2020-2025. The Plan outlines a vision, supported by Courts Council, for how Court Services Victoria will support and work with the courts and </w:t>
      </w:r>
      <w:r w:rsidR="00F94A60">
        <w:t>Victorian Civil and Administrative Tribunal</w:t>
      </w:r>
      <w:r w:rsidRPr="00097B45">
        <w:t xml:space="preserve"> to administer justice effectively and efficiently.</w:t>
      </w:r>
    </w:p>
    <w:p w14:paraId="658D41EE" w14:textId="60A47A58" w:rsidR="00F4663E" w:rsidRPr="00097B45" w:rsidRDefault="00F4663E" w:rsidP="00097B45">
      <w:pPr>
        <w:pStyle w:val="BodyText"/>
      </w:pPr>
      <w:r w:rsidRPr="00097B45">
        <w:t>The Plan identifies five priorities that guide Court Services Victoria’s actions. In delivering these priorities, Court Services Victoria strives to deliver integrated services for the community that respond to the needs of users, through excellence in our processes, technology,</w:t>
      </w:r>
      <w:r w:rsidR="00994EB8" w:rsidRPr="00097B45">
        <w:t xml:space="preserve"> </w:t>
      </w:r>
      <w:r w:rsidRPr="00097B45">
        <w:t>and people.</w:t>
      </w:r>
    </w:p>
    <w:p w14:paraId="37EF8233" w14:textId="253C92F5" w:rsidR="00F4663E" w:rsidRPr="00097B45" w:rsidRDefault="00F4663E" w:rsidP="00097B45">
      <w:pPr>
        <w:pStyle w:val="BodyText"/>
      </w:pPr>
      <w:r w:rsidRPr="00097B45">
        <w:t>Each year Court Services Victoria develops an Action Plan that outlines the specific actions we will take to achieve the objectives laid out in our Strategic Plan. At the end of the 2021-22 reporting period Court Services Victoria delivered 43 of the 64 initiatives identified</w:t>
      </w:r>
      <w:r w:rsidR="00994EB8" w:rsidRPr="00097B45">
        <w:t xml:space="preserve"> </w:t>
      </w:r>
      <w:r w:rsidRPr="00097B45">
        <w:t>in the Action Plan.</w:t>
      </w:r>
    </w:p>
    <w:p w14:paraId="36EECF57" w14:textId="48C6DC8C" w:rsidR="00F4663E" w:rsidRPr="00097B45" w:rsidRDefault="00F4663E" w:rsidP="00097B45">
      <w:pPr>
        <w:pStyle w:val="BodyText"/>
      </w:pPr>
      <w:r w:rsidRPr="00097B45">
        <w:t>Court Services Victoria remains committed to the delivery of the 21 initiatives not achieved in the period, some of which were deferred due to their interdependency with other work,</w:t>
      </w:r>
      <w:r w:rsidR="00994EB8" w:rsidRPr="00097B45">
        <w:t xml:space="preserve"> </w:t>
      </w:r>
      <w:r w:rsidRPr="00097B45">
        <w:t>while others were delayed as the complexity of the undertaking became clearer as the work progressed. These actions will be reported on in the 2022-23 Annual Report.</w:t>
      </w:r>
    </w:p>
    <w:p w14:paraId="029511F4" w14:textId="77777777" w:rsidR="00F4663E" w:rsidRPr="00097B45" w:rsidRDefault="00F4663E" w:rsidP="00097B45">
      <w:pPr>
        <w:pStyle w:val="BodyText"/>
      </w:pPr>
      <w:r w:rsidRPr="00097B45">
        <w:t>This ‘Year in Review’ section details performance highlights of operational areas within Court Services Victoria’s corporate centre against the planned actions for each of the five priorities of the Strategic Plan 2020-2025.</w:t>
      </w:r>
    </w:p>
    <w:p w14:paraId="0F0284F3" w14:textId="06BB9732" w:rsidR="00F4663E" w:rsidRDefault="00F4663E" w:rsidP="00994EB8">
      <w:pPr>
        <w:pStyle w:val="Heading2"/>
      </w:pPr>
      <w:bookmarkStart w:id="23" w:name="_Toc122680891"/>
      <w:r w:rsidRPr="00994EB8">
        <w:t>Priority One:</w:t>
      </w:r>
      <w:r w:rsidR="00994EB8">
        <w:t xml:space="preserve"> </w:t>
      </w:r>
      <w:r w:rsidRPr="00932C6E">
        <w:t>Excellence in Court and Tribunal Administration</w:t>
      </w:r>
      <w:bookmarkEnd w:id="23"/>
    </w:p>
    <w:p w14:paraId="6EB306A9" w14:textId="01FCF2FD" w:rsidR="00F4663E" w:rsidRPr="00932C6E" w:rsidRDefault="00F4663E" w:rsidP="00994EB8">
      <w:pPr>
        <w:pStyle w:val="Heading3"/>
      </w:pPr>
      <w:r w:rsidRPr="00932C6E">
        <w:t>S</w:t>
      </w:r>
      <w:r w:rsidR="00994EB8" w:rsidRPr="00932C6E">
        <w:t>elf-</w:t>
      </w:r>
      <w:r w:rsidR="00316E8F">
        <w:t>d</w:t>
      </w:r>
      <w:r w:rsidR="00994EB8" w:rsidRPr="00932C6E">
        <w:t>etermination</w:t>
      </w:r>
    </w:p>
    <w:p w14:paraId="2B85BE1A" w14:textId="3F1C2C5B" w:rsidR="00F4663E" w:rsidRPr="00994EB8" w:rsidRDefault="00F4663E" w:rsidP="00994EB8">
      <w:pPr>
        <w:pStyle w:val="BodyText"/>
      </w:pPr>
      <w:r w:rsidRPr="00994EB8">
        <w:t>Court Services Victoria’s Strategic Plan supports Courts Council’s vision to deliver world class administration of justice in Victorian courts</w:t>
      </w:r>
      <w:r w:rsidR="00994EB8">
        <w:t xml:space="preserve"> </w:t>
      </w:r>
      <w:r w:rsidRPr="00994EB8">
        <w:t xml:space="preserve">and </w:t>
      </w:r>
      <w:r w:rsidR="00F94A60">
        <w:t>Victorian Civil and Administrative Tribunal</w:t>
      </w:r>
      <w:r w:rsidRPr="00994EB8">
        <w:t>. The Strategic Plan emphasises the importance of Court Services Victoria’s</w:t>
      </w:r>
      <w:r w:rsidR="00994EB8">
        <w:t xml:space="preserve"> </w:t>
      </w:r>
      <w:r w:rsidRPr="00994EB8">
        <w:t>Self-determination Plan, launched in July 2021, in the context of the court environment. At its heart, the Self-determination Plan requires Court Services Victoria to better support Koori Communities and recognise their voice as key to decision-making.</w:t>
      </w:r>
    </w:p>
    <w:p w14:paraId="17D512EF" w14:textId="1CE153FD" w:rsidR="00F4663E" w:rsidRPr="00994EB8" w:rsidRDefault="00F4663E" w:rsidP="00994EB8">
      <w:pPr>
        <w:pStyle w:val="BodyText"/>
      </w:pPr>
      <w:r w:rsidRPr="00994EB8">
        <w:t>The Courts Koori Committee provides leadership and guidance on the implementation of</w:t>
      </w:r>
      <w:r w:rsidR="00994EB8">
        <w:t xml:space="preserve"> </w:t>
      </w:r>
      <w:r w:rsidRPr="00994EB8">
        <w:t>the Self-determination Plan and ensures comprehensive consultation with the Koori community.</w:t>
      </w:r>
    </w:p>
    <w:p w14:paraId="2657BE6F" w14:textId="2AA14E12" w:rsidR="00F4663E" w:rsidRPr="00994EB8" w:rsidRDefault="00F4663E" w:rsidP="00994EB8">
      <w:pPr>
        <w:pStyle w:val="BodyText"/>
      </w:pPr>
      <w:r w:rsidRPr="00994EB8">
        <w:t>The Strategic Plan identifies the role that safe and fit-for-purpose venues play in improving access to courts and other Koori programs. Our assets strive to facilitate the delivery of fair and</w:t>
      </w:r>
      <w:r w:rsidR="00994EB8">
        <w:t xml:space="preserve"> </w:t>
      </w:r>
      <w:r w:rsidRPr="00994EB8">
        <w:t>culturally sound justice.</w:t>
      </w:r>
    </w:p>
    <w:p w14:paraId="0F316D09" w14:textId="77777777" w:rsidR="00F4663E" w:rsidRPr="00994EB8" w:rsidRDefault="00F4663E" w:rsidP="00994EB8">
      <w:pPr>
        <w:pStyle w:val="BodyText"/>
      </w:pPr>
      <w:r w:rsidRPr="00994EB8">
        <w:t>The Courts Koori Committee advises Courts Services Victoria on infrastructure considerations to ensure culture is visible and inclusive across all Court Services Victoria venues, and advocates on the design and delivery of Aboriginal justice court-based initiatives.</w:t>
      </w:r>
    </w:p>
    <w:p w14:paraId="46921CAF" w14:textId="5CDF8A34" w:rsidR="00F4663E" w:rsidRDefault="00F4663E" w:rsidP="00F4663E">
      <w:pPr>
        <w:pStyle w:val="BodyText"/>
      </w:pPr>
      <w:r w:rsidRPr="00994EB8">
        <w:t>The Self-determination Plan demands of</w:t>
      </w:r>
      <w:r w:rsidR="00994EB8">
        <w:t xml:space="preserve"> </w:t>
      </w:r>
      <w:r w:rsidRPr="00932C6E">
        <w:t xml:space="preserve">Court Services Victoria that we </w:t>
      </w:r>
      <w:proofErr w:type="gramStart"/>
      <w:r w:rsidRPr="00932C6E">
        <w:t>take action</w:t>
      </w:r>
      <w:proofErr w:type="gramEnd"/>
      <w:r w:rsidRPr="00932C6E">
        <w:t>, and as such our engagement and consultation with Koori stakeholders and community aligns to the following principles.</w:t>
      </w:r>
    </w:p>
    <w:p w14:paraId="6E633D50" w14:textId="56128AF1" w:rsidR="00F4663E" w:rsidRPr="00932C6E" w:rsidRDefault="00994EB8" w:rsidP="0094145B">
      <w:pPr>
        <w:pStyle w:val="Heading3"/>
      </w:pPr>
      <w:r w:rsidRPr="00932C6E">
        <w:lastRenderedPageBreak/>
        <w:t xml:space="preserve">Seven </w:t>
      </w:r>
      <w:r w:rsidR="0094145B">
        <w:t>S</w:t>
      </w:r>
      <w:r w:rsidRPr="00932C6E">
        <w:t xml:space="preserve">teps to </w:t>
      </w:r>
      <w:r w:rsidR="0094145B">
        <w:t>A</w:t>
      </w:r>
      <w:r w:rsidRPr="00932C6E">
        <w:t>ction</w:t>
      </w:r>
    </w:p>
    <w:p w14:paraId="70BD4DDF" w14:textId="77777777" w:rsidR="00097B45" w:rsidRDefault="00F4663E" w:rsidP="0094145B">
      <w:pPr>
        <w:pStyle w:val="ListNumber"/>
        <w:keepNext/>
      </w:pPr>
      <w:r w:rsidRPr="00097B45">
        <w:t>Genuine engagement from the outset</w:t>
      </w:r>
    </w:p>
    <w:p w14:paraId="70341ACC" w14:textId="01ECB3E0" w:rsidR="00F4663E" w:rsidRPr="00097B45" w:rsidRDefault="00F4663E" w:rsidP="00097B45">
      <w:pPr>
        <w:pStyle w:val="ListContinue"/>
      </w:pPr>
      <w:r w:rsidRPr="00097B45">
        <w:t xml:space="preserve">Engage the community and give them the option of participating on the development of the vision, business case, and submission of any policy, </w:t>
      </w:r>
      <w:proofErr w:type="gramStart"/>
      <w:r w:rsidRPr="00097B45">
        <w:t>program</w:t>
      </w:r>
      <w:proofErr w:type="gramEnd"/>
      <w:r w:rsidRPr="00097B45">
        <w:t xml:space="preserve"> or service, which impacts on the Koori community</w:t>
      </w:r>
    </w:p>
    <w:p w14:paraId="19F50450" w14:textId="77777777" w:rsidR="00F4663E" w:rsidRPr="00932C6E" w:rsidRDefault="00F4663E" w:rsidP="00097B45">
      <w:pPr>
        <w:pStyle w:val="ListNumber"/>
      </w:pPr>
      <w:r w:rsidRPr="00932C6E">
        <w:t>Involve the right people</w:t>
      </w:r>
    </w:p>
    <w:p w14:paraId="67B342CF" w14:textId="77777777" w:rsidR="00F4663E" w:rsidRPr="00932C6E" w:rsidRDefault="00F4663E" w:rsidP="00097B45">
      <w:pPr>
        <w:pStyle w:val="ListContinue"/>
      </w:pPr>
      <w:r w:rsidRPr="00932C6E">
        <w:t>Engage with the people who have the acknowledged decision-making authority and who can exercise cultural authority</w:t>
      </w:r>
    </w:p>
    <w:p w14:paraId="6316DF8E" w14:textId="77777777" w:rsidR="00F4663E" w:rsidRPr="00932C6E" w:rsidRDefault="00F4663E" w:rsidP="00097B45">
      <w:pPr>
        <w:pStyle w:val="ListNumber"/>
      </w:pPr>
      <w:r w:rsidRPr="00932C6E">
        <w:t>Cultural competence</w:t>
      </w:r>
    </w:p>
    <w:p w14:paraId="7F8B3B0D" w14:textId="77777777" w:rsidR="00F4663E" w:rsidRPr="00932C6E" w:rsidRDefault="00F4663E" w:rsidP="00097B45">
      <w:pPr>
        <w:pStyle w:val="ListContinue"/>
      </w:pPr>
      <w:r w:rsidRPr="00932C6E">
        <w:t>Building knowledge and awareness of culturally appropriate communication is essential</w:t>
      </w:r>
    </w:p>
    <w:p w14:paraId="1B655437" w14:textId="77777777" w:rsidR="00F4663E" w:rsidRPr="00932C6E" w:rsidRDefault="00F4663E" w:rsidP="00097B45">
      <w:pPr>
        <w:pStyle w:val="ListNumber"/>
      </w:pPr>
      <w:r w:rsidRPr="00932C6E">
        <w:t>Resources to enable participation</w:t>
      </w:r>
    </w:p>
    <w:p w14:paraId="195C8A70" w14:textId="77777777" w:rsidR="00F4663E" w:rsidRPr="00932C6E" w:rsidRDefault="00F4663E" w:rsidP="00097B45">
      <w:pPr>
        <w:pStyle w:val="ListContinue"/>
      </w:pPr>
      <w:r w:rsidRPr="00932C6E">
        <w:t>Koori Cultural Awareness Training is available to all staff and the Court Services Victoria Koori Resource Kit provides a range of information and resources</w:t>
      </w:r>
    </w:p>
    <w:p w14:paraId="0E37B6F8" w14:textId="77777777" w:rsidR="00F4663E" w:rsidRPr="00932C6E" w:rsidRDefault="00F4663E" w:rsidP="00097B45">
      <w:pPr>
        <w:pStyle w:val="ListNumber"/>
      </w:pPr>
      <w:r w:rsidRPr="00932C6E">
        <w:t>Listen, empower, act</w:t>
      </w:r>
    </w:p>
    <w:p w14:paraId="0A72F820" w14:textId="77777777" w:rsidR="00F4663E" w:rsidRPr="00932C6E" w:rsidRDefault="00F4663E" w:rsidP="00097B45">
      <w:pPr>
        <w:pStyle w:val="ListContinue"/>
      </w:pPr>
      <w:r w:rsidRPr="00932C6E">
        <w:t>Listen and engage respectfully, in good faith and be committed to actioning issues and ideas identified. The consultation process must empower – not disempower community</w:t>
      </w:r>
    </w:p>
    <w:p w14:paraId="77A5A7A8" w14:textId="77777777" w:rsidR="00F4663E" w:rsidRPr="00932C6E" w:rsidRDefault="00F4663E" w:rsidP="00097B45">
      <w:pPr>
        <w:pStyle w:val="ListNumber"/>
      </w:pPr>
      <w:r w:rsidRPr="00932C6E">
        <w:t>Time</w:t>
      </w:r>
    </w:p>
    <w:p w14:paraId="291DD58A" w14:textId="77777777" w:rsidR="00F4663E" w:rsidRPr="00932C6E" w:rsidRDefault="00F4663E" w:rsidP="00097B45">
      <w:pPr>
        <w:pStyle w:val="ListContinue"/>
      </w:pPr>
      <w:r w:rsidRPr="00932C6E">
        <w:t>It takes genuine effort to build intercultural understanding and trust. Begin discussions early, ask for guidance on availability and agree on an appropriate timeline</w:t>
      </w:r>
    </w:p>
    <w:p w14:paraId="7895CC32" w14:textId="77777777" w:rsidR="00F4663E" w:rsidRPr="00932C6E" w:rsidRDefault="00F4663E" w:rsidP="00097B45">
      <w:pPr>
        <w:pStyle w:val="ListNumber"/>
      </w:pPr>
      <w:r w:rsidRPr="00932C6E">
        <w:t>Accountability</w:t>
      </w:r>
    </w:p>
    <w:p w14:paraId="25C79BCB" w14:textId="77777777" w:rsidR="00F4663E" w:rsidRDefault="00F4663E" w:rsidP="00097B45">
      <w:pPr>
        <w:pStyle w:val="ListContinue"/>
      </w:pPr>
      <w:r w:rsidRPr="00932C6E">
        <w:t xml:space="preserve">Provide accurate, </w:t>
      </w:r>
      <w:proofErr w:type="gramStart"/>
      <w:r w:rsidRPr="00932C6E">
        <w:t>honest</w:t>
      </w:r>
      <w:proofErr w:type="gramEnd"/>
      <w:r w:rsidRPr="00932C6E">
        <w:t xml:space="preserve"> and timely reporting back to participants about Koori engagement, consultation processes and outcomes</w:t>
      </w:r>
    </w:p>
    <w:p w14:paraId="0DE5C259" w14:textId="167F9151" w:rsidR="00F4663E" w:rsidRPr="00097B45" w:rsidRDefault="00097B45" w:rsidP="00097B45">
      <w:pPr>
        <w:pStyle w:val="Heading3"/>
      </w:pPr>
      <w:r w:rsidRPr="00097B45">
        <w:t>Improving Community Safety Through Problem-solving Approaches to Justice</w:t>
      </w:r>
    </w:p>
    <w:p w14:paraId="425D7738" w14:textId="77777777" w:rsidR="00F4663E" w:rsidRPr="00097B45" w:rsidRDefault="00F4663E" w:rsidP="00097B45">
      <w:pPr>
        <w:pStyle w:val="BodyText"/>
      </w:pPr>
      <w:r w:rsidRPr="00097B45">
        <w:t>The Drug Court regional expansion program delivered two purpose-built Magistrates’ Court Therapeutic Recovery Hubs in regional Victoria. The Therapeutic Recovery Hubs at Shepparton and Ballarat, which opened in December 2021 and February 2022 respectively, will help alleviate some of the challenges of substance-related offending and recidivist criminal activity in these regions.</w:t>
      </w:r>
    </w:p>
    <w:p w14:paraId="16B3839A" w14:textId="77777777" w:rsidR="00F4663E" w:rsidRPr="00932C6E" w:rsidRDefault="00F4663E" w:rsidP="00097B45">
      <w:pPr>
        <w:pStyle w:val="BodyText"/>
      </w:pPr>
      <w:r w:rsidRPr="00097B45">
        <w:t>Court Services Victoria’s Built Environment Division supported the development of both Recovery Hubs, which feature public interview rooms and public waiting areas, drug testing (urinalysis) and consultant rooms, program rooms, reception and security screening areas, staff work areas, and</w:t>
      </w:r>
      <w:r w:rsidRPr="00932C6E">
        <w:t xml:space="preserve"> staff hubs.</w:t>
      </w:r>
    </w:p>
    <w:p w14:paraId="7FCC5FC4" w14:textId="5E2CD073" w:rsidR="00F4663E" w:rsidRPr="00932C6E" w:rsidRDefault="00097B45" w:rsidP="00097B45">
      <w:pPr>
        <w:pStyle w:val="Heading3"/>
      </w:pPr>
      <w:r w:rsidRPr="00932C6E">
        <w:t xml:space="preserve">Building a </w:t>
      </w:r>
      <w:r>
        <w:t>R</w:t>
      </w:r>
      <w:r w:rsidRPr="00932C6E">
        <w:t xml:space="preserve">esilient and </w:t>
      </w:r>
      <w:r>
        <w:t>A</w:t>
      </w:r>
      <w:r w:rsidRPr="00932C6E">
        <w:t xml:space="preserve">daptive </w:t>
      </w:r>
      <w:r>
        <w:t>O</w:t>
      </w:r>
      <w:r w:rsidRPr="00932C6E">
        <w:t>rganisation</w:t>
      </w:r>
    </w:p>
    <w:p w14:paraId="5E82E494" w14:textId="77777777" w:rsidR="00F4663E" w:rsidRPr="00097B45" w:rsidRDefault="00F4663E" w:rsidP="00097B45">
      <w:pPr>
        <w:pStyle w:val="BodyText"/>
      </w:pPr>
      <w:r w:rsidRPr="00097B45">
        <w:t>Courts Services Victoria prioritises keeping people safe and well in their workplaces – in the office and at home – and helping them adapt to changing living conditions. Measures to protect the health and wellbeing of court users continued as a high priority and were adapted with the developing public health advice.</w:t>
      </w:r>
    </w:p>
    <w:p w14:paraId="5E87DDB3" w14:textId="77777777" w:rsidR="00F4663E" w:rsidRPr="00097B45" w:rsidRDefault="00F4663E" w:rsidP="00097B45">
      <w:pPr>
        <w:pStyle w:val="BodyText"/>
      </w:pPr>
      <w:r w:rsidRPr="00097B45">
        <w:t>Throughout 2021-22, court buildings remained open with COVID-safe measures in place to support continued and safe operations.</w:t>
      </w:r>
    </w:p>
    <w:p w14:paraId="1D51175D" w14:textId="77777777" w:rsidR="00F4663E" w:rsidRPr="00097B45" w:rsidRDefault="00F4663E" w:rsidP="00E94C36">
      <w:pPr>
        <w:pStyle w:val="BodyText"/>
        <w:keepNext/>
        <w:keepLines/>
      </w:pPr>
      <w:r w:rsidRPr="00097B45">
        <w:lastRenderedPageBreak/>
        <w:t>Rapid antigen testing was deployed as an additional measure. Testing stations, administered by a specialist pathology provider, were erected at the former Royal Mint Building and the concourse of the County Court to assist the conduct of COVID-safe trials in the higher courts. Over 32,300 rapid antigen tests were conducted between 18 January to 30 June 2022.</w:t>
      </w:r>
    </w:p>
    <w:p w14:paraId="737F634D" w14:textId="74242DBA" w:rsidR="00F4663E" w:rsidRPr="00097B45" w:rsidRDefault="00F4663E" w:rsidP="00097B45">
      <w:pPr>
        <w:pStyle w:val="Heading2"/>
      </w:pPr>
      <w:bookmarkStart w:id="24" w:name="_Toc122680892"/>
      <w:r w:rsidRPr="00097B45">
        <w:t>Priority Two:</w:t>
      </w:r>
      <w:r w:rsidR="00097B45" w:rsidRPr="00097B45">
        <w:t xml:space="preserve"> </w:t>
      </w:r>
      <w:r w:rsidRPr="00097B45">
        <w:t>Reliable, Integrated and Innovative Technology and Digital Capabilities</w:t>
      </w:r>
      <w:bookmarkEnd w:id="24"/>
    </w:p>
    <w:p w14:paraId="79118392" w14:textId="753B5917" w:rsidR="00F4663E" w:rsidRPr="00932C6E" w:rsidRDefault="00F4663E" w:rsidP="00097B45">
      <w:pPr>
        <w:pStyle w:val="Heading3"/>
      </w:pPr>
      <w:r w:rsidRPr="00932C6E">
        <w:t>T</w:t>
      </w:r>
      <w:r w:rsidR="00097B45" w:rsidRPr="00932C6E">
        <w:t xml:space="preserve">aking a </w:t>
      </w:r>
      <w:r w:rsidR="00097B45">
        <w:t>D</w:t>
      </w:r>
      <w:r w:rsidR="00097B45" w:rsidRPr="00932C6E">
        <w:t xml:space="preserve">igital </w:t>
      </w:r>
      <w:r w:rsidR="00097B45">
        <w:t>F</w:t>
      </w:r>
      <w:r w:rsidR="00097B45" w:rsidRPr="00932C6E">
        <w:t xml:space="preserve">irst </w:t>
      </w:r>
      <w:r w:rsidR="00097B45">
        <w:t>A</w:t>
      </w:r>
      <w:r w:rsidR="00097B45" w:rsidRPr="00932C6E">
        <w:t xml:space="preserve">pproach to </w:t>
      </w:r>
      <w:r w:rsidR="00097B45">
        <w:t>D</w:t>
      </w:r>
      <w:r w:rsidR="00097B45" w:rsidRPr="00932C6E">
        <w:t xml:space="preserve">elivering </w:t>
      </w:r>
      <w:r w:rsidR="00097B45">
        <w:t>S</w:t>
      </w:r>
      <w:r w:rsidR="00097B45" w:rsidRPr="00932C6E">
        <w:t xml:space="preserve">ervices and </w:t>
      </w:r>
      <w:r w:rsidR="00097B45">
        <w:t>S</w:t>
      </w:r>
      <w:r w:rsidR="00097B45" w:rsidRPr="00932C6E">
        <w:t>upport</w:t>
      </w:r>
    </w:p>
    <w:p w14:paraId="5B544EA7" w14:textId="5D2A53F9" w:rsidR="00F4663E" w:rsidRPr="00097B45" w:rsidRDefault="00F4663E" w:rsidP="00097B45">
      <w:pPr>
        <w:pStyle w:val="BodyText"/>
      </w:pPr>
      <w:r w:rsidRPr="00097B45">
        <w:t>Court Services Victoria’s digital services (CSV Digital) enabled the continuation of online civil and criminal cases for the courts and tribunals throughout the pandemic, through the upgrade of audio-visual link technology in courtrooms</w:t>
      </w:r>
      <w:r w:rsidR="00097B45">
        <w:t xml:space="preserve"> </w:t>
      </w:r>
      <w:r w:rsidRPr="00097B45">
        <w:t>accompanied by voice conferencing applications.</w:t>
      </w:r>
    </w:p>
    <w:p w14:paraId="4C5A39BA" w14:textId="77777777" w:rsidR="00F4663E" w:rsidRPr="00097B45" w:rsidRDefault="00F4663E" w:rsidP="00097B45">
      <w:pPr>
        <w:pStyle w:val="BodyText"/>
      </w:pPr>
      <w:r w:rsidRPr="00097B45">
        <w:t>Reliable, integrated, and innovative digital capabilities have never been more important within courts and the broader justice environment. Citizen demand for digital court and tribunal services and channels continues to grow at an unprecedented pace. During the reporting period, the court technology systems supported over 140,000 matters being heard virtually or in a hybrid setting, and the courtroom video conferencing systems connected over 64,000 calls.</w:t>
      </w:r>
    </w:p>
    <w:p w14:paraId="202D49B3" w14:textId="32FEB38E" w:rsidR="00F4663E" w:rsidRPr="00097B45" w:rsidRDefault="00F4663E" w:rsidP="00097B45">
      <w:pPr>
        <w:pStyle w:val="BodyText"/>
      </w:pPr>
      <w:r w:rsidRPr="00097B45">
        <w:t>Upgrades to courtrooms in the refurbished William Cooper Justice Centre delivered the latest audio-visual standards, creating additional hearing capacity. New modern</w:t>
      </w:r>
      <w:r w:rsidR="00097B45">
        <w:t xml:space="preserve"> </w:t>
      </w:r>
      <w:r w:rsidRPr="00097B45">
        <w:t xml:space="preserve">video conference gateway infrastructure which creates high-availability video conferencing and associated platforms, will </w:t>
      </w:r>
      <w:proofErr w:type="gramStart"/>
      <w:r w:rsidRPr="00097B45">
        <w:t>enhance</w:t>
      </w:r>
      <w:proofErr w:type="gramEnd"/>
      <w:r w:rsidRPr="00097B45">
        <w:t xml:space="preserve"> and</w:t>
      </w:r>
      <w:r w:rsidR="00097B45">
        <w:t xml:space="preserve"> </w:t>
      </w:r>
      <w:r w:rsidRPr="00097B45">
        <w:t>increase network connectivity, thereby improving connectivity to audio-visual technology</w:t>
      </w:r>
      <w:r w:rsidR="00097B45">
        <w:t xml:space="preserve"> </w:t>
      </w:r>
      <w:r w:rsidRPr="00097B45">
        <w:t>for court users.</w:t>
      </w:r>
    </w:p>
    <w:p w14:paraId="04712056" w14:textId="49B739D8" w:rsidR="00F4663E" w:rsidRPr="00932C6E" w:rsidRDefault="00097B45" w:rsidP="00097B45">
      <w:pPr>
        <w:pStyle w:val="Heading3"/>
      </w:pPr>
      <w:r w:rsidRPr="00932C6E">
        <w:t xml:space="preserve">Designing </w:t>
      </w:r>
      <w:r>
        <w:t>D</w:t>
      </w:r>
      <w:r w:rsidRPr="00932C6E">
        <w:t xml:space="preserve">igital </w:t>
      </w:r>
      <w:r>
        <w:t>I</w:t>
      </w:r>
      <w:r w:rsidRPr="00932C6E">
        <w:t xml:space="preserve">ntegrations for </w:t>
      </w:r>
      <w:r>
        <w:t>C</w:t>
      </w:r>
      <w:r w:rsidRPr="00932C6E">
        <w:t>ourtrooms</w:t>
      </w:r>
    </w:p>
    <w:p w14:paraId="22CACFC4" w14:textId="3A99B16F" w:rsidR="00F4663E" w:rsidRPr="00097B45" w:rsidRDefault="00CE7ACE" w:rsidP="00097B45">
      <w:pPr>
        <w:pStyle w:val="BodyText"/>
      </w:pPr>
      <w:r>
        <w:t>Court Services Victoria</w:t>
      </w:r>
      <w:r w:rsidR="00F4663E" w:rsidRPr="00097B45">
        <w:t xml:space="preserve"> Digital is defining the audio-visual system standards that will guide the configuration of courtroom audio-visual installations across the State, including for significant projects such as new facilities at Bendigo and Wyndham. The revised standard reflects changes in the courts’ use of technology driven by the pandemic response, and the desire to use technology to increase hearing options that improve access to court hearings</w:t>
      </w:r>
      <w:r w:rsidR="00097B45">
        <w:t xml:space="preserve"> </w:t>
      </w:r>
      <w:r w:rsidR="00F4663E" w:rsidRPr="00097B45">
        <w:t>and services.</w:t>
      </w:r>
    </w:p>
    <w:p w14:paraId="33A377B8" w14:textId="535EDDFA" w:rsidR="00F4663E" w:rsidRPr="00097B45" w:rsidRDefault="00F4663E" w:rsidP="00097B45">
      <w:pPr>
        <w:pStyle w:val="BodyText"/>
      </w:pPr>
      <w:r w:rsidRPr="00097B45">
        <w:t>Key drivers for creating the system standards include efficiency in system design, hardware and ongoing operational consistency of systems and supportability. Standards provide substantial</w:t>
      </w:r>
      <w:r w:rsidR="00097B45">
        <w:t xml:space="preserve"> </w:t>
      </w:r>
      <w:r w:rsidRPr="00097B45">
        <w:t>benefits, such as a more effective and coordinated procurement approach and augmented service delivery for project installations and future courtroom enhancements. As direct operational considerations are associated with courtroom installations, the respective jurisdictions are</w:t>
      </w:r>
      <w:r w:rsidR="00097B45">
        <w:t xml:space="preserve"> </w:t>
      </w:r>
      <w:r w:rsidRPr="00097B45">
        <w:t>being consulted to ensure their current and future requirements are met. The conclusion of the consultation process will result in a ratified audio-visual standard that will support the jurisdictions’ immediate and future needs.</w:t>
      </w:r>
    </w:p>
    <w:p w14:paraId="21349F38" w14:textId="16C43357" w:rsidR="00F4663E" w:rsidRPr="00932C6E" w:rsidRDefault="00097B45" w:rsidP="00097B45">
      <w:pPr>
        <w:pStyle w:val="Heading3"/>
      </w:pPr>
      <w:r w:rsidRPr="00932C6E">
        <w:t xml:space="preserve">Supporting </w:t>
      </w:r>
      <w:r>
        <w:t>D</w:t>
      </w:r>
      <w:r w:rsidRPr="00932C6E">
        <w:t xml:space="preserve">ata-driven </w:t>
      </w:r>
      <w:r>
        <w:t>D</w:t>
      </w:r>
      <w:r w:rsidRPr="00932C6E">
        <w:t xml:space="preserve">ecision </w:t>
      </w:r>
      <w:r>
        <w:t>M</w:t>
      </w:r>
      <w:r w:rsidRPr="00932C6E">
        <w:t>aking</w:t>
      </w:r>
    </w:p>
    <w:p w14:paraId="7ACCE4DB" w14:textId="77777777" w:rsidR="00F4663E" w:rsidRPr="00097B45" w:rsidRDefault="00F4663E" w:rsidP="00097B45">
      <w:pPr>
        <w:pStyle w:val="BodyText"/>
      </w:pPr>
      <w:r w:rsidRPr="00097B45">
        <w:t xml:space="preserve">The Courts Koori Committee has prioritised the development of a Koori Data Framework for the Courts Group. The Data Governance Framework is being developed through a self-determined lens for inclusion of Indigenous Sovereignty and Data principles, in line with the United Nations Declaration of the Rights of Indigenous Peoples, and the </w:t>
      </w:r>
      <w:proofErr w:type="spellStart"/>
      <w:r w:rsidRPr="00097B45">
        <w:t>Maiam</w:t>
      </w:r>
      <w:proofErr w:type="spellEnd"/>
      <w:r w:rsidRPr="00097B45">
        <w:t xml:space="preserve"> </w:t>
      </w:r>
      <w:proofErr w:type="spellStart"/>
      <w:r w:rsidRPr="00097B45">
        <w:t>Nayri</w:t>
      </w:r>
      <w:proofErr w:type="spellEnd"/>
      <w:r w:rsidRPr="00097B45">
        <w:t xml:space="preserve"> </w:t>
      </w:r>
      <w:proofErr w:type="spellStart"/>
      <w:r w:rsidRPr="00097B45">
        <w:t>Wingara</w:t>
      </w:r>
      <w:proofErr w:type="spellEnd"/>
      <w:r w:rsidRPr="00097B45">
        <w:t xml:space="preserve"> principles.</w:t>
      </w:r>
    </w:p>
    <w:p w14:paraId="34298CE0" w14:textId="11D929D2" w:rsidR="00F4663E" w:rsidRPr="00097B45" w:rsidRDefault="00F4663E" w:rsidP="00E94C36">
      <w:pPr>
        <w:pStyle w:val="BodyText"/>
        <w:keepLines/>
      </w:pPr>
      <w:r w:rsidRPr="00097B45">
        <w:lastRenderedPageBreak/>
        <w:t xml:space="preserve">Identifying Koori status in mainstream courts and </w:t>
      </w:r>
      <w:r w:rsidR="00F94A60">
        <w:t>Victorian Civil and Administrative Tribunal</w:t>
      </w:r>
      <w:r w:rsidRPr="00097B45">
        <w:t xml:space="preserve"> via incorporation of the ABS Standard Indigenous Question will provide</w:t>
      </w:r>
      <w:r w:rsidR="00097B45">
        <w:t xml:space="preserve"> </w:t>
      </w:r>
      <w:r w:rsidRPr="00097B45">
        <w:t>Court Services Victoria with the information to link Koori participants with culturally sensitive services, enable us to monitor the availability and resourcing of Koori services, and provide vital information about the outcome of</w:t>
      </w:r>
      <w:r w:rsidR="00097B45">
        <w:t xml:space="preserve"> </w:t>
      </w:r>
      <w:r w:rsidRPr="00097B45">
        <w:t>Koori participants who are linked in with mainstream services.</w:t>
      </w:r>
    </w:p>
    <w:p w14:paraId="6FF7C6E1" w14:textId="26327B03" w:rsidR="00F4663E" w:rsidRDefault="00F4663E" w:rsidP="00F4663E">
      <w:pPr>
        <w:pStyle w:val="BodyText"/>
      </w:pPr>
      <w:r w:rsidRPr="00932C6E">
        <w:t>Through the establishment of the Strategic and Innovative Projects Committee, Court Services Victoria is also prioritising the use of data to improve its understanding of user experience and to shape the administration of justice across the Courts Group. The work of the committee is to be informed by a shared user framework and data analytics platform which draws insights from internal and external research, and data collected through case management systems.</w:t>
      </w:r>
      <w:r w:rsidR="00097B45">
        <w:t xml:space="preserve"> </w:t>
      </w:r>
      <w:r w:rsidRPr="00932C6E">
        <w:t>This capability will grow and strengthen over time.</w:t>
      </w:r>
    </w:p>
    <w:p w14:paraId="0F959B74" w14:textId="62677691" w:rsidR="00F4663E" w:rsidRPr="00932C6E" w:rsidRDefault="00097B45" w:rsidP="00097B45">
      <w:pPr>
        <w:pStyle w:val="Heading3"/>
      </w:pPr>
      <w:r w:rsidRPr="00932C6E">
        <w:t xml:space="preserve">Delivering a </w:t>
      </w:r>
      <w:r>
        <w:t>N</w:t>
      </w:r>
      <w:r w:rsidRPr="00932C6E">
        <w:t xml:space="preserve">ew </w:t>
      </w:r>
      <w:r>
        <w:t>C</w:t>
      </w:r>
      <w:r w:rsidRPr="00932C6E">
        <w:t xml:space="preserve">ase </w:t>
      </w:r>
      <w:r>
        <w:t>M</w:t>
      </w:r>
      <w:r w:rsidRPr="00932C6E">
        <w:t xml:space="preserve">anagement </w:t>
      </w:r>
      <w:r>
        <w:t>S</w:t>
      </w:r>
      <w:r w:rsidRPr="00932C6E">
        <w:t>ystem</w:t>
      </w:r>
    </w:p>
    <w:p w14:paraId="79797266" w14:textId="77777777" w:rsidR="00F4663E" w:rsidRPr="00097B45" w:rsidRDefault="00F4663E" w:rsidP="00097B45">
      <w:pPr>
        <w:pStyle w:val="BodyText"/>
      </w:pPr>
      <w:r w:rsidRPr="00097B45">
        <w:t xml:space="preserve">The new Case Management System is being designed and built to create a more modern, </w:t>
      </w:r>
      <w:proofErr w:type="gramStart"/>
      <w:r w:rsidRPr="00097B45">
        <w:t>efficient</w:t>
      </w:r>
      <w:proofErr w:type="gramEnd"/>
      <w:r w:rsidRPr="00097B45">
        <w:t xml:space="preserve"> and user-friendly system that will, over time, see the Magistrates’ and Children’s Courts move to being ‘paper-lite’ courts. The benefits will flow to those working in the courts, as well as to court users and the Victorian community, through improving access to justice and improving community safety.</w:t>
      </w:r>
    </w:p>
    <w:p w14:paraId="3FEB4EF6" w14:textId="1B55FD4B" w:rsidR="00F4663E" w:rsidRPr="00097B45" w:rsidRDefault="00F4663E" w:rsidP="00097B45">
      <w:pPr>
        <w:pStyle w:val="BodyText"/>
      </w:pPr>
      <w:r w:rsidRPr="00097B45">
        <w:t>Given the scale of the project, functionality is being built and released in stages, with the Civil jurisdiction being the first to be delivered. This release (scheduled for October 2022) will deliver automated processes for filing and accessing information through one easy-to-use portal where external parties can initiate, view, file on and track their cases. The next release will be for the Child Protection jurisdiction of the Children’s Court</w:t>
      </w:r>
      <w:r w:rsidR="00097B45">
        <w:t xml:space="preserve"> </w:t>
      </w:r>
      <w:r w:rsidRPr="00097B45">
        <w:t>in 2023.</w:t>
      </w:r>
    </w:p>
    <w:p w14:paraId="414107BD" w14:textId="77777777" w:rsidR="00F4663E" w:rsidRPr="00097B45" w:rsidRDefault="00F4663E" w:rsidP="00097B45">
      <w:pPr>
        <w:pStyle w:val="BodyText"/>
      </w:pPr>
      <w:r w:rsidRPr="00097B45">
        <w:t>As with any new system, there have been some challenges with the delivery, but Court Services Victoria and the courts have engaged with these, and are embedding processes that allow for continuous improvements and updates.</w:t>
      </w:r>
    </w:p>
    <w:p w14:paraId="0A1EDA79" w14:textId="6F9CA354" w:rsidR="00F4663E" w:rsidRPr="00097B45" w:rsidRDefault="00F4663E" w:rsidP="00097B45">
      <w:pPr>
        <w:pStyle w:val="Heading2"/>
      </w:pPr>
      <w:bookmarkStart w:id="25" w:name="_Toc122680893"/>
      <w:r w:rsidRPr="00097B45">
        <w:t>Priority Three:</w:t>
      </w:r>
      <w:r w:rsidR="00097B45" w:rsidRPr="00097B45">
        <w:t xml:space="preserve"> </w:t>
      </w:r>
      <w:r w:rsidRPr="00097B45">
        <w:t>Diverse, Collaborative, Ethical and Capable People</w:t>
      </w:r>
      <w:bookmarkEnd w:id="25"/>
    </w:p>
    <w:p w14:paraId="68030007" w14:textId="7AB6A1A0" w:rsidR="00F4663E" w:rsidRPr="00097B45" w:rsidRDefault="00F4663E" w:rsidP="00097B45">
      <w:pPr>
        <w:pStyle w:val="Heading3"/>
      </w:pPr>
      <w:r w:rsidRPr="00097B45">
        <w:t>E</w:t>
      </w:r>
      <w:r w:rsidR="00097B45" w:rsidRPr="00097B45">
        <w:t>mbedding Respect, Diversity, and Inclusiveness in our Work</w:t>
      </w:r>
    </w:p>
    <w:p w14:paraId="562506E6" w14:textId="77777777" w:rsidR="00F4663E" w:rsidRPr="00097B45" w:rsidRDefault="00F4663E" w:rsidP="00097B45">
      <w:pPr>
        <w:pStyle w:val="BodyText"/>
      </w:pPr>
      <w:r w:rsidRPr="00097B45">
        <w:t xml:space="preserve">Court Services Victoria engages in many interconnected activities to embed respect, </w:t>
      </w:r>
      <w:proofErr w:type="gramStart"/>
      <w:r w:rsidRPr="00097B45">
        <w:t>diversity</w:t>
      </w:r>
      <w:proofErr w:type="gramEnd"/>
      <w:r w:rsidRPr="00097B45">
        <w:t xml:space="preserve"> and inclusiveness across the Courts Group.</w:t>
      </w:r>
    </w:p>
    <w:p w14:paraId="65869725" w14:textId="77777777" w:rsidR="00F4663E" w:rsidRPr="00097B45" w:rsidRDefault="00F4663E" w:rsidP="00097B45">
      <w:pPr>
        <w:pStyle w:val="BodyText"/>
      </w:pPr>
      <w:r w:rsidRPr="00097B45">
        <w:t xml:space="preserve">In addition to the launch of the Self-determination Plan 2021-2025 – </w:t>
      </w:r>
      <w:proofErr w:type="spellStart"/>
      <w:r w:rsidRPr="00097B45">
        <w:t>Yaanadhan</w:t>
      </w:r>
      <w:proofErr w:type="spellEnd"/>
      <w:r w:rsidRPr="00097B45">
        <w:t xml:space="preserve"> </w:t>
      </w:r>
      <w:proofErr w:type="spellStart"/>
      <w:r w:rsidRPr="00097B45">
        <w:t>Manamith</w:t>
      </w:r>
      <w:proofErr w:type="spellEnd"/>
      <w:r w:rsidRPr="00097B45">
        <w:t xml:space="preserve"> </w:t>
      </w:r>
      <w:proofErr w:type="spellStart"/>
      <w:r w:rsidRPr="00097B45">
        <w:t>Yirramboi</w:t>
      </w:r>
      <w:proofErr w:type="spellEnd"/>
      <w:r w:rsidRPr="00097B45">
        <w:t>; the dedicated work undertaken as part of the Review of Sexual Harassment in Victorian Courts; and the development of the Court Services Victoria Gender Equality Action Plan 2021-2025; several learning and development opportunities were available for employees. This included training sessions for Koori Cultural Awareness; Cultural Safety; LGBTQ Awareness; Empowering LGBTQ Allies; Disability Confidence; and a celebration for International Day of People with Disability held in early December 2021.</w:t>
      </w:r>
    </w:p>
    <w:p w14:paraId="77614E5D" w14:textId="77777777" w:rsidR="00F4663E" w:rsidRPr="00932C6E" w:rsidRDefault="00F4663E" w:rsidP="00435860">
      <w:pPr>
        <w:pStyle w:val="PullOutBoxHeading"/>
        <w:keepNext/>
        <w:pageBreakBefore/>
      </w:pPr>
      <w:r w:rsidRPr="00932C6E">
        <w:lastRenderedPageBreak/>
        <w:t>Gender Equality Action Plan</w:t>
      </w:r>
    </w:p>
    <w:p w14:paraId="3712F100" w14:textId="0B0A550F" w:rsidR="00F4663E" w:rsidRPr="00932C6E" w:rsidRDefault="00F4663E" w:rsidP="00435860">
      <w:pPr>
        <w:pStyle w:val="PullOutBoxBodyText"/>
        <w:keepNext/>
      </w:pPr>
      <w:r w:rsidRPr="00932C6E">
        <w:t>Court Services Victoria proudly launched its inaugural Gender Equality Action Plan 2021-2025 in early August 2022. Based on the results of our first Workplace</w:t>
      </w:r>
      <w:r w:rsidR="00AC5607">
        <w:t xml:space="preserve"> </w:t>
      </w:r>
      <w:r w:rsidRPr="00932C6E">
        <w:t>Gender Audit, extensive consultation and considered feedback, the Gender Equality Action Plan 2021-2025 was the culmination of many months of consultation and development during 2021-22.</w:t>
      </w:r>
    </w:p>
    <w:p w14:paraId="6CB462F1" w14:textId="77777777" w:rsidR="00F4663E" w:rsidRPr="00932C6E" w:rsidRDefault="00F4663E" w:rsidP="00435860">
      <w:pPr>
        <w:pStyle w:val="PullOutBoxBodyText"/>
        <w:keepNext/>
      </w:pPr>
      <w:r w:rsidRPr="00932C6E">
        <w:t xml:space="preserve">The Gender Equality Action Plan demonstrates Court Services Victoria’s commitment to building an inclusive, </w:t>
      </w:r>
      <w:proofErr w:type="gramStart"/>
      <w:r w:rsidRPr="00932C6E">
        <w:t>responsive</w:t>
      </w:r>
      <w:proofErr w:type="gramEnd"/>
      <w:r w:rsidRPr="00932C6E">
        <w:t xml:space="preserve"> and accessible workplace. It provides a foundational framework on which to build a more psychologically safe workplace culture, one that is inclusive and respectful, regardless of gender and/or intersectional characteristics.</w:t>
      </w:r>
    </w:p>
    <w:p w14:paraId="5F449E80" w14:textId="77777777" w:rsidR="00F4663E" w:rsidRPr="00932C6E" w:rsidRDefault="00F4663E" w:rsidP="00435860">
      <w:pPr>
        <w:pStyle w:val="PullOutBoxBodyText"/>
        <w:keepNext/>
      </w:pPr>
      <w:r w:rsidRPr="00932C6E">
        <w:t>The six strategic themes of the Court Services Victoria Gender Equality Action Plan are:</w:t>
      </w:r>
    </w:p>
    <w:p w14:paraId="66818484" w14:textId="77777777" w:rsidR="00F4663E" w:rsidRPr="00932C6E" w:rsidRDefault="00F4663E" w:rsidP="00435860">
      <w:pPr>
        <w:pStyle w:val="PullOutBoxHeading"/>
      </w:pPr>
      <w:r w:rsidRPr="00932C6E">
        <w:t>Psychologically Safe Culture</w:t>
      </w:r>
    </w:p>
    <w:p w14:paraId="11C5AB00" w14:textId="77777777" w:rsidR="00F4663E" w:rsidRPr="00932C6E" w:rsidRDefault="00F4663E" w:rsidP="00435860">
      <w:pPr>
        <w:pStyle w:val="PullOutBoxBullet"/>
      </w:pPr>
      <w:r w:rsidRPr="00932C6E">
        <w:t>Enable our employees to achieve their full potential by improving development opportunities and support practices</w:t>
      </w:r>
    </w:p>
    <w:p w14:paraId="673DD9D1" w14:textId="77777777" w:rsidR="00F4663E" w:rsidRPr="00932C6E" w:rsidRDefault="00F4663E" w:rsidP="00435860">
      <w:pPr>
        <w:pStyle w:val="PullOutBoxBullet"/>
      </w:pPr>
      <w:r w:rsidRPr="00932C6E">
        <w:t>Foster a culture that supports a harassment-free workplace by responding to and preventing sexual harassment and other inappropriate behaviours</w:t>
      </w:r>
    </w:p>
    <w:p w14:paraId="4ADA1751" w14:textId="77777777" w:rsidR="00F4663E" w:rsidRPr="00932C6E" w:rsidRDefault="00F4663E" w:rsidP="00435860">
      <w:pPr>
        <w:pStyle w:val="PullOutBoxBullet"/>
      </w:pPr>
      <w:r w:rsidRPr="00932C6E">
        <w:t>Enhance objectivity and transparency in recruitment and promotion practices</w:t>
      </w:r>
    </w:p>
    <w:p w14:paraId="2BBD69F3" w14:textId="77777777" w:rsidR="00F4663E" w:rsidRPr="00932C6E" w:rsidRDefault="00F4663E" w:rsidP="00435860">
      <w:pPr>
        <w:pStyle w:val="PullOutBoxBullet"/>
      </w:pPr>
      <w:r w:rsidRPr="00932C6E">
        <w:t>Enable full participation of our employees by regularising flexible working arrangements for all</w:t>
      </w:r>
    </w:p>
    <w:p w14:paraId="1C965BDB" w14:textId="77777777" w:rsidR="00F4663E" w:rsidRPr="00932C6E" w:rsidRDefault="00F4663E" w:rsidP="00435860">
      <w:pPr>
        <w:pStyle w:val="PullOutBoxBullet"/>
      </w:pPr>
      <w:r w:rsidRPr="00932C6E">
        <w:t>Achieve equal pay for equal work by understanding and addressing factors contributing to our gender pay gap</w:t>
      </w:r>
    </w:p>
    <w:p w14:paraId="4F4EAC76" w14:textId="77777777" w:rsidR="00F4663E" w:rsidRDefault="00F4663E" w:rsidP="00435860">
      <w:pPr>
        <w:pStyle w:val="PullOutBoxBullet"/>
      </w:pPr>
      <w:r w:rsidRPr="00932C6E">
        <w:t>Effectively measure and monitor gender equality outcomes through improved data and insights.</w:t>
      </w:r>
    </w:p>
    <w:p w14:paraId="183B04C9" w14:textId="4094858A" w:rsidR="00F4663E" w:rsidRPr="00932C6E" w:rsidRDefault="00AC5607" w:rsidP="00AC5607">
      <w:pPr>
        <w:pStyle w:val="Heading3"/>
      </w:pPr>
      <w:r w:rsidRPr="00932C6E">
        <w:t xml:space="preserve">Developing a </w:t>
      </w:r>
      <w:r>
        <w:t>R</w:t>
      </w:r>
      <w:r w:rsidRPr="00932C6E">
        <w:t xml:space="preserve">espectful, </w:t>
      </w:r>
      <w:r>
        <w:t>I</w:t>
      </w:r>
      <w:r w:rsidRPr="00932C6E">
        <w:t xml:space="preserve">nclusive and </w:t>
      </w:r>
      <w:r>
        <w:t>R</w:t>
      </w:r>
      <w:r w:rsidRPr="00932C6E">
        <w:t xml:space="preserve">esponsive </w:t>
      </w:r>
      <w:r>
        <w:t>W</w:t>
      </w:r>
      <w:r w:rsidRPr="00932C6E">
        <w:t xml:space="preserve">orkplace </w:t>
      </w:r>
      <w:r>
        <w:t>C</w:t>
      </w:r>
      <w:r w:rsidRPr="00932C6E">
        <w:t>ulture</w:t>
      </w:r>
    </w:p>
    <w:p w14:paraId="4B7D0B56" w14:textId="5218BCB0" w:rsidR="00F4663E" w:rsidRPr="00AC5607" w:rsidRDefault="00F4663E" w:rsidP="00AC5607">
      <w:pPr>
        <w:pStyle w:val="BodyText"/>
      </w:pPr>
      <w:r w:rsidRPr="00932C6E">
        <w:t xml:space="preserve">Preventing sexual harassment in Victoria’s courts and tribunals is an absolute priority for Court </w:t>
      </w:r>
      <w:r w:rsidRPr="00AC5607">
        <w:t xml:space="preserve">Services Victoria, as evidenced through the implementation of the recommendations arising from the </w:t>
      </w:r>
      <w:r w:rsidRPr="00C57AEB">
        <w:rPr>
          <w:rStyle w:val="Italics"/>
        </w:rPr>
        <w:t>Review of the Sexual Harassment in Victorian Courts</w:t>
      </w:r>
      <w:r w:rsidRPr="00AC5607">
        <w:t xml:space="preserve">. Policies govern expected behaviours in a workplace, and Court Services Victoria has reviewed and renewed its policies for sexual harassment, consumption of alcohol, consensual personal relationships in the workplace, and bullying, </w:t>
      </w:r>
      <w:proofErr w:type="gramStart"/>
      <w:r w:rsidRPr="00AC5607">
        <w:t>discrimination</w:t>
      </w:r>
      <w:proofErr w:type="gramEnd"/>
      <w:r w:rsidRPr="00AC5607">
        <w:t xml:space="preserve"> and harassment. The policies were informed by extensive consultation, with the final suite of polices and guidelines released in February 2022 and promoted and embedded through</w:t>
      </w:r>
      <w:r w:rsidR="00AC5607">
        <w:t xml:space="preserve"> </w:t>
      </w:r>
      <w:r w:rsidRPr="00AC5607">
        <w:t>a comprehensive training program. As recommended, the policies were developed</w:t>
      </w:r>
      <w:r w:rsidR="00AC5607">
        <w:t xml:space="preserve"> </w:t>
      </w:r>
      <w:r w:rsidRPr="00AC5607">
        <w:t>along-side the Judicial Commission’s guidelines for judicial officers providing a consistent approach.</w:t>
      </w:r>
    </w:p>
    <w:p w14:paraId="26874E14" w14:textId="739FFACD" w:rsidR="00F4663E" w:rsidRPr="00AC5607" w:rsidRDefault="00F4663E" w:rsidP="00AC5607">
      <w:pPr>
        <w:pStyle w:val="BodyText"/>
      </w:pPr>
      <w:r w:rsidRPr="00AC5607">
        <w:t xml:space="preserve">The </w:t>
      </w:r>
      <w:r w:rsidRPr="00C57AEB">
        <w:rPr>
          <w:rStyle w:val="Italics"/>
        </w:rPr>
        <w:t>Review of the Sexual Harassment in Victorian Courts</w:t>
      </w:r>
      <w:r w:rsidRPr="00AC5607">
        <w:t xml:space="preserve"> made several recommendations related to improved reporting and support to those who experience sexual harassment in the workplace, and Court Services Victoria has implemented</w:t>
      </w:r>
      <w:r w:rsidR="00AC5607">
        <w:t xml:space="preserve"> </w:t>
      </w:r>
      <w:proofErr w:type="gramStart"/>
      <w:r w:rsidRPr="00AC5607">
        <w:t>a number of</w:t>
      </w:r>
      <w:proofErr w:type="gramEnd"/>
      <w:r w:rsidRPr="00AC5607">
        <w:t xml:space="preserve"> victim-survivor centred support, reporting and response initiatives. A complaints process and a Contact Officer Network were launched when the Review was released in April 2021, and Contact Officers are now embedded in all jurisdictions. Trained by the Victorian Equal Opportunity and Human Rights Commission,</w:t>
      </w:r>
      <w:r w:rsidR="00AC5607">
        <w:t xml:space="preserve"> </w:t>
      </w:r>
      <w:r w:rsidRPr="00AC5607">
        <w:t>Contact Officers receive refresher training on a quarterly basis and are supported through regular community of practice sessions.</w:t>
      </w:r>
    </w:p>
    <w:p w14:paraId="1D6B580E" w14:textId="37D41178" w:rsidR="00F4663E" w:rsidRPr="00AC5607" w:rsidRDefault="00F4663E" w:rsidP="00E94C36">
      <w:pPr>
        <w:pStyle w:val="BodyText"/>
        <w:keepLines/>
      </w:pPr>
      <w:r w:rsidRPr="00AC5607">
        <w:lastRenderedPageBreak/>
        <w:t>Consultations held with employees and judicial officers identified opportunities to improve the complaints process and supports, including strong support for the addition of an independent external reporting option. The resulting revised process introduced an independent reporting and support option – Your Safe Space – lead</w:t>
      </w:r>
      <w:r w:rsidR="00AC5607">
        <w:t xml:space="preserve"> </w:t>
      </w:r>
      <w:r w:rsidRPr="00AC5607">
        <w:t>by trauma informed specialists, which provides options for anonymous reporting, and support options as well as ongoing case management for instances of inappropriate workplace behaviours. It is a bespoke service that specialises in wellbeing support for anyone who has experienced inappropriate workplace behaviour and assists and guides them to determine their preferred pathway to seek resolution.</w:t>
      </w:r>
    </w:p>
    <w:p w14:paraId="71C831D3" w14:textId="5A25F8C0" w:rsidR="00F4663E" w:rsidRPr="00AC5607" w:rsidRDefault="00F4663E" w:rsidP="00AC5607">
      <w:pPr>
        <w:pStyle w:val="BodyText"/>
      </w:pPr>
      <w:r w:rsidRPr="00AC5607">
        <w:t>Since October 2021, Court Services Victoria has progressively delivered tailored sexual</w:t>
      </w:r>
      <w:r w:rsidR="00AC5607">
        <w:t xml:space="preserve"> </w:t>
      </w:r>
      <w:r w:rsidRPr="00AC5607">
        <w:t>harassment training through an expert external training partner. A bespoke online training module was delivered, and all employees</w:t>
      </w:r>
      <w:r w:rsidR="00AC5607">
        <w:t xml:space="preserve"> </w:t>
      </w:r>
      <w:r w:rsidRPr="00AC5607">
        <w:t>are required to complete this as part of their professional development.</w:t>
      </w:r>
    </w:p>
    <w:p w14:paraId="282C6BA2" w14:textId="72E90D39" w:rsidR="00F4663E" w:rsidRPr="00932C6E" w:rsidRDefault="00AC5607" w:rsidP="00AC5607">
      <w:pPr>
        <w:pStyle w:val="Heading3"/>
      </w:pPr>
      <w:r w:rsidRPr="00932C6E">
        <w:t xml:space="preserve">Supporting and </w:t>
      </w:r>
      <w:r>
        <w:t>D</w:t>
      </w:r>
      <w:r w:rsidRPr="00932C6E">
        <w:t xml:space="preserve">eveloping our </w:t>
      </w:r>
      <w:r>
        <w:t>P</w:t>
      </w:r>
      <w:r w:rsidRPr="00932C6E">
        <w:t>eople</w:t>
      </w:r>
    </w:p>
    <w:p w14:paraId="20E7AD27" w14:textId="7F9DB20E" w:rsidR="00F4663E" w:rsidRPr="00AC5607" w:rsidRDefault="00F4663E" w:rsidP="00AC5607">
      <w:pPr>
        <w:pStyle w:val="BodyText"/>
      </w:pPr>
      <w:r w:rsidRPr="00AC5607">
        <w:t xml:space="preserve">The COVID-19 pandemic continued to present significant challenges to the way people live and work, impacting resilience, </w:t>
      </w:r>
      <w:proofErr w:type="gramStart"/>
      <w:r w:rsidRPr="00AC5607">
        <w:t>health</w:t>
      </w:r>
      <w:proofErr w:type="gramEnd"/>
      <w:r w:rsidRPr="00AC5607">
        <w:t xml:space="preserve"> and wellbeing. Court Services Victoria has continued to deliver a Wellbeing Program that provides a wide</w:t>
      </w:r>
      <w:r w:rsidR="00AC5607">
        <w:t xml:space="preserve"> </w:t>
      </w:r>
      <w:r w:rsidRPr="00AC5607">
        <w:t xml:space="preserve">range of interventions to employees, including mindfulness, yoga, </w:t>
      </w:r>
      <w:proofErr w:type="spellStart"/>
      <w:r w:rsidRPr="00AC5607">
        <w:t>pilates</w:t>
      </w:r>
      <w:proofErr w:type="spellEnd"/>
      <w:r w:rsidRPr="00AC5607">
        <w:t>, fitness programs, and healthy workspace sessions, along with regular communications, wellbeing seminars and an online wellbeing hub.</w:t>
      </w:r>
    </w:p>
    <w:p w14:paraId="72EA7E44" w14:textId="77777777" w:rsidR="00F4663E" w:rsidRPr="00AC5607" w:rsidRDefault="00F4663E" w:rsidP="00AC5607">
      <w:pPr>
        <w:pStyle w:val="BodyText"/>
      </w:pPr>
      <w:r w:rsidRPr="00AC5607">
        <w:t>The Wellbeing Program was augmented by the Employee Assistance Program and additional support for acute matters through Agile Mental Health. A significant wellbeing initiative, the Agile Mental Health service provided employees with access to specialist clinical psychology services within 24 hours of request.</w:t>
      </w:r>
    </w:p>
    <w:p w14:paraId="28FAF363" w14:textId="77777777" w:rsidR="00F4663E" w:rsidRPr="00AC5607" w:rsidRDefault="00F4663E" w:rsidP="00AC5607">
      <w:pPr>
        <w:pStyle w:val="BodyText"/>
      </w:pPr>
      <w:r w:rsidRPr="00AC5607">
        <w:t>Employee training programs are continuously reviewed to ensure currency and alignment with relevant policies, guidelines, and programs being delivered to judicial officers through the Judicial College.</w:t>
      </w:r>
    </w:p>
    <w:p w14:paraId="4B54402B" w14:textId="2CCCAC05" w:rsidR="00F4663E" w:rsidRPr="00AC5607" w:rsidRDefault="00F4663E" w:rsidP="00AC5607">
      <w:pPr>
        <w:pStyle w:val="BodyText"/>
      </w:pPr>
      <w:r w:rsidRPr="00AC5607">
        <w:t>Court Services Victoria also provided learning and development offerings via the Leading with Impact pilot program, sessions to sustain productivity and avoid burnout, creating life/ work cohesion, and navigating support. Tactical interventions designed to address specific capability uplifts included managing self and others in a hybrid working environment, as well as support for people leaders and employees</w:t>
      </w:r>
      <w:r w:rsidR="00AC5607">
        <w:t xml:space="preserve"> </w:t>
      </w:r>
      <w:r w:rsidRPr="00AC5607">
        <w:t>regarding end-of-year performance conversations.</w:t>
      </w:r>
    </w:p>
    <w:p w14:paraId="7A2E9499" w14:textId="2A229A92" w:rsidR="00F4663E" w:rsidRPr="00932C6E" w:rsidRDefault="00AC5607" w:rsidP="00AC5607">
      <w:pPr>
        <w:pStyle w:val="Heading3"/>
      </w:pPr>
      <w:r w:rsidRPr="00932C6E">
        <w:t xml:space="preserve">Strengthening </w:t>
      </w:r>
      <w:r>
        <w:t>H</w:t>
      </w:r>
      <w:r w:rsidRPr="00932C6E">
        <w:t xml:space="preserve">ealth, </w:t>
      </w:r>
      <w:r>
        <w:t>S</w:t>
      </w:r>
      <w:r w:rsidRPr="00932C6E">
        <w:t xml:space="preserve">afety and </w:t>
      </w:r>
      <w:r>
        <w:t>W</w:t>
      </w:r>
      <w:r w:rsidRPr="00932C6E">
        <w:t>ellbeing</w:t>
      </w:r>
    </w:p>
    <w:p w14:paraId="09EEA130" w14:textId="2CCFB1D0" w:rsidR="00F4663E" w:rsidRPr="00AC5607" w:rsidRDefault="00F4663E" w:rsidP="00AC5607">
      <w:pPr>
        <w:pStyle w:val="BodyText"/>
      </w:pPr>
      <w:r w:rsidRPr="00AC5607">
        <w:t>Court Services Victoria remains committed to ensuring all employees are safe and healthy at work and promotes a positive, preventative</w:t>
      </w:r>
      <w:r w:rsidR="00AC5607">
        <w:t xml:space="preserve"> </w:t>
      </w:r>
      <w:r w:rsidRPr="00AC5607">
        <w:t xml:space="preserve">safety culture across all jurisdictions. The Health, Safety and Culture Committee continues to provide strategic advice and guidance to support Courts Council in fulfilling its responsibilities and obligations under the </w:t>
      </w:r>
      <w:r w:rsidRPr="00171A9E">
        <w:rPr>
          <w:rStyle w:val="Italics"/>
        </w:rPr>
        <w:t>Occupational Health and Safety Act 2004</w:t>
      </w:r>
      <w:r w:rsidRPr="00AC5607">
        <w:t>.</w:t>
      </w:r>
    </w:p>
    <w:p w14:paraId="7CD7470C" w14:textId="48143F64" w:rsidR="00F4663E" w:rsidRPr="00AC5607" w:rsidRDefault="00F4663E" w:rsidP="00AC5607">
      <w:pPr>
        <w:pStyle w:val="BodyText"/>
      </w:pPr>
      <w:r w:rsidRPr="00AC5607">
        <w:t>Court Services Victoria has also introduced a new Employee Assistance Program provider. The enhanced program offers all employees across the Courts Group access to confidential short-term support for a variety of work-related</w:t>
      </w:r>
      <w:r w:rsidR="00AC5607">
        <w:t xml:space="preserve"> </w:t>
      </w:r>
      <w:r w:rsidRPr="00AC5607">
        <w:t>and personal matters. Launched on 1 March 2022, the new service also provides dedicated support for people with specific cultural or social needs via seven specialist helplines including First Nations; disability and carers; LGBTQ+; youths and students; domestic and family violence; spiritual and pastoral care; and elder care.</w:t>
      </w:r>
    </w:p>
    <w:p w14:paraId="69CD9BD5" w14:textId="6782677C" w:rsidR="00F4663E" w:rsidRPr="00932C6E" w:rsidRDefault="00AC5607" w:rsidP="00AC5607">
      <w:pPr>
        <w:pStyle w:val="Heading3"/>
      </w:pPr>
      <w:r w:rsidRPr="00932C6E">
        <w:lastRenderedPageBreak/>
        <w:t xml:space="preserve">A </w:t>
      </w:r>
      <w:r>
        <w:t>C</w:t>
      </w:r>
      <w:r w:rsidRPr="00932C6E">
        <w:t xml:space="preserve">ulturally </w:t>
      </w:r>
      <w:r>
        <w:t>S</w:t>
      </w:r>
      <w:r w:rsidRPr="00932C6E">
        <w:t xml:space="preserve">afe </w:t>
      </w:r>
      <w:r>
        <w:t>W</w:t>
      </w:r>
      <w:r w:rsidRPr="00932C6E">
        <w:t>orkplace</w:t>
      </w:r>
    </w:p>
    <w:p w14:paraId="234370B5" w14:textId="2EC7FAAE" w:rsidR="00F4663E" w:rsidRPr="00AC5607" w:rsidRDefault="00F4663E" w:rsidP="00AC5607">
      <w:pPr>
        <w:pStyle w:val="BodyText"/>
      </w:pPr>
      <w:r w:rsidRPr="00AC5607">
        <w:t>Victoria, like other states and territories in a colonised nation, had policies and practices that brutalised Koori communities and dispossessed them of Country. Our past continues to impact the present and Court Services Victoria acknowledges the importance of listening to Koori People’s experiences, engaging with the reality of a challenging colonial history, learning, and</w:t>
      </w:r>
      <w:r w:rsidR="00AC5607">
        <w:t xml:space="preserve"> </w:t>
      </w:r>
      <w:r w:rsidRPr="00AC5607">
        <w:t>doing what we can to address the current day consequences of this history.</w:t>
      </w:r>
    </w:p>
    <w:p w14:paraId="6D478CF8" w14:textId="77777777" w:rsidR="00F4663E" w:rsidRPr="00AC5607" w:rsidRDefault="00F4663E" w:rsidP="00AC5607">
      <w:pPr>
        <w:pStyle w:val="BodyText"/>
      </w:pPr>
      <w:r w:rsidRPr="00AC5607">
        <w:t>Knowledge and understanding of Koori culture and history enable Court Services Victoria to embed a culturally safe workplace, one that addresses cultural hazards and risks.</w:t>
      </w:r>
    </w:p>
    <w:p w14:paraId="7EA3EAFB" w14:textId="71C023AE" w:rsidR="00F4663E" w:rsidRPr="00AC5607" w:rsidRDefault="00F4663E" w:rsidP="00AC5607">
      <w:pPr>
        <w:pStyle w:val="BodyText"/>
      </w:pPr>
      <w:r w:rsidRPr="00AC5607">
        <w:t>We do this by continuing to build cultural awareness, competency, and capability across all areas of the Courts Group to strengthen</w:t>
      </w:r>
      <w:r w:rsidR="00AC5607">
        <w:t xml:space="preserve"> </w:t>
      </w:r>
      <w:r w:rsidRPr="00AC5607">
        <w:t>the respect and understanding of the cultural values, traditions and customs of Koori staff and the Koori Community accessing court services. Approximately 300 Court Services Victoria staff participate in cultural awareness training annually.</w:t>
      </w:r>
    </w:p>
    <w:p w14:paraId="08136CC9" w14:textId="6E2A42F1" w:rsidR="00F4663E" w:rsidRPr="00932C6E" w:rsidRDefault="00F4663E" w:rsidP="00F4663E">
      <w:pPr>
        <w:pStyle w:val="BodyText"/>
      </w:pPr>
      <w:r w:rsidRPr="00AC5607">
        <w:t>To increase this, and aligned to the</w:t>
      </w:r>
      <w:r w:rsidR="00AC5607">
        <w:t xml:space="preserve"> </w:t>
      </w:r>
      <w:r w:rsidRPr="00932C6E">
        <w:t>Self-determination and Koori Employment Plans, the Court Services Victoria’s cultural competency model includes:</w:t>
      </w:r>
    </w:p>
    <w:p w14:paraId="6C410A4C" w14:textId="77777777" w:rsidR="00F4663E" w:rsidRPr="00AC5607" w:rsidRDefault="00F4663E" w:rsidP="00AC5607">
      <w:pPr>
        <w:pStyle w:val="ListBullet"/>
      </w:pPr>
      <w:r w:rsidRPr="00AC5607">
        <w:t>Introductory based programs</w:t>
      </w:r>
    </w:p>
    <w:p w14:paraId="1634F70E" w14:textId="77777777" w:rsidR="00F4663E" w:rsidRPr="00AC5607" w:rsidRDefault="00F4663E" w:rsidP="00AC5607">
      <w:pPr>
        <w:pStyle w:val="ListBullet"/>
      </w:pPr>
      <w:r w:rsidRPr="00AC5607">
        <w:t>Cultural Safety workshops</w:t>
      </w:r>
    </w:p>
    <w:p w14:paraId="08F687DD" w14:textId="77777777" w:rsidR="00F4663E" w:rsidRPr="00AC5607" w:rsidRDefault="00F4663E" w:rsidP="00AC5607">
      <w:pPr>
        <w:pStyle w:val="ListBullet"/>
      </w:pPr>
      <w:r w:rsidRPr="00AC5607">
        <w:t>Cultural Immersion ‘On Country’</w:t>
      </w:r>
    </w:p>
    <w:p w14:paraId="74C6F077" w14:textId="77777777" w:rsidR="00F4663E" w:rsidRPr="00AC5607" w:rsidRDefault="00F4663E" w:rsidP="00AC5607">
      <w:pPr>
        <w:pStyle w:val="ListBullet"/>
      </w:pPr>
      <w:r w:rsidRPr="00AC5607">
        <w:t>Koori Staff Network</w:t>
      </w:r>
    </w:p>
    <w:p w14:paraId="0F03F481" w14:textId="77777777" w:rsidR="00F4663E" w:rsidRPr="00932C6E" w:rsidRDefault="00F4663E" w:rsidP="00AC5607">
      <w:pPr>
        <w:pStyle w:val="PullOutBoxHeading"/>
      </w:pPr>
      <w:r w:rsidRPr="00932C6E">
        <w:t>Senior Leadership Immersion Program</w:t>
      </w:r>
    </w:p>
    <w:p w14:paraId="25C7A24D" w14:textId="77777777" w:rsidR="00F4663E" w:rsidRPr="00932C6E" w:rsidRDefault="00F4663E" w:rsidP="00AC5607">
      <w:pPr>
        <w:pStyle w:val="PullOutBoxBodyText"/>
      </w:pPr>
      <w:r w:rsidRPr="00932C6E">
        <w:t xml:space="preserve">In May 2022 the first Senior Leadership cultural immersion program was held on </w:t>
      </w:r>
      <w:proofErr w:type="spellStart"/>
      <w:r w:rsidRPr="00932C6E">
        <w:t>Gundjtmara</w:t>
      </w:r>
      <w:proofErr w:type="spellEnd"/>
      <w:r w:rsidRPr="00932C6E">
        <w:t xml:space="preserve"> Country. The program aims to build greater cultural respect and cultural safety for the Koori workforce and Koori community through an intensive ‘On Country’ program.</w:t>
      </w:r>
    </w:p>
    <w:p w14:paraId="76AA289B" w14:textId="77777777" w:rsidR="00F4663E" w:rsidRPr="00932C6E" w:rsidRDefault="00F4663E" w:rsidP="00AC5607">
      <w:pPr>
        <w:pStyle w:val="PullOutBoxBodyText"/>
      </w:pPr>
      <w:r w:rsidRPr="00932C6E">
        <w:t>The Dhumba Murmuk Djerring team hosted 23 senior Courts Group staff – targeting decision-makers and positions with executive oversight of the Koori programs throughout the jurisdictions – in the Warrnambool region. The program included:</w:t>
      </w:r>
    </w:p>
    <w:p w14:paraId="78E4AAD5" w14:textId="77777777" w:rsidR="00F4663E" w:rsidRDefault="00F4663E" w:rsidP="00AC5607">
      <w:pPr>
        <w:pStyle w:val="PullOutBoxBullet"/>
      </w:pPr>
      <w:r w:rsidRPr="00932C6E">
        <w:t>a Welcome to Country and smoking by Aunty Tracy Roach, on behalf of the Eastern Maar Traditional Owners</w:t>
      </w:r>
    </w:p>
    <w:p w14:paraId="34E1273A" w14:textId="24BC730F" w:rsidR="00F4663E" w:rsidRPr="00932C6E" w:rsidRDefault="00F4663E" w:rsidP="003301EA">
      <w:pPr>
        <w:pStyle w:val="PullOutBoxBullet"/>
      </w:pPr>
      <w:r w:rsidRPr="00932C6E">
        <w:t xml:space="preserve">intensive workshops on Court Services Victoria’s Koori policy, </w:t>
      </w:r>
      <w:proofErr w:type="gramStart"/>
      <w:r w:rsidRPr="00932C6E">
        <w:t>programs</w:t>
      </w:r>
      <w:proofErr w:type="gramEnd"/>
      <w:r w:rsidR="00AC5607">
        <w:t xml:space="preserve"> </w:t>
      </w:r>
      <w:r w:rsidRPr="00932C6E">
        <w:t>and initiatives</w:t>
      </w:r>
    </w:p>
    <w:p w14:paraId="59FF374F" w14:textId="7CE8CAE3" w:rsidR="00F4663E" w:rsidRPr="00932C6E" w:rsidRDefault="00F4663E" w:rsidP="00C47ED0">
      <w:pPr>
        <w:pStyle w:val="PullOutBoxBullet"/>
      </w:pPr>
      <w:r w:rsidRPr="00932C6E">
        <w:t xml:space="preserve">a whole day on-Country excursion to the new Tae </w:t>
      </w:r>
      <w:proofErr w:type="spellStart"/>
      <w:r w:rsidRPr="00932C6E">
        <w:t>Rak</w:t>
      </w:r>
      <w:proofErr w:type="spellEnd"/>
      <w:r w:rsidRPr="00932C6E">
        <w:t xml:space="preserve"> Aquaculture Centre and</w:t>
      </w:r>
      <w:r w:rsidR="00940889">
        <w:t xml:space="preserve"> </w:t>
      </w:r>
      <w:r w:rsidRPr="00932C6E">
        <w:t xml:space="preserve">World Heritage site at </w:t>
      </w:r>
      <w:proofErr w:type="spellStart"/>
      <w:r w:rsidRPr="00932C6E">
        <w:t>Budj</w:t>
      </w:r>
      <w:proofErr w:type="spellEnd"/>
      <w:r w:rsidRPr="00932C6E">
        <w:t xml:space="preserve"> </w:t>
      </w:r>
      <w:proofErr w:type="spellStart"/>
      <w:r w:rsidRPr="00932C6E">
        <w:t>Bim</w:t>
      </w:r>
      <w:proofErr w:type="spellEnd"/>
      <w:r w:rsidRPr="00932C6E">
        <w:t>, Lake Condah mission and the scenic route home via</w:t>
      </w:r>
      <w:r w:rsidR="00AC5607">
        <w:t xml:space="preserve"> </w:t>
      </w:r>
      <w:r w:rsidRPr="00932C6E">
        <w:t>Lake Surprise and lava tunnels and caves.</w:t>
      </w:r>
    </w:p>
    <w:p w14:paraId="2EF9B0C9" w14:textId="77777777" w:rsidR="00F4663E" w:rsidRDefault="00F4663E" w:rsidP="00AC5607">
      <w:pPr>
        <w:pStyle w:val="PullOutBoxBodyText"/>
      </w:pPr>
      <w:r w:rsidRPr="00932C6E">
        <w:t>With the support of the Courts Koori Committee and Courts Council, the Senior Leadership Cultural Immersion Program is one more step towards meeting Court Services Victoria’s commitment to building cultural safety and cultural respect through greater awareness and appreciation of culture and the priorities for the Koori community.</w:t>
      </w:r>
    </w:p>
    <w:p w14:paraId="3BFFD5C1" w14:textId="3674D51C" w:rsidR="00F4663E" w:rsidRPr="00932C6E" w:rsidRDefault="00AC5607" w:rsidP="00E94C36">
      <w:pPr>
        <w:pStyle w:val="Heading3"/>
      </w:pPr>
      <w:r w:rsidRPr="00932C6E">
        <w:lastRenderedPageBreak/>
        <w:t xml:space="preserve">Supporting </w:t>
      </w:r>
      <w:r>
        <w:t>K</w:t>
      </w:r>
      <w:r w:rsidRPr="00932C6E">
        <w:t xml:space="preserve">oori </w:t>
      </w:r>
      <w:r>
        <w:t>E</w:t>
      </w:r>
      <w:r w:rsidRPr="00932C6E">
        <w:t xml:space="preserve">mployment and </w:t>
      </w:r>
      <w:r>
        <w:t>B</w:t>
      </w:r>
      <w:r w:rsidRPr="00932C6E">
        <w:t>usinesses</w:t>
      </w:r>
    </w:p>
    <w:p w14:paraId="10AD537E" w14:textId="7F8BD287" w:rsidR="00F4663E" w:rsidRPr="007374E1" w:rsidRDefault="00F4663E" w:rsidP="00E94C36">
      <w:pPr>
        <w:pStyle w:val="BodyText"/>
        <w:keepNext/>
        <w:keepLines/>
      </w:pPr>
      <w:r w:rsidRPr="007374E1">
        <w:t>The second iteration of the Koori Employment Plan 2021-2025, which outlines the process</w:t>
      </w:r>
      <w:r w:rsidR="007374E1">
        <w:t xml:space="preserve"> </w:t>
      </w:r>
      <w:r w:rsidRPr="007374E1">
        <w:t>for improving and providing pathways for the attraction, recruitment, and retention of Koori staff at Court Services Victoria, was released in June 2022.</w:t>
      </w:r>
    </w:p>
    <w:p w14:paraId="6468C431" w14:textId="797FFCCA" w:rsidR="00F4663E" w:rsidRPr="007374E1" w:rsidRDefault="00F4663E" w:rsidP="00E94C36">
      <w:pPr>
        <w:pStyle w:val="BodyText"/>
        <w:keepNext/>
        <w:keepLines/>
      </w:pPr>
      <w:r w:rsidRPr="007374E1">
        <w:t xml:space="preserve">The provisions of this Plan apply to all courts and </w:t>
      </w:r>
      <w:r w:rsidR="00F94A60">
        <w:t>Victorian Civil and Administrative Tribunal</w:t>
      </w:r>
      <w:r w:rsidRPr="007374E1">
        <w:t>. The aim is to increase cultural competency and turn Court Services Victoria into an employer of choice for current and future Koori employees.</w:t>
      </w:r>
    </w:p>
    <w:p w14:paraId="5BF37388" w14:textId="289C4748" w:rsidR="00F4663E" w:rsidRPr="007374E1" w:rsidRDefault="00F4663E" w:rsidP="007374E1">
      <w:pPr>
        <w:pStyle w:val="BodyText"/>
      </w:pPr>
      <w:r w:rsidRPr="007374E1">
        <w:t>To ensure all positions are accurately advertised and recruited to, and to ensure Court Services Victoria provides a culturally safe workplace,</w:t>
      </w:r>
      <w:r w:rsidR="007374E1">
        <w:t xml:space="preserve"> </w:t>
      </w:r>
      <w:r w:rsidRPr="007374E1">
        <w:t>all managers and supervisors are required to incorporate the provisions and principles of this Plan into their recruitment activity. The Koori Employment Plan is an overarching plan that will be complemented by local and specific implementation plans.</w:t>
      </w:r>
    </w:p>
    <w:p w14:paraId="25A41E58" w14:textId="77777777" w:rsidR="00F4663E" w:rsidRPr="007374E1" w:rsidRDefault="00F4663E" w:rsidP="007374E1">
      <w:pPr>
        <w:pStyle w:val="BodyText"/>
      </w:pPr>
      <w:r w:rsidRPr="007374E1">
        <w:t>The Koori Employment Plan 2021-2025 commits to five focus areas and their respective objectives:</w:t>
      </w:r>
    </w:p>
    <w:p w14:paraId="242CEC10" w14:textId="77777777" w:rsidR="00F4663E" w:rsidRPr="007374E1" w:rsidRDefault="00F4663E">
      <w:pPr>
        <w:pStyle w:val="ListNumber"/>
        <w:numPr>
          <w:ilvl w:val="0"/>
          <w:numId w:val="14"/>
        </w:numPr>
      </w:pPr>
      <w:r w:rsidRPr="007374E1">
        <w:t>Attraction and Recruitment</w:t>
      </w:r>
    </w:p>
    <w:p w14:paraId="6A68F056" w14:textId="77777777" w:rsidR="00F4663E" w:rsidRPr="007374E1" w:rsidRDefault="00F4663E">
      <w:pPr>
        <w:pStyle w:val="ListNumber"/>
        <w:numPr>
          <w:ilvl w:val="0"/>
          <w:numId w:val="14"/>
        </w:numPr>
      </w:pPr>
      <w:r w:rsidRPr="007374E1">
        <w:t>Progressive Career Experiences</w:t>
      </w:r>
    </w:p>
    <w:p w14:paraId="56D8FADE" w14:textId="77777777" w:rsidR="00F4663E" w:rsidRPr="007374E1" w:rsidRDefault="00F4663E">
      <w:pPr>
        <w:pStyle w:val="ListNumber"/>
        <w:numPr>
          <w:ilvl w:val="0"/>
          <w:numId w:val="14"/>
        </w:numPr>
      </w:pPr>
      <w:r w:rsidRPr="007374E1">
        <w:t>Cultural Safety at Work</w:t>
      </w:r>
    </w:p>
    <w:p w14:paraId="5D1CF881" w14:textId="77777777" w:rsidR="00F4663E" w:rsidRPr="007374E1" w:rsidRDefault="00F4663E">
      <w:pPr>
        <w:pStyle w:val="ListNumber"/>
        <w:numPr>
          <w:ilvl w:val="0"/>
          <w:numId w:val="14"/>
        </w:numPr>
      </w:pPr>
      <w:r w:rsidRPr="007374E1">
        <w:t>Support Koori Staff</w:t>
      </w:r>
    </w:p>
    <w:p w14:paraId="3B764F3F" w14:textId="77777777" w:rsidR="00F4663E" w:rsidRPr="007374E1" w:rsidRDefault="00F4663E">
      <w:pPr>
        <w:pStyle w:val="ListNumber"/>
        <w:numPr>
          <w:ilvl w:val="0"/>
          <w:numId w:val="14"/>
        </w:numPr>
      </w:pPr>
      <w:r w:rsidRPr="007374E1">
        <w:t>Central Oversight and Governance</w:t>
      </w:r>
    </w:p>
    <w:p w14:paraId="44CAEA52" w14:textId="77777777" w:rsidR="00F4663E" w:rsidRPr="00932C6E" w:rsidRDefault="00F4663E" w:rsidP="0010665B">
      <w:pPr>
        <w:pStyle w:val="PullOutBoxHeading"/>
      </w:pPr>
      <w:r w:rsidRPr="00932C6E">
        <w:t xml:space="preserve">Attracting, </w:t>
      </w:r>
      <w:proofErr w:type="gramStart"/>
      <w:r w:rsidRPr="00932C6E">
        <w:t>developing</w:t>
      </w:r>
      <w:proofErr w:type="gramEnd"/>
      <w:r w:rsidRPr="00932C6E">
        <w:t xml:space="preserve"> and retaining Koori talent</w:t>
      </w:r>
    </w:p>
    <w:p w14:paraId="46765BB7" w14:textId="490CF56E" w:rsidR="00F4663E" w:rsidRPr="00932C6E" w:rsidRDefault="00F4663E" w:rsidP="0010665B">
      <w:pPr>
        <w:pStyle w:val="PullOutBoxBodyText"/>
      </w:pPr>
      <w:r w:rsidRPr="00932C6E">
        <w:t>Court Services Victoria surpassed the</w:t>
      </w:r>
      <w:r w:rsidR="0010665B">
        <w:t xml:space="preserve"> </w:t>
      </w:r>
      <w:r w:rsidRPr="00932C6E">
        <w:t>2 per cent employment target set in the first Koori Employment Plan, and is now aiming for an overall 3 per cent employment rate, with a further target to achieve 20 per cent of the 3 per cent target employed in</w:t>
      </w:r>
      <w:r w:rsidR="0010665B">
        <w:t xml:space="preserve"> </w:t>
      </w:r>
      <w:r w:rsidRPr="00932C6E">
        <w:t>Senior Leaderships roles – approximately 19 Koori staff.</w:t>
      </w:r>
    </w:p>
    <w:p w14:paraId="55708767" w14:textId="5AE7AB9B" w:rsidR="00F4663E" w:rsidRPr="00932C6E" w:rsidRDefault="00F4663E" w:rsidP="0010665B">
      <w:pPr>
        <w:pStyle w:val="PullOutBoxBodyText"/>
      </w:pPr>
      <w:r w:rsidRPr="00932C6E">
        <w:t>Currently Court Services Victoria has</w:t>
      </w:r>
      <w:r w:rsidR="0010665B">
        <w:t xml:space="preserve"> </w:t>
      </w:r>
      <w:r w:rsidRPr="00932C6E">
        <w:t>70 full-time equivalent staff identified as Aboriginal and/or Torres Strait Islander, representing a 2.65 per cent Koori employment rate. Including Elders and Respected Persons employed on a sessional basis (89) takes the Koori employment</w:t>
      </w:r>
      <w:r w:rsidR="0010665B">
        <w:t xml:space="preserve"> </w:t>
      </w:r>
      <w:r w:rsidRPr="00932C6E">
        <w:t>rate to more than 5 per cent.</w:t>
      </w:r>
    </w:p>
    <w:p w14:paraId="2100C95E" w14:textId="0CD4E53A" w:rsidR="00F4663E" w:rsidRDefault="00F4663E" w:rsidP="0010665B">
      <w:pPr>
        <w:pStyle w:val="PullOutBoxBodyText"/>
      </w:pPr>
      <w:r w:rsidRPr="00932C6E">
        <w:t>Like the Court Services Victoria Self-determination Plan, the Koori</w:t>
      </w:r>
      <w:r w:rsidR="0010665B">
        <w:t xml:space="preserve"> </w:t>
      </w:r>
      <w:r w:rsidRPr="00932C6E">
        <w:t>Employment Plan is focused on ensuring Koori staff and Elders and Respected Persons have opportunities to have</w:t>
      </w:r>
      <w:r w:rsidR="0010665B">
        <w:t xml:space="preserve"> </w:t>
      </w:r>
      <w:r w:rsidRPr="00932C6E">
        <w:t>their voices and grievances heard and addressed in a culturally safe manner. This requires a broad approach across all jurisdictions and into regional locations, to inform practices with which our Koori Staff Network are more likely to engage.</w:t>
      </w:r>
    </w:p>
    <w:p w14:paraId="64F4A80F" w14:textId="66BA48B8" w:rsidR="00F4663E" w:rsidRPr="0010665B" w:rsidRDefault="00F4663E" w:rsidP="00E94C36">
      <w:pPr>
        <w:pStyle w:val="Heading2"/>
      </w:pPr>
      <w:bookmarkStart w:id="26" w:name="_Toc122680894"/>
      <w:r w:rsidRPr="0010665B">
        <w:lastRenderedPageBreak/>
        <w:t>Priority Four:</w:t>
      </w:r>
      <w:r w:rsidR="0010665B" w:rsidRPr="0010665B">
        <w:t xml:space="preserve"> </w:t>
      </w:r>
      <w:r w:rsidRPr="0010665B">
        <w:t>Contemporary, Safe and Integrated Venues</w:t>
      </w:r>
      <w:bookmarkEnd w:id="26"/>
    </w:p>
    <w:p w14:paraId="18E038BE" w14:textId="772B6F22" w:rsidR="00F4663E" w:rsidRPr="00932C6E" w:rsidRDefault="00F4663E" w:rsidP="00E94C36">
      <w:pPr>
        <w:pStyle w:val="Heading3"/>
      </w:pPr>
      <w:r w:rsidRPr="00932C6E">
        <w:t>D</w:t>
      </w:r>
      <w:r w:rsidR="0010665B" w:rsidRPr="00932C6E">
        <w:t xml:space="preserve">esigning with </w:t>
      </w:r>
      <w:r w:rsidR="0010665B">
        <w:t>C</w:t>
      </w:r>
      <w:r w:rsidR="0010665B" w:rsidRPr="00932C6E">
        <w:t xml:space="preserve">ommunity for </w:t>
      </w:r>
      <w:r w:rsidR="0010665B">
        <w:t>C</w:t>
      </w:r>
      <w:r w:rsidR="0010665B" w:rsidRPr="00932C6E">
        <w:t>ountry</w:t>
      </w:r>
    </w:p>
    <w:p w14:paraId="6CED9D13" w14:textId="77777777" w:rsidR="00F4663E" w:rsidRPr="00932C6E" w:rsidRDefault="00F4663E" w:rsidP="00E94C36">
      <w:pPr>
        <w:pStyle w:val="BodyText"/>
        <w:keepNext/>
        <w:keepLines/>
      </w:pPr>
      <w:r w:rsidRPr="00932C6E">
        <w:t>Court Services Victoria has included culturally responsive design principles into the draft Courts Design Guide to create culturally safe, respectful, and inclusive courts. Building collaborative partnerships with the Koori Community to inform and effectively respond to the Community’s needs will strengthen respect and understanding of cultural values, traditions, and customs. Goals of the draft Courts Design Guide include:</w:t>
      </w:r>
    </w:p>
    <w:p w14:paraId="72AFC9C0" w14:textId="77777777" w:rsidR="00F4663E" w:rsidRPr="0010665B" w:rsidRDefault="00F4663E" w:rsidP="0010665B">
      <w:pPr>
        <w:pStyle w:val="ListBullet"/>
      </w:pPr>
      <w:r w:rsidRPr="0010665B">
        <w:t>Designing with Community for Country</w:t>
      </w:r>
    </w:p>
    <w:p w14:paraId="5CDBC1A9" w14:textId="77777777" w:rsidR="00F4663E" w:rsidRPr="0010665B" w:rsidRDefault="00F4663E" w:rsidP="0010665B">
      <w:pPr>
        <w:pStyle w:val="ListBullet"/>
      </w:pPr>
      <w:proofErr w:type="spellStart"/>
      <w:r w:rsidRPr="0010665B">
        <w:t>Centering</w:t>
      </w:r>
      <w:proofErr w:type="spellEnd"/>
      <w:r w:rsidRPr="0010665B">
        <w:t xml:space="preserve"> Koori experience and knowledge</w:t>
      </w:r>
    </w:p>
    <w:p w14:paraId="75A1546C" w14:textId="77777777" w:rsidR="00F4663E" w:rsidRPr="0010665B" w:rsidRDefault="00F4663E" w:rsidP="0010665B">
      <w:pPr>
        <w:pStyle w:val="ListBullet"/>
      </w:pPr>
      <w:r w:rsidRPr="0010665B">
        <w:t>Prioritising partnerships and participation</w:t>
      </w:r>
    </w:p>
    <w:p w14:paraId="49309FE1" w14:textId="77777777" w:rsidR="00F4663E" w:rsidRPr="0010665B" w:rsidRDefault="00F4663E" w:rsidP="0010665B">
      <w:pPr>
        <w:pStyle w:val="ListBullet"/>
      </w:pPr>
      <w:r w:rsidRPr="0010665B">
        <w:t>Recognising, respecting, and preserving Country.</w:t>
      </w:r>
    </w:p>
    <w:p w14:paraId="6456EA16" w14:textId="0ED0ED36" w:rsidR="00F4663E" w:rsidRDefault="00F4663E" w:rsidP="0010665B">
      <w:pPr>
        <w:pStyle w:val="BodyText"/>
      </w:pPr>
      <w:r w:rsidRPr="0010665B">
        <w:t>Court Services Victoria is committed to ensuring all Court Services Victoria buildings include visual recognition and acknowledgment of general and local Aboriginal communities and culture.</w:t>
      </w:r>
      <w:r w:rsidR="0010665B">
        <w:t xml:space="preserve"> </w:t>
      </w:r>
      <w:proofErr w:type="spellStart"/>
      <w:r w:rsidRPr="0010665B">
        <w:t>Woi</w:t>
      </w:r>
      <w:proofErr w:type="spellEnd"/>
      <w:r w:rsidRPr="0010665B">
        <w:t xml:space="preserve"> Wurrung language names for meeting rooms in the new 181 William Street building will reflect</w:t>
      </w:r>
      <w:r w:rsidRPr="00932C6E">
        <w:t xml:space="preserve"> collaboration, teamwork, community, and creativity themes.</w:t>
      </w:r>
    </w:p>
    <w:p w14:paraId="755F4BA5" w14:textId="7DE71E95" w:rsidR="00F4663E" w:rsidRPr="00932C6E" w:rsidRDefault="0010665B" w:rsidP="0010665B">
      <w:pPr>
        <w:pStyle w:val="Heading3"/>
      </w:pPr>
      <w:r w:rsidRPr="00932C6E">
        <w:t xml:space="preserve">Improving </w:t>
      </w:r>
      <w:r>
        <w:t>A</w:t>
      </w:r>
      <w:r w:rsidRPr="00932C6E">
        <w:t xml:space="preserve">ccess for the </w:t>
      </w:r>
      <w:r>
        <w:t>C</w:t>
      </w:r>
      <w:r w:rsidRPr="00932C6E">
        <w:t>ommunity</w:t>
      </w:r>
    </w:p>
    <w:p w14:paraId="797CA8F8" w14:textId="45156126" w:rsidR="00F4663E" w:rsidRPr="0010665B" w:rsidRDefault="00F4663E" w:rsidP="0010665B">
      <w:pPr>
        <w:pStyle w:val="BodyText"/>
      </w:pPr>
      <w:r w:rsidRPr="0010665B">
        <w:t>Court Services Victoria is continuing to deliver Disability Discrimination Act (DDA)</w:t>
      </w:r>
      <w:r w:rsidR="0010665B">
        <w:t xml:space="preserve"> </w:t>
      </w:r>
      <w:r w:rsidRPr="0010665B">
        <w:t>Accessible Infrastructure compliance upgrades to ten regional courts – Colac, Hamilton, Robinvale, Benalla, Cobram, St Arnaud,</w:t>
      </w:r>
      <w:r w:rsidR="0010665B">
        <w:t xml:space="preserve"> </w:t>
      </w:r>
      <w:r w:rsidRPr="0010665B">
        <w:t xml:space="preserve">Castlemaine, Wangaratta, Bacchus </w:t>
      </w:r>
      <w:proofErr w:type="gramStart"/>
      <w:r w:rsidRPr="0010665B">
        <w:t>Marsh</w:t>
      </w:r>
      <w:proofErr w:type="gramEnd"/>
      <w:r w:rsidRPr="0010665B">
        <w:t xml:space="preserve"> and Sale. The upgrades include constructing</w:t>
      </w:r>
      <w:r w:rsidR="0010665B">
        <w:t xml:space="preserve"> </w:t>
      </w:r>
      <w:r w:rsidRPr="0010665B">
        <w:t>wheelchair-accessible ramps at court entrances, building new accessible and ambulant toilets, and modifying registry desks.</w:t>
      </w:r>
    </w:p>
    <w:p w14:paraId="3E6B2E8D" w14:textId="5100699D" w:rsidR="00F4663E" w:rsidRPr="0010665B" w:rsidRDefault="00F4663E" w:rsidP="0010665B">
      <w:pPr>
        <w:pStyle w:val="BodyText"/>
      </w:pPr>
      <w:r w:rsidRPr="0010665B">
        <w:t xml:space="preserve">In Melbourne, </w:t>
      </w:r>
      <w:r w:rsidR="00E7391E">
        <w:t>Disability Discrimination Act</w:t>
      </w:r>
      <w:r w:rsidR="00E7391E" w:rsidRPr="0010665B">
        <w:t xml:space="preserve"> </w:t>
      </w:r>
      <w:r w:rsidRPr="0010665B">
        <w:t>projects include a new ramp at the William Cooper Justice Centre and laneway gate works at the Supreme Court.</w:t>
      </w:r>
    </w:p>
    <w:p w14:paraId="30E5A5D3" w14:textId="2AB82567" w:rsidR="00F4663E" w:rsidRPr="00932C6E" w:rsidRDefault="0010665B" w:rsidP="0010665B">
      <w:pPr>
        <w:pStyle w:val="Heading3"/>
      </w:pPr>
      <w:r w:rsidRPr="00932C6E">
        <w:t xml:space="preserve">Maintaining our </w:t>
      </w:r>
      <w:r>
        <w:t>B</w:t>
      </w:r>
      <w:r w:rsidRPr="00932C6E">
        <w:t xml:space="preserve">uilt </w:t>
      </w:r>
      <w:r>
        <w:t>E</w:t>
      </w:r>
      <w:r w:rsidRPr="00932C6E">
        <w:t xml:space="preserve">nvironment into the </w:t>
      </w:r>
      <w:r>
        <w:t>F</w:t>
      </w:r>
      <w:r w:rsidRPr="00932C6E">
        <w:t>uture</w:t>
      </w:r>
    </w:p>
    <w:p w14:paraId="1B9356D7" w14:textId="11E1369E" w:rsidR="00F4663E" w:rsidRPr="0010665B" w:rsidRDefault="00F4663E" w:rsidP="0010665B">
      <w:pPr>
        <w:pStyle w:val="BodyText"/>
      </w:pPr>
      <w:r w:rsidRPr="0010665B">
        <w:t>The Asset Lifecycle Services team has completed Asset Management Plans for all court assets to ensure that Court Services Victoria has a complete picture of its assets. The Asset Management</w:t>
      </w:r>
      <w:r w:rsidR="0010665B">
        <w:t xml:space="preserve"> </w:t>
      </w:r>
      <w:r w:rsidRPr="0010665B">
        <w:t>Plans describe the strategies, plans, and activities necessary to identify, manage and control assets, and ensure optimal asset utilisation and reliable operation for the lowest lifecycle cost.</w:t>
      </w:r>
    </w:p>
    <w:p w14:paraId="3DDBFB48" w14:textId="4CBC1800" w:rsidR="00F4663E" w:rsidRDefault="00F4663E" w:rsidP="0010665B">
      <w:pPr>
        <w:pStyle w:val="BodyText"/>
      </w:pPr>
      <w:r w:rsidRPr="0010665B">
        <w:t>The Built Environment Division has developed a 10-year asset maintenance plan for Court Services Victoria’s asset maintenance and renewal activities which will sit alongside and complement Court Services Victoria’s Strategic</w:t>
      </w:r>
      <w:r w:rsidR="0010665B">
        <w:t xml:space="preserve"> </w:t>
      </w:r>
      <w:r w:rsidRPr="0010665B">
        <w:t xml:space="preserve">Asset Plan (SAP). The 10-year asset maintenance plan will proactively address adverse condition assessments to identify potential faults and issues before assets fail. In addition, </w:t>
      </w:r>
      <w:proofErr w:type="gramStart"/>
      <w:r w:rsidRPr="0010665B">
        <w:t>engagement</w:t>
      </w:r>
      <w:proofErr w:type="gramEnd"/>
      <w:r w:rsidRPr="0010665B">
        <w:t xml:space="preserve"> and consultation with the courts and </w:t>
      </w:r>
      <w:r w:rsidR="00F94A60">
        <w:t>Victorian Civil and Administrative Tribunal</w:t>
      </w:r>
      <w:r w:rsidRPr="0010665B">
        <w:t xml:space="preserve"> creates a better understanding of how asset maintenance is</w:t>
      </w:r>
      <w:r w:rsidRPr="00932C6E">
        <w:t xml:space="preserve"> prioritised.</w:t>
      </w:r>
    </w:p>
    <w:p w14:paraId="3B43D6E4" w14:textId="1F4C2287" w:rsidR="00F4663E" w:rsidRPr="00932C6E" w:rsidRDefault="0010665B" w:rsidP="0010665B">
      <w:pPr>
        <w:pStyle w:val="Heading3"/>
      </w:pPr>
      <w:r w:rsidRPr="00932C6E">
        <w:t xml:space="preserve">Building the </w:t>
      </w:r>
      <w:r>
        <w:t>C</w:t>
      </w:r>
      <w:r w:rsidRPr="00932C6E">
        <w:t xml:space="preserve">ourts of the </w:t>
      </w:r>
      <w:r>
        <w:t>F</w:t>
      </w:r>
      <w:r w:rsidRPr="00932C6E">
        <w:t>uture</w:t>
      </w:r>
    </w:p>
    <w:p w14:paraId="3497CB96" w14:textId="77777777" w:rsidR="00F4663E" w:rsidRPr="00932C6E" w:rsidRDefault="00F4663E" w:rsidP="0010665B">
      <w:pPr>
        <w:pStyle w:val="Heading4"/>
      </w:pPr>
      <w:r w:rsidRPr="00932C6E">
        <w:t>Bendigo Law Courts Development</w:t>
      </w:r>
    </w:p>
    <w:p w14:paraId="3E69FC67" w14:textId="77777777" w:rsidR="00F4663E" w:rsidRPr="0010665B" w:rsidRDefault="00F4663E" w:rsidP="0010665B">
      <w:pPr>
        <w:pStyle w:val="BodyText"/>
      </w:pPr>
      <w:r w:rsidRPr="0010665B">
        <w:t>Construction of the new Bendigo Law Courts is scheduled for completion in December 2022 with court operations to commence in early 2023.</w:t>
      </w:r>
    </w:p>
    <w:p w14:paraId="6CA3E911" w14:textId="3BEC42AD" w:rsidR="00F4663E" w:rsidRPr="0010665B" w:rsidRDefault="00F4663E" w:rsidP="0010665B">
      <w:pPr>
        <w:pStyle w:val="BodyText"/>
      </w:pPr>
      <w:r w:rsidRPr="0010665B">
        <w:lastRenderedPageBreak/>
        <w:t>Based on best-practice principles for inclusion and openness, the new courts will provide greater access to justice for the community and be</w:t>
      </w:r>
      <w:r w:rsidR="0010665B">
        <w:t xml:space="preserve"> </w:t>
      </w:r>
      <w:r w:rsidRPr="0010665B">
        <w:t>fit-for-purpose as a modern court, while being able to respond to changing community and justice needs. Bendigo’s future court will provide specialist courts for the Koori community, for family violence and mental health matters, as well as a specialist Children’s Court response.</w:t>
      </w:r>
    </w:p>
    <w:p w14:paraId="67312637" w14:textId="77777777" w:rsidR="00F4663E" w:rsidRPr="0010665B" w:rsidRDefault="00F4663E" w:rsidP="0010665B">
      <w:pPr>
        <w:pStyle w:val="BodyText"/>
      </w:pPr>
      <w:r w:rsidRPr="0010665B">
        <w:t>The service model emphasises person-centred service delivery, specifically:</w:t>
      </w:r>
    </w:p>
    <w:p w14:paraId="6393F241" w14:textId="77777777" w:rsidR="00F4663E" w:rsidRPr="0010665B" w:rsidRDefault="00F4663E" w:rsidP="0010665B">
      <w:pPr>
        <w:pStyle w:val="ListBullet"/>
      </w:pPr>
      <w:r w:rsidRPr="0010665B">
        <w:t>easy access for court users to information and services online and in-person</w:t>
      </w:r>
    </w:p>
    <w:p w14:paraId="3DC1A57E" w14:textId="77777777" w:rsidR="00F4663E" w:rsidRPr="0010665B" w:rsidRDefault="00F4663E" w:rsidP="0010665B">
      <w:pPr>
        <w:pStyle w:val="ListBullet"/>
      </w:pPr>
      <w:r w:rsidRPr="0010665B">
        <w:t>a responsive model that enables both online/remote, and in-person hearings</w:t>
      </w:r>
    </w:p>
    <w:p w14:paraId="48F6B29B" w14:textId="77777777" w:rsidR="00F4663E" w:rsidRPr="0010665B" w:rsidRDefault="00F4663E" w:rsidP="0010665B">
      <w:pPr>
        <w:pStyle w:val="ListBullet"/>
      </w:pPr>
      <w:r w:rsidRPr="0010665B">
        <w:t>proactive case management and cross-jurisdictional collaboration</w:t>
      </w:r>
    </w:p>
    <w:p w14:paraId="3B2ECA5D" w14:textId="77777777" w:rsidR="00F4663E" w:rsidRPr="0010665B" w:rsidRDefault="00F4663E" w:rsidP="0010665B">
      <w:pPr>
        <w:pStyle w:val="ListBullet"/>
      </w:pPr>
      <w:r w:rsidRPr="0010665B">
        <w:t>clear and timely communication so that users know what to expect, underpinned by customer-service and continuous improvement.</w:t>
      </w:r>
    </w:p>
    <w:p w14:paraId="0D161466" w14:textId="77777777" w:rsidR="00F4663E" w:rsidRPr="0010665B" w:rsidRDefault="00F4663E" w:rsidP="0010665B">
      <w:pPr>
        <w:pStyle w:val="BodyText"/>
      </w:pPr>
      <w:r w:rsidRPr="0010665B">
        <w:t>Advanced technology will enable remote hearings, display of digital evidence, video conferencing, and livestreaming.</w:t>
      </w:r>
    </w:p>
    <w:p w14:paraId="231952E4" w14:textId="77777777" w:rsidR="00F4663E" w:rsidRPr="0010665B" w:rsidRDefault="00F4663E" w:rsidP="0010665B">
      <w:pPr>
        <w:pStyle w:val="BodyText"/>
      </w:pPr>
      <w:r w:rsidRPr="0010665B">
        <w:t xml:space="preserve">The court’s design is anchored in Bendigo’s unique heritage and culture of the </w:t>
      </w:r>
      <w:proofErr w:type="spellStart"/>
      <w:r w:rsidRPr="0010665B">
        <w:t>Dja</w:t>
      </w:r>
      <w:proofErr w:type="spellEnd"/>
      <w:r w:rsidRPr="0010665B">
        <w:t xml:space="preserve"> </w:t>
      </w:r>
      <w:proofErr w:type="spellStart"/>
      <w:r w:rsidRPr="0010665B">
        <w:t>Dja</w:t>
      </w:r>
      <w:proofErr w:type="spellEnd"/>
      <w:r w:rsidRPr="0010665B">
        <w:t xml:space="preserve"> Wurrung, Bendigo’s Traditional Owners. Court Services Victoria continues to work closely with the City of Greater Bendigo, other government agencies in the region, and the local community.</w:t>
      </w:r>
    </w:p>
    <w:p w14:paraId="1D8DB365" w14:textId="77777777" w:rsidR="00F4663E" w:rsidRDefault="00F4663E" w:rsidP="0010665B">
      <w:pPr>
        <w:pStyle w:val="BodyText"/>
      </w:pPr>
      <w:r w:rsidRPr="0010665B">
        <w:t>Bendigo’s</w:t>
      </w:r>
      <w:r w:rsidRPr="00932C6E">
        <w:t xml:space="preserve"> future court will service the Magistrates’ Court of Victoria, Children’s Court of Victoria, the Victorian Civil and Administrative Tribunal, as well as the Supreme Court of Victoria, County Court of Victoria, and the Federal Circuit Court and Family Court on a circuit basis.</w:t>
      </w:r>
    </w:p>
    <w:p w14:paraId="6027F6DE" w14:textId="77777777" w:rsidR="00F4663E" w:rsidRPr="00932C6E" w:rsidRDefault="00F4663E" w:rsidP="0010665B">
      <w:pPr>
        <w:pStyle w:val="PullOutBoxHeading"/>
      </w:pPr>
      <w:r w:rsidRPr="00932C6E">
        <w:t>Wayfinding in the court of the future</w:t>
      </w:r>
    </w:p>
    <w:p w14:paraId="78367FEE" w14:textId="77777777" w:rsidR="00F4663E" w:rsidRPr="00932C6E" w:rsidRDefault="00F4663E" w:rsidP="0010665B">
      <w:pPr>
        <w:pStyle w:val="PullOutBoxBodyText"/>
      </w:pPr>
      <w:r w:rsidRPr="00932C6E">
        <w:t>The Bendigo Law Courts development will deliver a state-of-the art facility, enabled by innovative technology and a focus on user-centred design. One such feature of the future court is a suite of digital ‘wayfinding’ solutions which will enhance the sense of wellbeing, safety, and security for court and tribunal users. The solutions include:</w:t>
      </w:r>
    </w:p>
    <w:p w14:paraId="5DD6D322" w14:textId="77777777" w:rsidR="00F4663E" w:rsidRPr="00932C6E" w:rsidRDefault="00F4663E" w:rsidP="0010665B">
      <w:pPr>
        <w:pStyle w:val="PullOutBoxBullet"/>
      </w:pPr>
      <w:r w:rsidRPr="00932C6E">
        <w:t xml:space="preserve">Digital schedule and information </w:t>
      </w:r>
      <w:proofErr w:type="gramStart"/>
      <w:r w:rsidRPr="00932C6E">
        <w:t>displays</w:t>
      </w:r>
      <w:proofErr w:type="gramEnd"/>
      <w:r w:rsidRPr="00932C6E">
        <w:t xml:space="preserve"> to help users orient themselves, remain calm while waiting, and to estimate when they might be expected in court</w:t>
      </w:r>
    </w:p>
    <w:p w14:paraId="4F3CBB5E" w14:textId="411F6ACF" w:rsidR="00F4663E" w:rsidRPr="00932C6E" w:rsidRDefault="00F4663E" w:rsidP="007F0069">
      <w:pPr>
        <w:pStyle w:val="PullOutBoxBullet"/>
      </w:pPr>
      <w:r w:rsidRPr="00932C6E">
        <w:t>Interactive information kiosks and mobile content to assist users to navigate</w:t>
      </w:r>
      <w:r w:rsidR="0010665B">
        <w:t xml:space="preserve"> </w:t>
      </w:r>
      <w:r w:rsidRPr="00932C6E">
        <w:t>court and tribunal processes, access information about support services, and be well-informed of their options</w:t>
      </w:r>
    </w:p>
    <w:p w14:paraId="078F066D" w14:textId="3FCB7777" w:rsidR="00F4663E" w:rsidRPr="00932C6E" w:rsidRDefault="00F4663E" w:rsidP="00D64134">
      <w:pPr>
        <w:pStyle w:val="PullOutBoxBullet"/>
      </w:pPr>
      <w:r w:rsidRPr="00932C6E">
        <w:t>A meeting room booking system to enable quiet work and private</w:t>
      </w:r>
      <w:r w:rsidR="0010665B">
        <w:t xml:space="preserve"> </w:t>
      </w:r>
      <w:r w:rsidRPr="00932C6E">
        <w:t>conversations away from public areas.</w:t>
      </w:r>
    </w:p>
    <w:p w14:paraId="14F64790" w14:textId="77777777" w:rsidR="00F4663E" w:rsidRDefault="00F4663E" w:rsidP="0010665B">
      <w:pPr>
        <w:pStyle w:val="PullOutBoxBodyText"/>
      </w:pPr>
      <w:r w:rsidRPr="00932C6E">
        <w:t>These solutions will set a new standard for wayfinding across court and tribunal venues in Victoria, and have been designed to scale to meet current and future needs.</w:t>
      </w:r>
    </w:p>
    <w:p w14:paraId="4724091F" w14:textId="77777777" w:rsidR="00F4663E" w:rsidRPr="00932C6E" w:rsidRDefault="00F4663E" w:rsidP="0010665B">
      <w:pPr>
        <w:pStyle w:val="Heading4"/>
      </w:pPr>
      <w:bookmarkStart w:id="27" w:name="_Ref122455664"/>
      <w:r w:rsidRPr="00932C6E">
        <w:t>Wyndham Law Courts Development</w:t>
      </w:r>
      <w:bookmarkEnd w:id="27"/>
    </w:p>
    <w:p w14:paraId="4C7ED1BD" w14:textId="77777777" w:rsidR="00F4663E" w:rsidRPr="0010665B" w:rsidRDefault="00F4663E" w:rsidP="0010665B">
      <w:pPr>
        <w:pStyle w:val="BodyText"/>
      </w:pPr>
      <w:r w:rsidRPr="0010665B">
        <w:t>A new state-of-the-art court facility is being delivered in Melbourne’s west, with a State Budget commitment of $271.1m to deliver the Wyndham Law Courts.</w:t>
      </w:r>
    </w:p>
    <w:p w14:paraId="3398FF64" w14:textId="080FD1FE" w:rsidR="00F4663E" w:rsidRPr="0010665B" w:rsidRDefault="00F4663E" w:rsidP="0010665B">
      <w:pPr>
        <w:pStyle w:val="BodyText"/>
      </w:pPr>
      <w:r w:rsidRPr="0010665B">
        <w:t>Wyndham Law Courts will be the largest court complex outside of Melbourne’s central business district, bringing together the Magistrates’</w:t>
      </w:r>
      <w:r w:rsidR="0010665B">
        <w:t xml:space="preserve"> </w:t>
      </w:r>
      <w:r w:rsidRPr="0010665B">
        <w:t>Court, Children’s Court and the Victorian Civil and Administrative Tribunal in one location to service the needs of the rapidly growing Wyndham community.</w:t>
      </w:r>
    </w:p>
    <w:p w14:paraId="4B51FB15" w14:textId="71C557E7" w:rsidR="00F4663E" w:rsidRPr="0010665B" w:rsidRDefault="00F4663E" w:rsidP="0010665B">
      <w:pPr>
        <w:pStyle w:val="BodyText"/>
      </w:pPr>
      <w:r w:rsidRPr="0010665B">
        <w:lastRenderedPageBreak/>
        <w:t>Wyndham’s future court will prioritise user experience, safety, sustainability, and technological capability. It will provide new specialist courts and services not</w:t>
      </w:r>
      <w:r w:rsidR="0010665B">
        <w:t xml:space="preserve"> </w:t>
      </w:r>
      <w:r w:rsidRPr="0010665B">
        <w:t>currently available in the West, and meet the recommendations of the Royal Commission into Family Violence.</w:t>
      </w:r>
    </w:p>
    <w:p w14:paraId="231A2A0D" w14:textId="77777777" w:rsidR="00F4663E" w:rsidRPr="0010665B" w:rsidRDefault="00F4663E" w:rsidP="0010665B">
      <w:pPr>
        <w:pStyle w:val="BodyText"/>
      </w:pPr>
      <w:r w:rsidRPr="0010665B">
        <w:t>Specialist drug and mental health assessment and referral court services, as well as culturally sensitive services for the Koori community will be available.</w:t>
      </w:r>
    </w:p>
    <w:p w14:paraId="3DCBEAE5" w14:textId="77777777" w:rsidR="00F4663E" w:rsidRPr="0010665B" w:rsidRDefault="00F4663E" w:rsidP="0010665B">
      <w:pPr>
        <w:pStyle w:val="BodyText"/>
      </w:pPr>
      <w:r w:rsidRPr="0010665B">
        <w:t>As part of an intensive design process in 2021-22, Court Services Victoria has consulted with a range of local justice and community services which have provided input on the diverse needs of court users and feedback on the design plans.</w:t>
      </w:r>
    </w:p>
    <w:p w14:paraId="52FF398B" w14:textId="77777777" w:rsidR="00F4663E" w:rsidRPr="0010665B" w:rsidRDefault="00F4663E" w:rsidP="0010665B">
      <w:pPr>
        <w:pStyle w:val="BodyText"/>
      </w:pPr>
      <w:r w:rsidRPr="0010665B">
        <w:t>Local services and the community will continue to be engaged as the service and operational model for the new court evolves during the next year.</w:t>
      </w:r>
    </w:p>
    <w:p w14:paraId="244F67FC" w14:textId="77777777" w:rsidR="00F4663E" w:rsidRPr="0010665B" w:rsidRDefault="00F4663E" w:rsidP="0010665B">
      <w:pPr>
        <w:pStyle w:val="BodyText"/>
      </w:pPr>
      <w:r w:rsidRPr="0010665B">
        <w:t>The court will be located adjacent to the new Werribee Police Station.</w:t>
      </w:r>
    </w:p>
    <w:p w14:paraId="1554E3E6" w14:textId="77777777" w:rsidR="00F4663E" w:rsidRPr="0010665B" w:rsidRDefault="00F4663E" w:rsidP="0010665B">
      <w:pPr>
        <w:pStyle w:val="BodyText"/>
      </w:pPr>
      <w:r w:rsidRPr="0010665B">
        <w:t>Construction is scheduled to commence in late 2022 and be completed in September 2024, with court operations commencing in early 2025.</w:t>
      </w:r>
    </w:p>
    <w:p w14:paraId="45B2C8DA" w14:textId="76536997" w:rsidR="00F4663E" w:rsidRPr="0010665B" w:rsidRDefault="00F4663E" w:rsidP="0010665B">
      <w:pPr>
        <w:pStyle w:val="Heading2"/>
      </w:pPr>
      <w:bookmarkStart w:id="28" w:name="_Toc122680895"/>
      <w:r w:rsidRPr="0010665B">
        <w:t>Priority Five:</w:t>
      </w:r>
      <w:r w:rsidR="0010665B" w:rsidRPr="0010665B">
        <w:t xml:space="preserve"> </w:t>
      </w:r>
      <w:r w:rsidRPr="0010665B">
        <w:t>Building Understanding, Confidence and Trust</w:t>
      </w:r>
      <w:bookmarkEnd w:id="28"/>
    </w:p>
    <w:p w14:paraId="79851ED6" w14:textId="5C94555A" w:rsidR="00F4663E" w:rsidRPr="0010665B" w:rsidRDefault="00F4663E" w:rsidP="0010665B">
      <w:pPr>
        <w:pStyle w:val="BodyText"/>
      </w:pPr>
      <w:r w:rsidRPr="0010665B">
        <w:t>Our legal system is built on the trust Victorians have in their courts as public institutions. The public needs to feel confident that the system is fair, impartial, accessible, and transparent.</w:t>
      </w:r>
      <w:r w:rsidR="0010665B">
        <w:t xml:space="preserve"> </w:t>
      </w:r>
      <w:r w:rsidRPr="0010665B">
        <w:t xml:space="preserve">The experience of court users matters – whether members of the public, jurors, solicitors, or those accused of an offence – and Court Services Victoria is supporting the courts and </w:t>
      </w:r>
      <w:r w:rsidR="00F94A60">
        <w:t>Victorian Civil and Administrative Tribunal</w:t>
      </w:r>
      <w:r w:rsidR="0010665B">
        <w:t xml:space="preserve"> </w:t>
      </w:r>
      <w:r w:rsidRPr="0010665B">
        <w:t>to effectively meet the expectations of court users and more broadly, Victorian communities. Trust and confidence are built through the delivery of our Strategic Plan – evidenced through the implementation of robust and</w:t>
      </w:r>
      <w:r w:rsidR="0010665B">
        <w:t xml:space="preserve"> </w:t>
      </w:r>
      <w:r w:rsidRPr="0010665B">
        <w:t>best practice technology to support online hearings, digital evidence and hybrid hearings, or investments in new court buildings, such as the soon-to-be-opened Bendigo Law Courts, providing culturally safe, and accessible spaces for all Victorians who seek justice.</w:t>
      </w:r>
    </w:p>
    <w:p w14:paraId="02FCF780" w14:textId="7F517F07" w:rsidR="00F4663E" w:rsidRPr="0010665B" w:rsidRDefault="00F4663E" w:rsidP="0010665B">
      <w:pPr>
        <w:pStyle w:val="BodyText"/>
      </w:pPr>
      <w:r w:rsidRPr="0010665B">
        <w:t xml:space="preserve">The Courts Council Strategic Innovation and Projects Committee has focussed on how we can do better, particularly how we can improve a user’s experience of the courts and </w:t>
      </w:r>
      <w:r w:rsidR="00F94A60">
        <w:t>Victorian Civil and Administrative Tribunal</w:t>
      </w:r>
      <w:r w:rsidRPr="0010665B">
        <w:t xml:space="preserve"> through improved information, simpler procedures, and modern practices.</w:t>
      </w:r>
    </w:p>
    <w:p w14:paraId="3DAF9170" w14:textId="77777777" w:rsidR="00F4663E" w:rsidRPr="0010665B" w:rsidRDefault="00F4663E" w:rsidP="0010665B">
      <w:pPr>
        <w:pStyle w:val="BodyText"/>
      </w:pPr>
      <w:r w:rsidRPr="0010665B">
        <w:t>Much of this work is underway and will be implemented in future reporting periods and include better use of innovative technology, greater data sharing across the courts group, and strengthening Court Services Victoria’s service culture to better understand and meet the needs of all court users.</w:t>
      </w:r>
    </w:p>
    <w:p w14:paraId="15C5C302" w14:textId="65A0BD2B" w:rsidR="00F4663E" w:rsidRPr="0010665B" w:rsidRDefault="00F4663E" w:rsidP="0010665B">
      <w:pPr>
        <w:pStyle w:val="BodyText"/>
      </w:pPr>
      <w:r w:rsidRPr="0010665B">
        <w:t xml:space="preserve">Victoria’s courts and </w:t>
      </w:r>
      <w:r w:rsidR="00F94A60">
        <w:t>Victorian Civil and Administrative Tribunal</w:t>
      </w:r>
      <w:r w:rsidRPr="0010665B">
        <w:t xml:space="preserve"> maintain independent communications with the public and court</w:t>
      </w:r>
      <w:r w:rsidR="0010665B">
        <w:t xml:space="preserve"> </w:t>
      </w:r>
      <w:r w:rsidRPr="0010665B">
        <w:t>users, and they report on this through their Annual Reports.</w:t>
      </w:r>
    </w:p>
    <w:p w14:paraId="5ED6D58D" w14:textId="77777777" w:rsidR="00F4663E" w:rsidRPr="00932C6E" w:rsidRDefault="00F4663E" w:rsidP="00654D4A">
      <w:pPr>
        <w:pStyle w:val="Heading2"/>
      </w:pPr>
      <w:bookmarkStart w:id="29" w:name="_Ref122455610"/>
      <w:bookmarkStart w:id="30" w:name="_Toc122680896"/>
      <w:r w:rsidRPr="00654D4A">
        <w:t>Output Performance</w:t>
      </w:r>
      <w:bookmarkEnd w:id="29"/>
      <w:bookmarkEnd w:id="30"/>
    </w:p>
    <w:p w14:paraId="0323CF1D" w14:textId="196F2B82" w:rsidR="00F4663E" w:rsidRPr="00932C6E" w:rsidRDefault="00F4663E" w:rsidP="0010665B">
      <w:pPr>
        <w:pStyle w:val="BodyText"/>
      </w:pPr>
      <w:r w:rsidRPr="0010665B">
        <w:t>The Court Services Victoria operational and budgetary objectives and performance are aligned with the work of the jurisdictions</w:t>
      </w:r>
      <w:r w:rsidR="0010665B">
        <w:t xml:space="preserve"> </w:t>
      </w:r>
      <w:r w:rsidRPr="0010665B">
        <w:t>we</w:t>
      </w:r>
      <w:r w:rsidRPr="00932C6E">
        <w:t xml:space="preserve"> support. The Victorian Budget 2021-22 outlined the mission statement, </w:t>
      </w:r>
      <w:proofErr w:type="gramStart"/>
      <w:r w:rsidRPr="00932C6E">
        <w:t>objectives</w:t>
      </w:r>
      <w:proofErr w:type="gramEnd"/>
      <w:r w:rsidRPr="00932C6E">
        <w:t xml:space="preserve"> and performance indicators for the courts output.</w:t>
      </w:r>
    </w:p>
    <w:p w14:paraId="0FCD2B3C" w14:textId="0D62F29B" w:rsidR="00F4663E" w:rsidRPr="00932C6E" w:rsidRDefault="0010665B" w:rsidP="00654D4A">
      <w:pPr>
        <w:pStyle w:val="Heading3"/>
      </w:pPr>
      <w:r w:rsidRPr="00932C6E">
        <w:lastRenderedPageBreak/>
        <w:t xml:space="preserve">Courts </w:t>
      </w:r>
      <w:r>
        <w:t>M</w:t>
      </w:r>
      <w:r w:rsidRPr="00932C6E">
        <w:t xml:space="preserve">ission </w:t>
      </w:r>
      <w:r>
        <w:t>S</w:t>
      </w:r>
      <w:r w:rsidRPr="00932C6E">
        <w:t>tatement</w:t>
      </w:r>
    </w:p>
    <w:p w14:paraId="4D0049E8" w14:textId="77777777" w:rsidR="00F4663E" w:rsidRPr="00932C6E" w:rsidRDefault="00F4663E" w:rsidP="0010665B">
      <w:pPr>
        <w:pStyle w:val="BodyText"/>
      </w:pPr>
      <w:r w:rsidRPr="00932C6E">
        <w:t xml:space="preserve">Victoria’s </w:t>
      </w:r>
      <w:r w:rsidRPr="0010665B">
        <w:t>courts</w:t>
      </w:r>
      <w:r w:rsidRPr="00932C6E">
        <w:t xml:space="preserve"> and tribunals safeguard and maintain the rule of law through the fair, timely and efficient dispensing of justice.</w:t>
      </w:r>
    </w:p>
    <w:p w14:paraId="1F202119" w14:textId="421B70B1" w:rsidR="00F4663E" w:rsidRPr="0010665B" w:rsidRDefault="0010665B" w:rsidP="00654D4A">
      <w:pPr>
        <w:pStyle w:val="Heading3"/>
      </w:pPr>
      <w:r w:rsidRPr="0010665B">
        <w:t>Courts Objective</w:t>
      </w:r>
    </w:p>
    <w:p w14:paraId="2EA2916D" w14:textId="77777777" w:rsidR="00F4663E" w:rsidRPr="00932C6E" w:rsidRDefault="00F4663E" w:rsidP="0010665B">
      <w:pPr>
        <w:pStyle w:val="BodyText"/>
      </w:pPr>
      <w:r w:rsidRPr="00932C6E">
        <w:t>The fair, timely and efficient dispensing of justice.</w:t>
      </w:r>
    </w:p>
    <w:p w14:paraId="2DB1D82B" w14:textId="538B7D9F" w:rsidR="00F4663E" w:rsidRPr="0010665B" w:rsidRDefault="0010665B" w:rsidP="00654D4A">
      <w:pPr>
        <w:pStyle w:val="Heading3"/>
      </w:pPr>
      <w:r w:rsidRPr="0010665B">
        <w:t>Courts Indicators</w:t>
      </w:r>
    </w:p>
    <w:p w14:paraId="1ABEADBC" w14:textId="77777777" w:rsidR="00F4663E" w:rsidRPr="0010665B" w:rsidRDefault="00F4663E" w:rsidP="0010665B">
      <w:pPr>
        <w:pStyle w:val="ListBullet"/>
      </w:pPr>
      <w:r w:rsidRPr="0010665B">
        <w:t>Clearance of criminal caseload (finalisations/ lodgements)</w:t>
      </w:r>
    </w:p>
    <w:p w14:paraId="201BBD0C" w14:textId="77777777" w:rsidR="00F4663E" w:rsidRPr="0010665B" w:rsidRDefault="00F4663E" w:rsidP="0010665B">
      <w:pPr>
        <w:pStyle w:val="ListBullet"/>
      </w:pPr>
      <w:r w:rsidRPr="0010665B">
        <w:t>Clearance of civil case load (finalisations/ lodgements)</w:t>
      </w:r>
    </w:p>
    <w:p w14:paraId="63302E3A" w14:textId="77777777" w:rsidR="00F4663E" w:rsidRPr="0010665B" w:rsidRDefault="00F4663E" w:rsidP="0010665B">
      <w:pPr>
        <w:pStyle w:val="BodyText"/>
      </w:pPr>
      <w:r w:rsidRPr="00932C6E">
        <w:t xml:space="preserve">There </w:t>
      </w:r>
      <w:r w:rsidRPr="0010665B">
        <w:t>were no changes to the courts output structure for 2021-22.</w:t>
      </w:r>
    </w:p>
    <w:p w14:paraId="4A6A621A" w14:textId="7762A653" w:rsidR="00F4663E" w:rsidRPr="0010665B" w:rsidRDefault="00F4663E" w:rsidP="0010665B">
      <w:pPr>
        <w:pStyle w:val="BodyText"/>
      </w:pPr>
      <w:r w:rsidRPr="0010665B">
        <w:t xml:space="preserve">Data in relation to the two clearance rate indicators is included in </w:t>
      </w:r>
      <w:r w:rsidR="00F16650">
        <w:fldChar w:fldCharType="begin"/>
      </w:r>
      <w:r w:rsidR="00F16650">
        <w:instrText xml:space="preserve"> REF _Ref122466187 \h </w:instrText>
      </w:r>
      <w:r w:rsidR="00F16650">
        <w:fldChar w:fldCharType="separate"/>
      </w:r>
      <w:r w:rsidR="00482F8E" w:rsidRPr="00F16650">
        <w:t xml:space="preserve">Table </w:t>
      </w:r>
      <w:r w:rsidR="00482F8E">
        <w:rPr>
          <w:noProof/>
        </w:rPr>
        <w:t>1</w:t>
      </w:r>
      <w:r w:rsidR="00F16650">
        <w:fldChar w:fldCharType="end"/>
      </w:r>
      <w:r w:rsidRPr="0010665B">
        <w:t xml:space="preserve"> with each of the jurisdictions’ output measure results.</w:t>
      </w:r>
    </w:p>
    <w:p w14:paraId="6E426306" w14:textId="77777777" w:rsidR="00F4663E" w:rsidRPr="00932C6E" w:rsidRDefault="00F4663E" w:rsidP="0010665B">
      <w:pPr>
        <w:pStyle w:val="BodyText"/>
      </w:pPr>
      <w:r w:rsidRPr="0010665B">
        <w:t>For more</w:t>
      </w:r>
      <w:r w:rsidRPr="00932C6E">
        <w:t xml:space="preserve"> information about the outcomes and data presented below, refer to the individual annual reports of each jurisdiction.</w:t>
      </w:r>
    </w:p>
    <w:p w14:paraId="03DDC662" w14:textId="6CEBC412" w:rsidR="00F4663E" w:rsidRPr="00932C6E" w:rsidRDefault="0010665B" w:rsidP="00654D4A">
      <w:pPr>
        <w:pStyle w:val="Heading3"/>
      </w:pPr>
      <w:r w:rsidRPr="00654D4A">
        <w:t>International</w:t>
      </w:r>
      <w:r w:rsidRPr="00932C6E">
        <w:t xml:space="preserve"> </w:t>
      </w:r>
      <w:r>
        <w:t>F</w:t>
      </w:r>
      <w:r w:rsidRPr="00932C6E">
        <w:t xml:space="preserve">ramework for </w:t>
      </w:r>
      <w:r>
        <w:t>C</w:t>
      </w:r>
      <w:r w:rsidRPr="00932C6E">
        <w:t xml:space="preserve">ourt </w:t>
      </w:r>
      <w:r>
        <w:t>E</w:t>
      </w:r>
      <w:r w:rsidRPr="00932C6E">
        <w:t>xcellence</w:t>
      </w:r>
    </w:p>
    <w:p w14:paraId="6E1051F9" w14:textId="77777777" w:rsidR="00F4663E" w:rsidRPr="0010665B" w:rsidRDefault="00F4663E" w:rsidP="0010665B">
      <w:pPr>
        <w:pStyle w:val="BodyText"/>
      </w:pPr>
      <w:r w:rsidRPr="0010665B">
        <w:t xml:space="preserve">The International Framework for Court Excellence (IFCE) is a management framework designed to help courts improve their performance. Developed for court use internationally, the framework covers values, </w:t>
      </w:r>
      <w:proofErr w:type="gramStart"/>
      <w:r w:rsidRPr="0010665B">
        <w:t>concepts</w:t>
      </w:r>
      <w:proofErr w:type="gramEnd"/>
      <w:r w:rsidRPr="0010665B">
        <w:t xml:space="preserve"> and tools to assess and improve the quality of justice and court administration within the court and tribunal system.</w:t>
      </w:r>
    </w:p>
    <w:p w14:paraId="0325BC64" w14:textId="5D4E78A1" w:rsidR="00F4663E" w:rsidRDefault="00F4663E" w:rsidP="0010665B">
      <w:pPr>
        <w:pStyle w:val="BodyText"/>
      </w:pPr>
      <w:r w:rsidRPr="0010665B">
        <w:t>The</w:t>
      </w:r>
      <w:r w:rsidRPr="00932C6E">
        <w:t xml:space="preserve"> courts’ output performance measures incorporate four of the </w:t>
      </w:r>
      <w:r w:rsidR="00E7391E">
        <w:t xml:space="preserve">International Framework </w:t>
      </w:r>
      <w:r w:rsidR="00F94A60">
        <w:t>f</w:t>
      </w:r>
      <w:r w:rsidR="00E7391E">
        <w:t xml:space="preserve">or Court Excellence </w:t>
      </w:r>
      <w:r w:rsidRPr="00932C6E">
        <w:t>Global Measures of Court Performance.</w:t>
      </w:r>
    </w:p>
    <w:p w14:paraId="59B8F06A" w14:textId="77777777" w:rsidR="00F4663E" w:rsidRPr="006E1E48" w:rsidRDefault="00F4663E" w:rsidP="006E1E48">
      <w:pPr>
        <w:pStyle w:val="Heading2"/>
      </w:pPr>
      <w:bookmarkStart w:id="31" w:name="_Ref122455742"/>
      <w:bookmarkStart w:id="32" w:name="_Ref122455859"/>
      <w:bookmarkStart w:id="33" w:name="_Toc122680897"/>
      <w:r w:rsidRPr="006E1E48">
        <w:t>Performance Against Measures</w:t>
      </w:r>
      <w:bookmarkEnd w:id="31"/>
      <w:bookmarkEnd w:id="32"/>
      <w:bookmarkEnd w:id="33"/>
    </w:p>
    <w:p w14:paraId="26EBF32B" w14:textId="06D05466" w:rsidR="00F4663E" w:rsidRPr="00932C6E" w:rsidRDefault="00F4663E" w:rsidP="00F16650">
      <w:pPr>
        <w:pStyle w:val="Caption"/>
      </w:pPr>
      <w:bookmarkStart w:id="34" w:name="_Ref122466187"/>
      <w:r w:rsidRPr="00F16650">
        <w:t xml:space="preserve">Table </w:t>
      </w:r>
      <w:r w:rsidR="005E6C11">
        <w:fldChar w:fldCharType="begin"/>
      </w:r>
      <w:r w:rsidR="005E6C11">
        <w:instrText xml:space="preserve"> SEQ Table \* ARABIC </w:instrText>
      </w:r>
      <w:r w:rsidR="005E6C11">
        <w:fldChar w:fldCharType="separate"/>
      </w:r>
      <w:r w:rsidR="00482F8E">
        <w:rPr>
          <w:noProof/>
        </w:rPr>
        <w:t>1</w:t>
      </w:r>
      <w:r w:rsidR="005E6C11">
        <w:rPr>
          <w:noProof/>
        </w:rPr>
        <w:fldChar w:fldCharType="end"/>
      </w:r>
      <w:bookmarkEnd w:id="34"/>
      <w:r w:rsidRPr="00F16650">
        <w:t>: Courts Output – Performance Against Measures 2021-22</w:t>
      </w:r>
    </w:p>
    <w:p w14:paraId="44DC8F3D" w14:textId="2ADCE67F" w:rsidR="00F4663E" w:rsidRPr="006E1E48" w:rsidRDefault="006E1E48" w:rsidP="006E1E48">
      <w:pPr>
        <w:pStyle w:val="BodyText"/>
        <w:rPr>
          <w:rStyle w:val="Bold"/>
        </w:rPr>
      </w:pPr>
      <w:bookmarkStart w:id="35" w:name="_Hlk122445990"/>
      <w:r w:rsidRPr="006E1E48">
        <w:rPr>
          <w:rStyle w:val="Bold"/>
        </w:rPr>
        <w:t>Quantity</w:t>
      </w:r>
    </w:p>
    <w:tbl>
      <w:tblPr>
        <w:tblStyle w:val="AccessibleTableNumerical"/>
        <w:tblW w:w="5000" w:type="pct"/>
        <w:tblLook w:val="04A0" w:firstRow="1" w:lastRow="0" w:firstColumn="1" w:lastColumn="0" w:noHBand="0" w:noVBand="1"/>
      </w:tblPr>
      <w:tblGrid>
        <w:gridCol w:w="4678"/>
        <w:gridCol w:w="1134"/>
        <w:gridCol w:w="1232"/>
        <w:gridCol w:w="1193"/>
        <w:gridCol w:w="1402"/>
      </w:tblGrid>
      <w:tr w:rsidR="00F4663E" w:rsidRPr="00932C6E" w14:paraId="04FB63A3"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4D5AE039" w14:textId="77777777" w:rsidR="00F4663E" w:rsidRPr="00932C6E" w:rsidRDefault="00F4663E" w:rsidP="006E1E48">
            <w:pPr>
              <w:pStyle w:val="TableText"/>
            </w:pPr>
            <w:r w:rsidRPr="00932C6E">
              <w:t>Performance measures</w:t>
            </w:r>
          </w:p>
        </w:tc>
        <w:tc>
          <w:tcPr>
            <w:tcW w:w="588" w:type="pct"/>
            <w:vAlign w:val="bottom"/>
          </w:tcPr>
          <w:p w14:paraId="3258CF30" w14:textId="2325B744"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 xml:space="preserve">Unit of </w:t>
            </w:r>
            <w:r w:rsidR="00827770">
              <w:t>m</w:t>
            </w:r>
            <w:r w:rsidRPr="00932C6E">
              <w:t>easure</w:t>
            </w:r>
          </w:p>
        </w:tc>
        <w:tc>
          <w:tcPr>
            <w:tcW w:w="639" w:type="pct"/>
            <w:vAlign w:val="bottom"/>
          </w:tcPr>
          <w:p w14:paraId="7224F744" w14:textId="6368A075"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827770">
              <w:t xml:space="preserve"> </w:t>
            </w:r>
            <w:r w:rsidRPr="00932C6E">
              <w:t>estimate</w:t>
            </w:r>
          </w:p>
        </w:tc>
        <w:tc>
          <w:tcPr>
            <w:tcW w:w="619" w:type="pct"/>
            <w:vAlign w:val="bottom"/>
          </w:tcPr>
          <w:p w14:paraId="16988F8B" w14:textId="3818EA29"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827770">
              <w:t xml:space="preserve"> </w:t>
            </w:r>
            <w:r w:rsidRPr="00932C6E">
              <w:t>actual</w:t>
            </w:r>
          </w:p>
        </w:tc>
        <w:tc>
          <w:tcPr>
            <w:tcW w:w="728" w:type="pct"/>
            <w:vAlign w:val="bottom"/>
          </w:tcPr>
          <w:p w14:paraId="75C79711" w14:textId="4554E92A"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Performance</w:t>
            </w:r>
            <w:r w:rsidR="00827770">
              <w:t xml:space="preserve"> </w:t>
            </w:r>
            <w:r w:rsidRPr="00932C6E">
              <w:t>variation (%)</w:t>
            </w:r>
          </w:p>
        </w:tc>
      </w:tr>
      <w:tr w:rsidR="00F4663E" w:rsidRPr="00932C6E" w14:paraId="20162D58"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622BC83F" w14:textId="77777777" w:rsidR="00F4663E" w:rsidRPr="00932C6E" w:rsidRDefault="00F4663E" w:rsidP="006E1E48">
            <w:pPr>
              <w:pStyle w:val="TableText"/>
            </w:pPr>
            <w:r w:rsidRPr="00932C6E">
              <w:t>Average cost per case – Civil matters disposed in the Supreme Court</w:t>
            </w:r>
          </w:p>
        </w:tc>
        <w:tc>
          <w:tcPr>
            <w:tcW w:w="588" w:type="pct"/>
          </w:tcPr>
          <w:p w14:paraId="619BABDA" w14:textId="77777777" w:rsidR="00F4663E" w:rsidRPr="00932C6E" w:rsidRDefault="00F4663E" w:rsidP="006E1E48">
            <w:pPr>
              <w:pStyle w:val="TableText"/>
              <w:cnfStyle w:val="000000000000" w:firstRow="0" w:lastRow="0" w:firstColumn="0" w:lastColumn="0" w:oddVBand="0" w:evenVBand="0" w:oddHBand="0" w:evenHBand="0" w:firstRowFirstColumn="0" w:firstRowLastColumn="0" w:lastRowFirstColumn="0" w:lastRowLastColumn="0"/>
            </w:pPr>
            <w:r w:rsidRPr="00932C6E">
              <w:t>dollars</w:t>
            </w:r>
          </w:p>
        </w:tc>
        <w:tc>
          <w:tcPr>
            <w:tcW w:w="639" w:type="pct"/>
          </w:tcPr>
          <w:p w14:paraId="62FB915C" w14:textId="77777777" w:rsidR="00F4663E" w:rsidRPr="00932C6E" w:rsidRDefault="00F4663E" w:rsidP="006E1E48">
            <w:pPr>
              <w:pStyle w:val="TableText"/>
              <w:cnfStyle w:val="000000000000" w:firstRow="0" w:lastRow="0" w:firstColumn="0" w:lastColumn="0" w:oddVBand="0" w:evenVBand="0" w:oddHBand="0" w:evenHBand="0" w:firstRowFirstColumn="0" w:firstRowLastColumn="0" w:lastRowFirstColumn="0" w:lastRowLastColumn="0"/>
            </w:pPr>
            <w:r w:rsidRPr="00932C6E">
              <w:t>2,745</w:t>
            </w:r>
          </w:p>
        </w:tc>
        <w:tc>
          <w:tcPr>
            <w:tcW w:w="619" w:type="pct"/>
          </w:tcPr>
          <w:p w14:paraId="0C9B5D12" w14:textId="77777777" w:rsidR="00F4663E" w:rsidRPr="00932C6E" w:rsidRDefault="00F4663E" w:rsidP="006E1E48">
            <w:pPr>
              <w:pStyle w:val="TableText"/>
              <w:cnfStyle w:val="000000000000" w:firstRow="0" w:lastRow="0" w:firstColumn="0" w:lastColumn="0" w:oddVBand="0" w:evenVBand="0" w:oddHBand="0" w:evenHBand="0" w:firstRowFirstColumn="0" w:firstRowLastColumn="0" w:lastRowFirstColumn="0" w:lastRowLastColumn="0"/>
            </w:pPr>
            <w:r w:rsidRPr="00932C6E">
              <w:t>2,910</w:t>
            </w:r>
          </w:p>
        </w:tc>
        <w:tc>
          <w:tcPr>
            <w:tcW w:w="728" w:type="pct"/>
          </w:tcPr>
          <w:p w14:paraId="3565DE84" w14:textId="77777777" w:rsidR="00F4663E" w:rsidRPr="00932C6E" w:rsidRDefault="00F4663E" w:rsidP="006E1E48">
            <w:pPr>
              <w:pStyle w:val="TableText"/>
              <w:cnfStyle w:val="000000000000" w:firstRow="0" w:lastRow="0" w:firstColumn="0" w:lastColumn="0" w:oddVBand="0" w:evenVBand="0" w:oddHBand="0" w:evenHBand="0" w:firstRowFirstColumn="0" w:firstRowLastColumn="0" w:lastRowFirstColumn="0" w:lastRowLastColumn="0"/>
            </w:pPr>
            <w:r w:rsidRPr="00932C6E">
              <w:t>6.0</w:t>
            </w:r>
          </w:p>
        </w:tc>
      </w:tr>
    </w:tbl>
    <w:p w14:paraId="64BC446A" w14:textId="038DB27F" w:rsidR="00827770" w:rsidRDefault="00827770" w:rsidP="00827770">
      <w:pPr>
        <w:pStyle w:val="BodyText"/>
      </w:pPr>
      <w:r w:rsidRPr="00827770">
        <w:t>The variance between the estimate and full year results is due to an increase in actual expenditure</w:t>
      </w:r>
      <w:r w:rsidRPr="00932C6E">
        <w:t xml:space="preserve"> greater than the estimated expenditure for 2021-22, an increase of 6%.</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827770" w:rsidRPr="00827770" w14:paraId="2843C912"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6491BA2E" w14:textId="1BF3E60D" w:rsidR="00827770" w:rsidRPr="00827770" w:rsidRDefault="00827770" w:rsidP="00827770">
            <w:pPr>
              <w:pStyle w:val="TableText"/>
            </w:pPr>
            <w:r>
              <w:t>Performance measures</w:t>
            </w:r>
          </w:p>
        </w:tc>
        <w:tc>
          <w:tcPr>
            <w:tcW w:w="589" w:type="pct"/>
            <w:vAlign w:val="bottom"/>
          </w:tcPr>
          <w:p w14:paraId="45A056B2" w14:textId="3E6F7B8C" w:rsidR="00827770" w:rsidRPr="00827770" w:rsidRDefault="00827770"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332AB84A" w14:textId="7346B85B" w:rsidR="00827770" w:rsidRPr="00827770" w:rsidRDefault="00827770"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08ECCF9E" w14:textId="327E632F" w:rsidR="00827770" w:rsidRPr="00827770" w:rsidRDefault="00827770"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7FE5A6FA" w14:textId="22961CDB" w:rsidR="00827770" w:rsidRPr="00827770" w:rsidRDefault="00827770"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827770" w14:paraId="7DEDF253"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02C9A2FE" w14:textId="77777777" w:rsidR="00F4663E" w:rsidRPr="00827770" w:rsidRDefault="00F4663E" w:rsidP="00827770">
            <w:pPr>
              <w:pStyle w:val="TableText"/>
            </w:pPr>
            <w:r w:rsidRPr="00827770">
              <w:t>Average cost per case – Civil matters disposed in the County Court</w:t>
            </w:r>
          </w:p>
        </w:tc>
        <w:tc>
          <w:tcPr>
            <w:tcW w:w="589" w:type="pct"/>
          </w:tcPr>
          <w:p w14:paraId="70B01DD6" w14:textId="77777777" w:rsidR="00F4663E" w:rsidRPr="00827770" w:rsidRDefault="00F4663E" w:rsidP="00827770">
            <w:pPr>
              <w:pStyle w:val="TableText"/>
              <w:cnfStyle w:val="000000000000" w:firstRow="0" w:lastRow="0" w:firstColumn="0" w:lastColumn="0" w:oddVBand="0" w:evenVBand="0" w:oddHBand="0" w:evenHBand="0" w:firstRowFirstColumn="0" w:firstRowLastColumn="0" w:lastRowFirstColumn="0" w:lastRowLastColumn="0"/>
            </w:pPr>
            <w:r w:rsidRPr="00827770">
              <w:t>dollars</w:t>
            </w:r>
          </w:p>
        </w:tc>
        <w:tc>
          <w:tcPr>
            <w:tcW w:w="638" w:type="pct"/>
          </w:tcPr>
          <w:p w14:paraId="4A8CB0D7" w14:textId="77777777" w:rsidR="00F4663E" w:rsidRPr="00827770" w:rsidRDefault="00F4663E" w:rsidP="00827770">
            <w:pPr>
              <w:pStyle w:val="TableText"/>
              <w:cnfStyle w:val="000000000000" w:firstRow="0" w:lastRow="0" w:firstColumn="0" w:lastColumn="0" w:oddVBand="0" w:evenVBand="0" w:oddHBand="0" w:evenHBand="0" w:firstRowFirstColumn="0" w:firstRowLastColumn="0" w:lastRowFirstColumn="0" w:lastRowLastColumn="0"/>
            </w:pPr>
            <w:r w:rsidRPr="00827770">
              <w:t>7,564</w:t>
            </w:r>
          </w:p>
        </w:tc>
        <w:tc>
          <w:tcPr>
            <w:tcW w:w="619" w:type="pct"/>
          </w:tcPr>
          <w:p w14:paraId="62374A2E" w14:textId="77777777" w:rsidR="00F4663E" w:rsidRPr="00827770" w:rsidRDefault="00F4663E" w:rsidP="00827770">
            <w:pPr>
              <w:pStyle w:val="TableText"/>
              <w:cnfStyle w:val="000000000000" w:firstRow="0" w:lastRow="0" w:firstColumn="0" w:lastColumn="0" w:oddVBand="0" w:evenVBand="0" w:oddHBand="0" w:evenHBand="0" w:firstRowFirstColumn="0" w:firstRowLastColumn="0" w:lastRowFirstColumn="0" w:lastRowLastColumn="0"/>
            </w:pPr>
            <w:r w:rsidRPr="00827770">
              <w:t>11,257</w:t>
            </w:r>
          </w:p>
        </w:tc>
        <w:tc>
          <w:tcPr>
            <w:tcW w:w="728" w:type="pct"/>
          </w:tcPr>
          <w:p w14:paraId="0495B283" w14:textId="77777777" w:rsidR="00F4663E" w:rsidRPr="00827770" w:rsidRDefault="00F4663E" w:rsidP="00827770">
            <w:pPr>
              <w:pStyle w:val="TableText"/>
              <w:cnfStyle w:val="000000000000" w:firstRow="0" w:lastRow="0" w:firstColumn="0" w:lastColumn="0" w:oddVBand="0" w:evenVBand="0" w:oddHBand="0" w:evenHBand="0" w:firstRowFirstColumn="0" w:firstRowLastColumn="0" w:lastRowFirstColumn="0" w:lastRowLastColumn="0"/>
            </w:pPr>
            <w:r w:rsidRPr="00827770">
              <w:t>48.8</w:t>
            </w:r>
          </w:p>
        </w:tc>
      </w:tr>
    </w:tbl>
    <w:p w14:paraId="56313096" w14:textId="7F2749C9" w:rsidR="00827770" w:rsidRPr="00827770" w:rsidRDefault="00827770" w:rsidP="00827770">
      <w:pPr>
        <w:pStyle w:val="BodyText"/>
      </w:pPr>
      <w:r w:rsidRPr="00827770">
        <w:t xml:space="preserve">The variance between the estimate and full-year result is due to an increase in the output budget; a decrease in the number of cases finalised due to the impact of the COVID-19 pandemic on operations; fewer judicial officers sitting in the Common Law Division as they were diverted to the </w:t>
      </w:r>
      <w:r w:rsidRPr="00827770">
        <w:lastRenderedPageBreak/>
        <w:t>Criminal Law Division to assist with the case backlog. The variance would have been 1.4% but for</w:t>
      </w:r>
      <w:r w:rsidRPr="00932C6E">
        <w:t xml:space="preserve"> the one-off expense incurred in connection to the purchase of the County Court facility.</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F839F4" w:rsidRPr="00F839F4" w14:paraId="0E0A7F4C"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3EDDBF08" w14:textId="58AE2218" w:rsidR="00F839F4" w:rsidRPr="00F839F4" w:rsidRDefault="00F839F4" w:rsidP="00F839F4">
            <w:pPr>
              <w:pStyle w:val="TableText"/>
            </w:pPr>
            <w:r>
              <w:t>Performance measures</w:t>
            </w:r>
          </w:p>
        </w:tc>
        <w:tc>
          <w:tcPr>
            <w:tcW w:w="589" w:type="pct"/>
            <w:vAlign w:val="bottom"/>
          </w:tcPr>
          <w:p w14:paraId="5BF673F1" w14:textId="17D4C3A2"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18CABCD2" w14:textId="147755E3"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34BA76B8" w14:textId="216AE8BF"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70692DAF" w14:textId="532CB90F"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932C6E" w14:paraId="583D45BD"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116E3C77" w14:textId="77777777" w:rsidR="00F4663E" w:rsidRPr="00932C6E" w:rsidRDefault="00F4663E" w:rsidP="00F839F4">
            <w:pPr>
              <w:pStyle w:val="TableText"/>
            </w:pPr>
            <w:r w:rsidRPr="00932C6E">
              <w:t>Average cost per case – Civil matters disposed in the Magistrates’ Court</w:t>
            </w:r>
          </w:p>
        </w:tc>
        <w:tc>
          <w:tcPr>
            <w:tcW w:w="589" w:type="pct"/>
          </w:tcPr>
          <w:p w14:paraId="54A725A6" w14:textId="77777777" w:rsidR="00F4663E" w:rsidRPr="00932C6E"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932C6E">
              <w:t>dollars</w:t>
            </w:r>
          </w:p>
        </w:tc>
        <w:tc>
          <w:tcPr>
            <w:tcW w:w="638" w:type="pct"/>
          </w:tcPr>
          <w:p w14:paraId="094383E0" w14:textId="77777777" w:rsidR="00F4663E" w:rsidRPr="00932C6E"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932C6E">
              <w:t>1,083</w:t>
            </w:r>
          </w:p>
        </w:tc>
        <w:tc>
          <w:tcPr>
            <w:tcW w:w="619" w:type="pct"/>
          </w:tcPr>
          <w:p w14:paraId="364B2F28" w14:textId="77777777" w:rsidR="00F4663E" w:rsidRPr="00932C6E"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932C6E">
              <w:t>1,498</w:t>
            </w:r>
          </w:p>
        </w:tc>
        <w:tc>
          <w:tcPr>
            <w:tcW w:w="728" w:type="pct"/>
          </w:tcPr>
          <w:p w14:paraId="718D63DF" w14:textId="77777777" w:rsidR="00F4663E" w:rsidRPr="00932C6E"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932C6E">
              <w:t>38.4</w:t>
            </w:r>
          </w:p>
        </w:tc>
      </w:tr>
    </w:tbl>
    <w:p w14:paraId="79257240" w14:textId="7A6EA151" w:rsidR="00F839F4" w:rsidRDefault="00F839F4" w:rsidP="00F839F4">
      <w:pPr>
        <w:pStyle w:val="BodyText"/>
      </w:pPr>
      <w:r w:rsidRPr="00932C6E">
        <w:t>The variance between the estimate and full-year result is due to a decrease in the number of cases finalised due to the impact of the COVID-19 pandemic on operations.</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F839F4" w:rsidRPr="00F839F4" w14:paraId="1AE35987"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6C51A149" w14:textId="7737BF1D" w:rsidR="00F839F4" w:rsidRPr="00F839F4" w:rsidRDefault="00F839F4" w:rsidP="00F839F4">
            <w:pPr>
              <w:pStyle w:val="TableText"/>
            </w:pPr>
            <w:r>
              <w:t>Performance measures</w:t>
            </w:r>
          </w:p>
        </w:tc>
        <w:tc>
          <w:tcPr>
            <w:tcW w:w="589" w:type="pct"/>
            <w:vAlign w:val="bottom"/>
          </w:tcPr>
          <w:p w14:paraId="12A558D2" w14:textId="08B9B87B"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6C4D27F5" w14:textId="64DB7340"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6702E0A1" w14:textId="45ECFF02"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74707FCA" w14:textId="1BA32428"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F839F4" w14:paraId="2D60B7A8"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146F7B84" w14:textId="77777777" w:rsidR="00F4663E" w:rsidRPr="00F839F4" w:rsidRDefault="00F4663E" w:rsidP="00F839F4">
            <w:pPr>
              <w:pStyle w:val="TableText"/>
            </w:pPr>
            <w:r w:rsidRPr="00F839F4">
              <w:t>Average cost per case – Family Division matters disposed in the Children’s Court</w:t>
            </w:r>
          </w:p>
        </w:tc>
        <w:tc>
          <w:tcPr>
            <w:tcW w:w="589" w:type="pct"/>
          </w:tcPr>
          <w:p w14:paraId="6987CCD8"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0298464C"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1,436</w:t>
            </w:r>
          </w:p>
        </w:tc>
        <w:tc>
          <w:tcPr>
            <w:tcW w:w="619" w:type="pct"/>
          </w:tcPr>
          <w:p w14:paraId="351E52AD"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1,467</w:t>
            </w:r>
          </w:p>
        </w:tc>
        <w:tc>
          <w:tcPr>
            <w:tcW w:w="728" w:type="pct"/>
          </w:tcPr>
          <w:p w14:paraId="7E80C70A"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2.2</w:t>
            </w:r>
          </w:p>
        </w:tc>
      </w:tr>
      <w:tr w:rsidR="00F4663E" w:rsidRPr="00F839F4" w14:paraId="4991C35C"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2726698" w14:textId="77777777" w:rsidR="00F4663E" w:rsidRPr="00F839F4" w:rsidRDefault="00F4663E" w:rsidP="00F839F4">
            <w:pPr>
              <w:pStyle w:val="TableText"/>
            </w:pPr>
            <w:r w:rsidRPr="00F839F4">
              <w:t>Average cost per case – Civil matters disposed in the Victorian Civil and Administrative Tribunal (VCAT)</w:t>
            </w:r>
          </w:p>
        </w:tc>
        <w:tc>
          <w:tcPr>
            <w:tcW w:w="589" w:type="pct"/>
          </w:tcPr>
          <w:p w14:paraId="2FE097EA"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254BA83A"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1,185</w:t>
            </w:r>
          </w:p>
        </w:tc>
        <w:tc>
          <w:tcPr>
            <w:tcW w:w="619" w:type="pct"/>
          </w:tcPr>
          <w:p w14:paraId="1B225D8B"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1,509</w:t>
            </w:r>
          </w:p>
        </w:tc>
        <w:tc>
          <w:tcPr>
            <w:tcW w:w="728" w:type="pct"/>
          </w:tcPr>
          <w:p w14:paraId="7F3C5B91"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27.3</w:t>
            </w:r>
          </w:p>
        </w:tc>
      </w:tr>
    </w:tbl>
    <w:p w14:paraId="04736282" w14:textId="1D5B719D" w:rsidR="00F839F4" w:rsidRDefault="00F839F4" w:rsidP="00F839F4">
      <w:pPr>
        <w:pStyle w:val="BodyText"/>
      </w:pPr>
      <w:r w:rsidRPr="00F839F4">
        <w:t>The variance between the estimate and full-year result is due to a decrease in the number of cases finalised due to the impact of the COVID-19 pandemic on operations.</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F839F4" w:rsidRPr="00F839F4" w14:paraId="4AF89218"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640E3A6A" w14:textId="0FB1DF77" w:rsidR="00F839F4" w:rsidRPr="00F839F4" w:rsidRDefault="00F839F4" w:rsidP="00F839F4">
            <w:pPr>
              <w:pStyle w:val="TableText"/>
            </w:pPr>
            <w:r>
              <w:t>Performance measures</w:t>
            </w:r>
          </w:p>
        </w:tc>
        <w:tc>
          <w:tcPr>
            <w:tcW w:w="589" w:type="pct"/>
            <w:vAlign w:val="bottom"/>
          </w:tcPr>
          <w:p w14:paraId="10E3F0D1" w14:textId="15ADBFE8"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139A4284" w14:textId="1BBB63A9"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1FF68B76" w14:textId="6FFFB479"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5050E89C" w14:textId="294FC495"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F839F4" w14:paraId="72C21A55"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D41B380" w14:textId="77777777" w:rsidR="00F4663E" w:rsidRPr="00F839F4" w:rsidRDefault="00F4663E" w:rsidP="00F839F4">
            <w:pPr>
              <w:pStyle w:val="TableText"/>
            </w:pPr>
            <w:r w:rsidRPr="00F839F4">
              <w:t>Average cost per case – Coronial matters disposed in the Coroners Court</w:t>
            </w:r>
          </w:p>
        </w:tc>
        <w:tc>
          <w:tcPr>
            <w:tcW w:w="589" w:type="pct"/>
          </w:tcPr>
          <w:p w14:paraId="234F2D61"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412CEA13"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4,267</w:t>
            </w:r>
          </w:p>
        </w:tc>
        <w:tc>
          <w:tcPr>
            <w:tcW w:w="619" w:type="pct"/>
          </w:tcPr>
          <w:p w14:paraId="2C4F313A"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3,987</w:t>
            </w:r>
          </w:p>
        </w:tc>
        <w:tc>
          <w:tcPr>
            <w:tcW w:w="728" w:type="pct"/>
          </w:tcPr>
          <w:p w14:paraId="72F66D0A"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-6.6</w:t>
            </w:r>
          </w:p>
        </w:tc>
      </w:tr>
    </w:tbl>
    <w:p w14:paraId="258252BE" w14:textId="5AD7309E" w:rsidR="00F839F4" w:rsidRDefault="00F839F4" w:rsidP="00F839F4">
      <w:pPr>
        <w:pStyle w:val="BodyText"/>
      </w:pPr>
      <w:r w:rsidRPr="00F839F4">
        <w:t>The variance between the estimate and full-year result is due to an increase in the number of cases finalised.</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F839F4" w:rsidRPr="00F839F4" w14:paraId="78C8890A"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721FD200" w14:textId="5FED789E" w:rsidR="00F839F4" w:rsidRPr="00F839F4" w:rsidRDefault="00F839F4" w:rsidP="00F839F4">
            <w:pPr>
              <w:pStyle w:val="TableText"/>
            </w:pPr>
            <w:r>
              <w:t>Performance measures</w:t>
            </w:r>
          </w:p>
        </w:tc>
        <w:tc>
          <w:tcPr>
            <w:tcW w:w="589" w:type="pct"/>
            <w:vAlign w:val="bottom"/>
          </w:tcPr>
          <w:p w14:paraId="49C84AF4" w14:textId="063F39A4"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23F03D59" w14:textId="5E3C11F7"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526E367A" w14:textId="2D78CF4F"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692CDA88" w14:textId="7EC34A09" w:rsidR="00F839F4" w:rsidRPr="00F839F4" w:rsidRDefault="00F839F4"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F839F4" w14:paraId="55BCF229"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68007598" w14:textId="77777777" w:rsidR="00F4663E" w:rsidRPr="00F839F4" w:rsidRDefault="00F4663E" w:rsidP="00F839F4">
            <w:pPr>
              <w:pStyle w:val="TableText"/>
            </w:pPr>
            <w:r w:rsidRPr="00F839F4">
              <w:t>Average cost per case – Criminal matters disposed in the Supreme Court</w:t>
            </w:r>
          </w:p>
        </w:tc>
        <w:tc>
          <w:tcPr>
            <w:tcW w:w="589" w:type="pct"/>
          </w:tcPr>
          <w:p w14:paraId="0EA87CD3"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7B3AC67B"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47,757</w:t>
            </w:r>
          </w:p>
        </w:tc>
        <w:tc>
          <w:tcPr>
            <w:tcW w:w="619" w:type="pct"/>
          </w:tcPr>
          <w:p w14:paraId="7DF3D136"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50,067</w:t>
            </w:r>
          </w:p>
        </w:tc>
        <w:tc>
          <w:tcPr>
            <w:tcW w:w="728" w:type="pct"/>
          </w:tcPr>
          <w:p w14:paraId="65DC768D"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4.8</w:t>
            </w:r>
          </w:p>
        </w:tc>
      </w:tr>
      <w:tr w:rsidR="00F4663E" w:rsidRPr="00F839F4" w14:paraId="6D77B2B2"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CA30129" w14:textId="77777777" w:rsidR="00F4663E" w:rsidRPr="00F839F4" w:rsidRDefault="00F4663E" w:rsidP="00F839F4">
            <w:pPr>
              <w:pStyle w:val="TableText"/>
            </w:pPr>
            <w:r w:rsidRPr="00F839F4">
              <w:t>Average cost per case – Criminal matters disposed in the County Court</w:t>
            </w:r>
          </w:p>
        </w:tc>
        <w:tc>
          <w:tcPr>
            <w:tcW w:w="589" w:type="pct"/>
          </w:tcPr>
          <w:p w14:paraId="057EECD8"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434A367A"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17,936</w:t>
            </w:r>
          </w:p>
        </w:tc>
        <w:tc>
          <w:tcPr>
            <w:tcW w:w="619" w:type="pct"/>
          </w:tcPr>
          <w:p w14:paraId="7AF014D3"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48,808</w:t>
            </w:r>
          </w:p>
        </w:tc>
        <w:tc>
          <w:tcPr>
            <w:tcW w:w="728" w:type="pct"/>
          </w:tcPr>
          <w:p w14:paraId="4BD2B507"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172.1</w:t>
            </w:r>
          </w:p>
        </w:tc>
      </w:tr>
    </w:tbl>
    <w:p w14:paraId="7E7F4A00" w14:textId="37A3AF29" w:rsidR="00F839F4" w:rsidRDefault="00F839F4" w:rsidP="00F839F4">
      <w:pPr>
        <w:pStyle w:val="BodyText"/>
      </w:pPr>
      <w:r w:rsidRPr="00F839F4">
        <w:t>The variance between the estimate and full-year result is due to an increase in the output budget; the impact of the COVID-19 pandemic on operations resulting in delays of jury trials and the need to operate at a significantly reduced capacity. The variance would have been 85.5% but for the one-off expense incurred in connection to the purchase of the County Court facility.</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33424D" w:rsidRPr="00F839F4" w14:paraId="177A7A28"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683BCF8E" w14:textId="634443D2" w:rsidR="0033424D" w:rsidRPr="00F839F4" w:rsidRDefault="00D42CA6" w:rsidP="00F839F4">
            <w:pPr>
              <w:pStyle w:val="TableText"/>
            </w:pPr>
            <w:r>
              <w:t>Performance measures</w:t>
            </w:r>
          </w:p>
        </w:tc>
        <w:tc>
          <w:tcPr>
            <w:tcW w:w="589" w:type="pct"/>
            <w:vAlign w:val="bottom"/>
          </w:tcPr>
          <w:p w14:paraId="59967265" w14:textId="18CA4620" w:rsidR="0033424D"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7BAF7789" w14:textId="029A3069" w:rsidR="0033424D"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1589C3B9" w14:textId="0ECB6688" w:rsidR="0033424D"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61265AE9" w14:textId="66D31098" w:rsidR="0033424D"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F839F4" w14:paraId="6D3455A2"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4143F00" w14:textId="77777777" w:rsidR="00F4663E" w:rsidRPr="00F839F4" w:rsidRDefault="00F4663E" w:rsidP="00F839F4">
            <w:pPr>
              <w:pStyle w:val="TableText"/>
            </w:pPr>
            <w:r w:rsidRPr="00F839F4">
              <w:t>Average cost per case – Criminal matters disposed in the Magistrates’ Court</w:t>
            </w:r>
          </w:p>
        </w:tc>
        <w:tc>
          <w:tcPr>
            <w:tcW w:w="589" w:type="pct"/>
          </w:tcPr>
          <w:p w14:paraId="7247A9E1"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2153D2C8"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1,342</w:t>
            </w:r>
          </w:p>
        </w:tc>
        <w:tc>
          <w:tcPr>
            <w:tcW w:w="619" w:type="pct"/>
          </w:tcPr>
          <w:p w14:paraId="0E863364"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1,545</w:t>
            </w:r>
          </w:p>
        </w:tc>
        <w:tc>
          <w:tcPr>
            <w:tcW w:w="728" w:type="pct"/>
          </w:tcPr>
          <w:p w14:paraId="19C31CCB"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15.1</w:t>
            </w:r>
          </w:p>
        </w:tc>
      </w:tr>
    </w:tbl>
    <w:p w14:paraId="08DB9FEC" w14:textId="3B18029C" w:rsidR="00D42CA6" w:rsidRDefault="00D42CA6" w:rsidP="00D42CA6">
      <w:pPr>
        <w:pStyle w:val="BodyText"/>
      </w:pPr>
      <w:r w:rsidRPr="00F839F4">
        <w:t>The variance between the estimate and full-year result is due to a decrease in the number of cases finalised due to the impact of the COVID-19 pandemic on operations.</w:t>
      </w:r>
    </w:p>
    <w:tbl>
      <w:tblPr>
        <w:tblStyle w:val="AccessibleTableNumerical"/>
        <w:tblW w:w="5000" w:type="pct"/>
        <w:tblLook w:val="04A0" w:firstRow="1" w:lastRow="0" w:firstColumn="1" w:lastColumn="0" w:noHBand="0" w:noVBand="1"/>
      </w:tblPr>
      <w:tblGrid>
        <w:gridCol w:w="4679"/>
        <w:gridCol w:w="1135"/>
        <w:gridCol w:w="1230"/>
        <w:gridCol w:w="1193"/>
        <w:gridCol w:w="1402"/>
      </w:tblGrid>
      <w:tr w:rsidR="00D42CA6" w:rsidRPr="00F839F4" w14:paraId="235ECAEA"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5D665368" w14:textId="54EB3C36" w:rsidR="00D42CA6" w:rsidRPr="00F839F4" w:rsidRDefault="00D42CA6" w:rsidP="00F839F4">
            <w:pPr>
              <w:pStyle w:val="TableText"/>
            </w:pPr>
            <w:r>
              <w:lastRenderedPageBreak/>
              <w:t>Performance measures</w:t>
            </w:r>
          </w:p>
        </w:tc>
        <w:tc>
          <w:tcPr>
            <w:tcW w:w="589" w:type="pct"/>
            <w:vAlign w:val="bottom"/>
          </w:tcPr>
          <w:p w14:paraId="399AAD06" w14:textId="74308B83" w:rsidR="00D42CA6"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8" w:type="pct"/>
            <w:vAlign w:val="bottom"/>
          </w:tcPr>
          <w:p w14:paraId="7DEC9CC3" w14:textId="746EB4F5" w:rsidR="00D42CA6"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7946E005" w14:textId="3B2FB454" w:rsidR="00D42CA6"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8" w:type="pct"/>
            <w:vAlign w:val="bottom"/>
          </w:tcPr>
          <w:p w14:paraId="2F0D1156" w14:textId="6D601255" w:rsidR="00D42CA6" w:rsidRPr="00F839F4" w:rsidRDefault="00D42CA6"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F839F4" w14:paraId="7EA72BDE"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964A7C5" w14:textId="77777777" w:rsidR="00F4663E" w:rsidRPr="00F839F4" w:rsidRDefault="00F4663E" w:rsidP="00F839F4">
            <w:pPr>
              <w:pStyle w:val="TableText"/>
            </w:pPr>
            <w:r w:rsidRPr="00F839F4">
              <w:t>Average cost per case – Criminal matters disposed in the Children’s Court</w:t>
            </w:r>
          </w:p>
        </w:tc>
        <w:tc>
          <w:tcPr>
            <w:tcW w:w="589" w:type="pct"/>
          </w:tcPr>
          <w:p w14:paraId="4A9418F9"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dollars</w:t>
            </w:r>
          </w:p>
        </w:tc>
        <w:tc>
          <w:tcPr>
            <w:tcW w:w="638" w:type="pct"/>
          </w:tcPr>
          <w:p w14:paraId="39DA174D"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1,130</w:t>
            </w:r>
          </w:p>
        </w:tc>
        <w:tc>
          <w:tcPr>
            <w:tcW w:w="619" w:type="pct"/>
          </w:tcPr>
          <w:p w14:paraId="27EB9A84"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1,233</w:t>
            </w:r>
          </w:p>
        </w:tc>
        <w:tc>
          <w:tcPr>
            <w:tcW w:w="728" w:type="pct"/>
          </w:tcPr>
          <w:p w14:paraId="78BCD0E7" w14:textId="77777777" w:rsidR="00F4663E" w:rsidRPr="00F839F4" w:rsidRDefault="00F4663E" w:rsidP="00F839F4">
            <w:pPr>
              <w:pStyle w:val="TableText"/>
              <w:cnfStyle w:val="000000000000" w:firstRow="0" w:lastRow="0" w:firstColumn="0" w:lastColumn="0" w:oddVBand="0" w:evenVBand="0" w:oddHBand="0" w:evenHBand="0" w:firstRowFirstColumn="0" w:firstRowLastColumn="0" w:lastRowFirstColumn="0" w:lastRowLastColumn="0"/>
            </w:pPr>
            <w:r w:rsidRPr="00F839F4">
              <w:t>9.1</w:t>
            </w:r>
          </w:p>
        </w:tc>
      </w:tr>
    </w:tbl>
    <w:p w14:paraId="1EBEFF60" w14:textId="11ED556D" w:rsidR="00D42CA6" w:rsidRDefault="00D42CA6" w:rsidP="00D42CA6">
      <w:pPr>
        <w:pStyle w:val="BodyText"/>
      </w:pPr>
      <w:r w:rsidRPr="00F839F4">
        <w:t>The variance between the estimate and full-year result is due to a decrease in the number of cases finalised due to the impact of the COVID-19 pandemic on operations.</w:t>
      </w:r>
    </w:p>
    <w:tbl>
      <w:tblPr>
        <w:tblStyle w:val="AccessibleTableNumerical"/>
        <w:tblW w:w="5000" w:type="pct"/>
        <w:tblLook w:val="04A0" w:firstRow="1" w:lastRow="0" w:firstColumn="1" w:lastColumn="0" w:noHBand="0" w:noVBand="1"/>
      </w:tblPr>
      <w:tblGrid>
        <w:gridCol w:w="4678"/>
        <w:gridCol w:w="1134"/>
        <w:gridCol w:w="1232"/>
        <w:gridCol w:w="1193"/>
        <w:gridCol w:w="1402"/>
      </w:tblGrid>
      <w:tr w:rsidR="00F4663E" w:rsidRPr="00932C6E" w14:paraId="3FC07E84"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6F9F9F1D" w14:textId="77777777" w:rsidR="00F4663E" w:rsidRPr="00932C6E" w:rsidRDefault="00F4663E" w:rsidP="00721D6A">
            <w:pPr>
              <w:pStyle w:val="TableText"/>
            </w:pPr>
            <w:r w:rsidRPr="00932C6E">
              <w:t>Performance measures</w:t>
            </w:r>
          </w:p>
        </w:tc>
        <w:tc>
          <w:tcPr>
            <w:tcW w:w="588" w:type="pct"/>
            <w:vAlign w:val="bottom"/>
          </w:tcPr>
          <w:p w14:paraId="59A81DAF" w14:textId="0590F52D"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Unit of</w:t>
            </w:r>
            <w:r w:rsidR="00721D6A">
              <w:t xml:space="preserve"> </w:t>
            </w:r>
            <w:r w:rsidRPr="00932C6E">
              <w:t>measure</w:t>
            </w:r>
          </w:p>
        </w:tc>
        <w:tc>
          <w:tcPr>
            <w:tcW w:w="639" w:type="pct"/>
            <w:vAlign w:val="bottom"/>
          </w:tcPr>
          <w:p w14:paraId="6D797E4B" w14:textId="46074A67"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721D6A">
              <w:t xml:space="preserve"> </w:t>
            </w:r>
            <w:r w:rsidRPr="00932C6E">
              <w:t>estimate</w:t>
            </w:r>
          </w:p>
        </w:tc>
        <w:tc>
          <w:tcPr>
            <w:tcW w:w="619" w:type="pct"/>
            <w:vAlign w:val="bottom"/>
          </w:tcPr>
          <w:p w14:paraId="337E2EDF" w14:textId="039BF696"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721D6A">
              <w:t xml:space="preserve"> </w:t>
            </w:r>
            <w:r w:rsidRPr="00932C6E">
              <w:t>actual</w:t>
            </w:r>
          </w:p>
        </w:tc>
        <w:tc>
          <w:tcPr>
            <w:tcW w:w="727" w:type="pct"/>
            <w:vAlign w:val="bottom"/>
          </w:tcPr>
          <w:p w14:paraId="0AD8F1CA" w14:textId="31E7CFB8"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Performance</w:t>
            </w:r>
            <w:r w:rsidR="00721D6A">
              <w:t xml:space="preserve"> </w:t>
            </w:r>
            <w:r w:rsidRPr="00932C6E">
              <w:t>variation (%)</w:t>
            </w:r>
          </w:p>
        </w:tc>
      </w:tr>
      <w:tr w:rsidR="00F4663E" w:rsidRPr="00932C6E" w14:paraId="07E85759"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5EA10506" w14:textId="77777777" w:rsidR="00F4663E" w:rsidRPr="00932C6E" w:rsidRDefault="00F4663E" w:rsidP="00721D6A">
            <w:pPr>
              <w:pStyle w:val="TableText"/>
            </w:pPr>
            <w:r w:rsidRPr="00932C6E">
              <w:t>Case clearance rate – Civil matters disposed in the Supreme Court</w:t>
            </w:r>
          </w:p>
        </w:tc>
        <w:tc>
          <w:tcPr>
            <w:tcW w:w="588" w:type="pct"/>
          </w:tcPr>
          <w:p w14:paraId="654D9496" w14:textId="1AC57B30"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639" w:type="pct"/>
          </w:tcPr>
          <w:p w14:paraId="72A27A64"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100</w:t>
            </w:r>
          </w:p>
        </w:tc>
        <w:tc>
          <w:tcPr>
            <w:tcW w:w="619" w:type="pct"/>
          </w:tcPr>
          <w:p w14:paraId="16B69066"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98.0</w:t>
            </w:r>
          </w:p>
        </w:tc>
        <w:tc>
          <w:tcPr>
            <w:tcW w:w="727" w:type="pct"/>
          </w:tcPr>
          <w:p w14:paraId="2A6BE2CB"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-2.0</w:t>
            </w:r>
          </w:p>
        </w:tc>
      </w:tr>
      <w:tr w:rsidR="00F4663E" w:rsidRPr="00932C6E" w14:paraId="4D7EBC8F"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76B9D63" w14:textId="77777777" w:rsidR="00F4663E" w:rsidRPr="00932C6E" w:rsidRDefault="00F4663E" w:rsidP="00721D6A">
            <w:pPr>
              <w:pStyle w:val="TableText"/>
            </w:pPr>
            <w:r w:rsidRPr="00932C6E">
              <w:t>Case clearance rate – Civil matters disposed in the County Court</w:t>
            </w:r>
          </w:p>
        </w:tc>
        <w:tc>
          <w:tcPr>
            <w:tcW w:w="588" w:type="pct"/>
          </w:tcPr>
          <w:p w14:paraId="6E3BD34C"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639" w:type="pct"/>
          </w:tcPr>
          <w:p w14:paraId="35FB2500"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100</w:t>
            </w:r>
          </w:p>
        </w:tc>
        <w:tc>
          <w:tcPr>
            <w:tcW w:w="619" w:type="pct"/>
          </w:tcPr>
          <w:p w14:paraId="3DF692A2"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94.7</w:t>
            </w:r>
          </w:p>
        </w:tc>
        <w:tc>
          <w:tcPr>
            <w:tcW w:w="727" w:type="pct"/>
          </w:tcPr>
          <w:p w14:paraId="16F4EEED"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-5.3</w:t>
            </w:r>
          </w:p>
        </w:tc>
      </w:tr>
    </w:tbl>
    <w:p w14:paraId="689959B2" w14:textId="04CEB587" w:rsidR="00721D6A" w:rsidRDefault="00721D6A" w:rsidP="00721D6A">
      <w:pPr>
        <w:pStyle w:val="BodyText"/>
      </w:pPr>
      <w:r w:rsidRPr="00932C6E">
        <w:t>The variance between the estimate and full-year result is due to a decrease in finalisations, partly attributed to fewer judicial officers sitting in the Common Law Division as they were diverted to the Criminal Law Division to assist with the case backlog.</w:t>
      </w:r>
    </w:p>
    <w:tbl>
      <w:tblPr>
        <w:tblStyle w:val="AccessibleTableNumerical"/>
        <w:tblW w:w="5000" w:type="pct"/>
        <w:tblLook w:val="04A0" w:firstRow="1" w:lastRow="0" w:firstColumn="1" w:lastColumn="0" w:noHBand="0" w:noVBand="1"/>
      </w:tblPr>
      <w:tblGrid>
        <w:gridCol w:w="4678"/>
        <w:gridCol w:w="1134"/>
        <w:gridCol w:w="1232"/>
        <w:gridCol w:w="1193"/>
        <w:gridCol w:w="1402"/>
      </w:tblGrid>
      <w:tr w:rsidR="00721D6A" w:rsidRPr="00721D6A" w14:paraId="143BA866"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5C11D9FE" w14:textId="65DBDA6D" w:rsidR="00721D6A" w:rsidRPr="00721D6A" w:rsidRDefault="00721D6A" w:rsidP="00721D6A">
            <w:pPr>
              <w:pStyle w:val="TableText"/>
            </w:pPr>
            <w:r w:rsidRPr="00721D6A">
              <w:t>Performance measures</w:t>
            </w:r>
          </w:p>
        </w:tc>
        <w:tc>
          <w:tcPr>
            <w:tcW w:w="588" w:type="pct"/>
            <w:vAlign w:val="bottom"/>
          </w:tcPr>
          <w:p w14:paraId="33E4D30B" w14:textId="240FBD3C"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Unit of measure</w:t>
            </w:r>
          </w:p>
        </w:tc>
        <w:tc>
          <w:tcPr>
            <w:tcW w:w="639" w:type="pct"/>
            <w:vAlign w:val="bottom"/>
          </w:tcPr>
          <w:p w14:paraId="6C812ACE" w14:textId="475225F1"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2021-22 estimate</w:t>
            </w:r>
          </w:p>
        </w:tc>
        <w:tc>
          <w:tcPr>
            <w:tcW w:w="619" w:type="pct"/>
            <w:vAlign w:val="bottom"/>
          </w:tcPr>
          <w:p w14:paraId="32540A90" w14:textId="40C40595"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2021-22 actual</w:t>
            </w:r>
          </w:p>
        </w:tc>
        <w:tc>
          <w:tcPr>
            <w:tcW w:w="727" w:type="pct"/>
            <w:vAlign w:val="bottom"/>
          </w:tcPr>
          <w:p w14:paraId="5D25F52D" w14:textId="516DD9ED"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Performance variation (%)</w:t>
            </w:r>
          </w:p>
        </w:tc>
      </w:tr>
      <w:tr w:rsidR="00F4663E" w:rsidRPr="00721D6A" w14:paraId="481A4E2C"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59092006" w14:textId="77777777" w:rsidR="00F4663E" w:rsidRPr="00721D6A" w:rsidRDefault="00F4663E" w:rsidP="00721D6A">
            <w:pPr>
              <w:pStyle w:val="TableText"/>
            </w:pPr>
            <w:r w:rsidRPr="00721D6A">
              <w:t>Case clearance rate – Civil matters disposed in the Magistrates’ Court</w:t>
            </w:r>
          </w:p>
        </w:tc>
        <w:tc>
          <w:tcPr>
            <w:tcW w:w="588" w:type="pct"/>
          </w:tcPr>
          <w:p w14:paraId="7FE8DF61"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45A3E029"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0C97866E"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101.1</w:t>
            </w:r>
          </w:p>
        </w:tc>
        <w:tc>
          <w:tcPr>
            <w:tcW w:w="727" w:type="pct"/>
          </w:tcPr>
          <w:p w14:paraId="04C3016C"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1.1</w:t>
            </w:r>
          </w:p>
        </w:tc>
      </w:tr>
      <w:tr w:rsidR="00F4663E" w:rsidRPr="00721D6A" w14:paraId="4DDDBA01"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3435C1D5" w14:textId="77777777" w:rsidR="00F4663E" w:rsidRPr="00721D6A" w:rsidRDefault="00F4663E" w:rsidP="00721D6A">
            <w:pPr>
              <w:pStyle w:val="TableText"/>
            </w:pPr>
            <w:r w:rsidRPr="00721D6A">
              <w:t>Case clearance rate – Family Division matters disposed in the Children’s Court</w:t>
            </w:r>
          </w:p>
        </w:tc>
        <w:tc>
          <w:tcPr>
            <w:tcW w:w="588" w:type="pct"/>
          </w:tcPr>
          <w:p w14:paraId="4801214A"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7D3F0970"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7594CF70"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103.3</w:t>
            </w:r>
          </w:p>
        </w:tc>
        <w:tc>
          <w:tcPr>
            <w:tcW w:w="727" w:type="pct"/>
          </w:tcPr>
          <w:p w14:paraId="7E604255"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3.3</w:t>
            </w:r>
          </w:p>
        </w:tc>
      </w:tr>
      <w:tr w:rsidR="00F4663E" w:rsidRPr="00721D6A" w14:paraId="347619BE"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E358D68" w14:textId="77777777" w:rsidR="00F4663E" w:rsidRPr="00721D6A" w:rsidRDefault="00F4663E" w:rsidP="00721D6A">
            <w:pPr>
              <w:pStyle w:val="TableText"/>
            </w:pPr>
            <w:r w:rsidRPr="00721D6A">
              <w:t>Case clearance rate – Civil matters disposed in the Victorian Civil and Administrative Tribunal</w:t>
            </w:r>
          </w:p>
        </w:tc>
        <w:tc>
          <w:tcPr>
            <w:tcW w:w="588" w:type="pct"/>
          </w:tcPr>
          <w:p w14:paraId="520642B3"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20309F68"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78F8D5A3"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88.5</w:t>
            </w:r>
          </w:p>
        </w:tc>
        <w:tc>
          <w:tcPr>
            <w:tcW w:w="727" w:type="pct"/>
          </w:tcPr>
          <w:p w14:paraId="2258670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-11.5</w:t>
            </w:r>
          </w:p>
        </w:tc>
      </w:tr>
    </w:tbl>
    <w:p w14:paraId="01F684E9" w14:textId="487E9ED9" w:rsidR="00721D6A" w:rsidRDefault="00721D6A" w:rsidP="00721D6A">
      <w:pPr>
        <w:pStyle w:val="BodyText"/>
      </w:pPr>
      <w:r w:rsidRPr="00721D6A">
        <w:t xml:space="preserve">The variance between the estimate and full-year result is due to the impact of the COVID-19 pandemic on </w:t>
      </w:r>
      <w:r w:rsidR="00F94A60">
        <w:t>Victorian Civil and Administrative Tribunal</w:t>
      </w:r>
      <w:r w:rsidRPr="00721D6A">
        <w:t xml:space="preserve"> operations, particularly during the first three quarters. Targeted backlog reduction activities delivered an average clearance rate above 100 per cent in the final quarter.</w:t>
      </w:r>
    </w:p>
    <w:tbl>
      <w:tblPr>
        <w:tblStyle w:val="AccessibleTableNumerical"/>
        <w:tblW w:w="5000" w:type="pct"/>
        <w:tblLook w:val="04A0" w:firstRow="1" w:lastRow="0" w:firstColumn="1" w:lastColumn="0" w:noHBand="0" w:noVBand="1"/>
      </w:tblPr>
      <w:tblGrid>
        <w:gridCol w:w="4678"/>
        <w:gridCol w:w="1134"/>
        <w:gridCol w:w="1232"/>
        <w:gridCol w:w="1193"/>
        <w:gridCol w:w="1402"/>
      </w:tblGrid>
      <w:tr w:rsidR="00721D6A" w:rsidRPr="00721D6A" w14:paraId="63DA00EB"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78A57D1F" w14:textId="33D4631F" w:rsidR="00721D6A" w:rsidRPr="00721D6A" w:rsidRDefault="00721D6A" w:rsidP="00721D6A">
            <w:pPr>
              <w:pStyle w:val="TableText"/>
            </w:pPr>
            <w:r>
              <w:t>Performance measures</w:t>
            </w:r>
          </w:p>
        </w:tc>
        <w:tc>
          <w:tcPr>
            <w:tcW w:w="588" w:type="pct"/>
            <w:vAlign w:val="bottom"/>
          </w:tcPr>
          <w:p w14:paraId="7FBE0C96" w14:textId="665314A5"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639" w:type="pct"/>
            <w:vAlign w:val="bottom"/>
          </w:tcPr>
          <w:p w14:paraId="38F5E049" w14:textId="15756C63"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619" w:type="pct"/>
            <w:vAlign w:val="bottom"/>
          </w:tcPr>
          <w:p w14:paraId="4BAA2BDB" w14:textId="1C988BFE"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727" w:type="pct"/>
            <w:vAlign w:val="bottom"/>
          </w:tcPr>
          <w:p w14:paraId="5A615A82" w14:textId="2ECAF4B9"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721D6A" w14:paraId="55DF681E"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22F020B7" w14:textId="77777777" w:rsidR="00F4663E" w:rsidRPr="00721D6A" w:rsidRDefault="00F4663E" w:rsidP="00721D6A">
            <w:pPr>
              <w:pStyle w:val="TableText"/>
            </w:pPr>
            <w:r w:rsidRPr="00721D6A">
              <w:t>Case clearance rate – Coronial matters disposed in the Coroners Court</w:t>
            </w:r>
          </w:p>
        </w:tc>
        <w:tc>
          <w:tcPr>
            <w:tcW w:w="588" w:type="pct"/>
          </w:tcPr>
          <w:p w14:paraId="047F208F"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486954D3"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5C4D10C6"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104.8</w:t>
            </w:r>
          </w:p>
        </w:tc>
        <w:tc>
          <w:tcPr>
            <w:tcW w:w="727" w:type="pct"/>
          </w:tcPr>
          <w:p w14:paraId="18DF9EE5"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4.8</w:t>
            </w:r>
          </w:p>
        </w:tc>
      </w:tr>
      <w:tr w:rsidR="00F4663E" w:rsidRPr="00721D6A" w14:paraId="58A2A594"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6AA3830" w14:textId="77777777" w:rsidR="00F4663E" w:rsidRPr="00721D6A" w:rsidRDefault="00F4663E" w:rsidP="00721D6A">
            <w:pPr>
              <w:pStyle w:val="TableText"/>
            </w:pPr>
            <w:r w:rsidRPr="00721D6A">
              <w:t>Case clearance rate – Family violence intervention orders disposed in the Magistrates’ and Children’s Courts</w:t>
            </w:r>
          </w:p>
        </w:tc>
        <w:tc>
          <w:tcPr>
            <w:tcW w:w="588" w:type="pct"/>
          </w:tcPr>
          <w:p w14:paraId="0DAE4220"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2B75B042"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218CA25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102.0</w:t>
            </w:r>
          </w:p>
        </w:tc>
        <w:tc>
          <w:tcPr>
            <w:tcW w:w="727" w:type="pct"/>
          </w:tcPr>
          <w:p w14:paraId="73066D79"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2.0</w:t>
            </w:r>
          </w:p>
        </w:tc>
      </w:tr>
      <w:tr w:rsidR="00F4663E" w:rsidRPr="00721D6A" w14:paraId="3CFA0EA3"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2B70AE2" w14:textId="77777777" w:rsidR="00F4663E" w:rsidRPr="00721D6A" w:rsidRDefault="00F4663E" w:rsidP="00721D6A">
            <w:pPr>
              <w:pStyle w:val="TableText"/>
            </w:pPr>
            <w:r w:rsidRPr="00721D6A">
              <w:t>Case clearance rate – Criminal matters disposed in the Supreme Court</w:t>
            </w:r>
          </w:p>
        </w:tc>
        <w:tc>
          <w:tcPr>
            <w:tcW w:w="588" w:type="pct"/>
          </w:tcPr>
          <w:p w14:paraId="1ACA1B0C"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7C789BE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168B6417"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99.0</w:t>
            </w:r>
          </w:p>
        </w:tc>
        <w:tc>
          <w:tcPr>
            <w:tcW w:w="727" w:type="pct"/>
          </w:tcPr>
          <w:p w14:paraId="0D2419AF"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w:t>
            </w:r>
          </w:p>
        </w:tc>
      </w:tr>
      <w:tr w:rsidR="00F4663E" w:rsidRPr="00721D6A" w14:paraId="6B8AE259"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601068AB" w14:textId="77777777" w:rsidR="00F4663E" w:rsidRPr="00721D6A" w:rsidRDefault="00F4663E" w:rsidP="00721D6A">
            <w:pPr>
              <w:pStyle w:val="TableText"/>
            </w:pPr>
            <w:r w:rsidRPr="00721D6A">
              <w:t>Case clearance rate – Criminal matters disposed in the County Court</w:t>
            </w:r>
          </w:p>
        </w:tc>
        <w:tc>
          <w:tcPr>
            <w:tcW w:w="588" w:type="pct"/>
          </w:tcPr>
          <w:p w14:paraId="4F750FEB"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1F434F53"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5EDDD68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95.5</w:t>
            </w:r>
          </w:p>
        </w:tc>
        <w:tc>
          <w:tcPr>
            <w:tcW w:w="727" w:type="pct"/>
          </w:tcPr>
          <w:p w14:paraId="72F63CE4"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-4.5</w:t>
            </w:r>
          </w:p>
        </w:tc>
      </w:tr>
      <w:tr w:rsidR="00F4663E" w:rsidRPr="00721D6A" w14:paraId="34E57201"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A1A6359" w14:textId="77777777" w:rsidR="00F4663E" w:rsidRPr="00721D6A" w:rsidRDefault="00F4663E" w:rsidP="00721D6A">
            <w:pPr>
              <w:pStyle w:val="TableText"/>
            </w:pPr>
            <w:r w:rsidRPr="00721D6A">
              <w:t>Case clearance rate – Criminal matters disposed in the Magistrates’ Court</w:t>
            </w:r>
          </w:p>
        </w:tc>
        <w:tc>
          <w:tcPr>
            <w:tcW w:w="588" w:type="pct"/>
          </w:tcPr>
          <w:p w14:paraId="5C7D208E"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658F4C8B"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37BF1DC1"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109.7</w:t>
            </w:r>
          </w:p>
        </w:tc>
        <w:tc>
          <w:tcPr>
            <w:tcW w:w="727" w:type="pct"/>
          </w:tcPr>
          <w:p w14:paraId="2A3E58E7"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9.7</w:t>
            </w:r>
          </w:p>
        </w:tc>
      </w:tr>
    </w:tbl>
    <w:p w14:paraId="08A28796" w14:textId="36792804" w:rsidR="00721D6A" w:rsidRDefault="00721D6A" w:rsidP="00E94C36">
      <w:pPr>
        <w:pStyle w:val="BodyText"/>
        <w:keepLines/>
      </w:pPr>
      <w:r w:rsidRPr="00721D6A">
        <w:lastRenderedPageBreak/>
        <w:t>The variance between the estimate and full-year result is due to the use of online courts and agile listing practices which meant cases could proceed to finalisation despite COVID-19 restrictions. The easing</w:t>
      </w:r>
      <w:r>
        <w:t xml:space="preserve"> </w:t>
      </w:r>
      <w:r w:rsidRPr="00721D6A">
        <w:t>of restrictions in early 2022 resulted in more hearings proceeding in person, which further increased finalisation rates.</w:t>
      </w:r>
    </w:p>
    <w:tbl>
      <w:tblPr>
        <w:tblStyle w:val="AccessibleTableNumerical"/>
        <w:tblW w:w="5000" w:type="pct"/>
        <w:tblLook w:val="04A0" w:firstRow="1" w:lastRow="0" w:firstColumn="1" w:lastColumn="0" w:noHBand="0" w:noVBand="1"/>
      </w:tblPr>
      <w:tblGrid>
        <w:gridCol w:w="4678"/>
        <w:gridCol w:w="1134"/>
        <w:gridCol w:w="1232"/>
        <w:gridCol w:w="1193"/>
        <w:gridCol w:w="1402"/>
      </w:tblGrid>
      <w:tr w:rsidR="00721D6A" w:rsidRPr="00721D6A" w14:paraId="1AB78C25"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48D9E830" w14:textId="29B4E72E" w:rsidR="00721D6A" w:rsidRPr="00721D6A" w:rsidRDefault="00721D6A" w:rsidP="00721D6A">
            <w:pPr>
              <w:pStyle w:val="TableText"/>
            </w:pPr>
            <w:r w:rsidRPr="00721D6A">
              <w:t>Performance measure</w:t>
            </w:r>
          </w:p>
        </w:tc>
        <w:tc>
          <w:tcPr>
            <w:tcW w:w="588" w:type="pct"/>
            <w:vAlign w:val="bottom"/>
          </w:tcPr>
          <w:p w14:paraId="6AAD6196" w14:textId="1D7CF4FC"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Unit of measure</w:t>
            </w:r>
          </w:p>
        </w:tc>
        <w:tc>
          <w:tcPr>
            <w:tcW w:w="639" w:type="pct"/>
            <w:vAlign w:val="bottom"/>
          </w:tcPr>
          <w:p w14:paraId="1885A3C4" w14:textId="74C1E541"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2021-22 estimate</w:t>
            </w:r>
          </w:p>
        </w:tc>
        <w:tc>
          <w:tcPr>
            <w:tcW w:w="619" w:type="pct"/>
            <w:vAlign w:val="bottom"/>
          </w:tcPr>
          <w:p w14:paraId="59E85BBC" w14:textId="6D871942"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2021-22 actual</w:t>
            </w:r>
          </w:p>
        </w:tc>
        <w:tc>
          <w:tcPr>
            <w:tcW w:w="727" w:type="pct"/>
            <w:vAlign w:val="bottom"/>
          </w:tcPr>
          <w:p w14:paraId="42142AB7" w14:textId="4C6DC1E9"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rsidRPr="00721D6A">
              <w:t>Performance variation (%)</w:t>
            </w:r>
          </w:p>
        </w:tc>
      </w:tr>
      <w:tr w:rsidR="00F4663E" w:rsidRPr="00721D6A" w14:paraId="237D018E"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6FB4D726" w14:textId="77777777" w:rsidR="00F4663E" w:rsidRPr="00721D6A" w:rsidRDefault="00F4663E" w:rsidP="00721D6A">
            <w:pPr>
              <w:pStyle w:val="TableText"/>
            </w:pPr>
            <w:r w:rsidRPr="00721D6A">
              <w:t>Case clearance rate – Criminal matters disposed in the Children’s Court</w:t>
            </w:r>
          </w:p>
        </w:tc>
        <w:tc>
          <w:tcPr>
            <w:tcW w:w="588" w:type="pct"/>
          </w:tcPr>
          <w:p w14:paraId="554116D3"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639" w:type="pct"/>
          </w:tcPr>
          <w:p w14:paraId="7BF6AB5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100</w:t>
            </w:r>
          </w:p>
        </w:tc>
        <w:tc>
          <w:tcPr>
            <w:tcW w:w="619" w:type="pct"/>
          </w:tcPr>
          <w:p w14:paraId="7907B597"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118.4</w:t>
            </w:r>
          </w:p>
        </w:tc>
        <w:tc>
          <w:tcPr>
            <w:tcW w:w="727" w:type="pct"/>
          </w:tcPr>
          <w:p w14:paraId="7FA97867"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18.4</w:t>
            </w:r>
          </w:p>
        </w:tc>
      </w:tr>
    </w:tbl>
    <w:p w14:paraId="71BD498E" w14:textId="5D1FE590" w:rsidR="00721D6A" w:rsidRDefault="00721D6A" w:rsidP="00721D6A">
      <w:pPr>
        <w:pStyle w:val="BodyText"/>
      </w:pPr>
      <w:r w:rsidRPr="00721D6A">
        <w:t>The variance between the estimate and full-year result is due to fewer initiations, targeted practice directions and active case management.</w:t>
      </w:r>
    </w:p>
    <w:p w14:paraId="2BB6A00D" w14:textId="6AFF193B" w:rsidR="00721D6A" w:rsidRPr="00721D6A" w:rsidRDefault="00721D6A" w:rsidP="00721D6A">
      <w:pPr>
        <w:pStyle w:val="BodyText"/>
        <w:rPr>
          <w:rStyle w:val="Bold"/>
        </w:rPr>
      </w:pPr>
      <w:r w:rsidRPr="00721D6A">
        <w:rPr>
          <w:rStyle w:val="Bold"/>
        </w:rPr>
        <w:t>Quality</w:t>
      </w:r>
    </w:p>
    <w:tbl>
      <w:tblPr>
        <w:tblStyle w:val="AccessibleTableNumerical"/>
        <w:tblW w:w="5000" w:type="pct"/>
        <w:tblLook w:val="04A0" w:firstRow="1" w:lastRow="0" w:firstColumn="1" w:lastColumn="0" w:noHBand="0" w:noVBand="1"/>
      </w:tblPr>
      <w:tblGrid>
        <w:gridCol w:w="4678"/>
        <w:gridCol w:w="1134"/>
        <w:gridCol w:w="1110"/>
        <w:gridCol w:w="1155"/>
        <w:gridCol w:w="1562"/>
      </w:tblGrid>
      <w:tr w:rsidR="00F4663E" w:rsidRPr="00932C6E" w14:paraId="2E7CC94F"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0210B014" w14:textId="77777777" w:rsidR="00F4663E" w:rsidRPr="00932C6E" w:rsidRDefault="00F4663E" w:rsidP="00721D6A">
            <w:pPr>
              <w:pStyle w:val="TableText"/>
            </w:pPr>
            <w:r w:rsidRPr="00932C6E">
              <w:t>Performance measure</w:t>
            </w:r>
          </w:p>
        </w:tc>
        <w:tc>
          <w:tcPr>
            <w:tcW w:w="588" w:type="pct"/>
            <w:vAlign w:val="bottom"/>
          </w:tcPr>
          <w:p w14:paraId="553FB373" w14:textId="38F5C1F3"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Unit of</w:t>
            </w:r>
            <w:r w:rsidR="00721D6A">
              <w:t xml:space="preserve"> </w:t>
            </w:r>
            <w:r w:rsidRPr="00932C6E">
              <w:t>measure</w:t>
            </w:r>
          </w:p>
        </w:tc>
        <w:tc>
          <w:tcPr>
            <w:tcW w:w="576" w:type="pct"/>
            <w:vAlign w:val="bottom"/>
          </w:tcPr>
          <w:p w14:paraId="7109EEAC" w14:textId="5D98F8ED"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721D6A">
              <w:t xml:space="preserve"> </w:t>
            </w:r>
            <w:r w:rsidRPr="00932C6E">
              <w:t>estimate</w:t>
            </w:r>
          </w:p>
        </w:tc>
        <w:tc>
          <w:tcPr>
            <w:tcW w:w="599" w:type="pct"/>
            <w:vAlign w:val="bottom"/>
          </w:tcPr>
          <w:p w14:paraId="5F0F35AF" w14:textId="46FA7FAB"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721D6A">
              <w:t xml:space="preserve"> </w:t>
            </w:r>
            <w:r w:rsidRPr="00932C6E">
              <w:t>actual</w:t>
            </w:r>
          </w:p>
        </w:tc>
        <w:tc>
          <w:tcPr>
            <w:tcW w:w="810" w:type="pct"/>
            <w:vAlign w:val="bottom"/>
          </w:tcPr>
          <w:p w14:paraId="658B5D07" w14:textId="16DABA57"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Performance</w:t>
            </w:r>
            <w:r w:rsidR="00721D6A">
              <w:t xml:space="preserve"> </w:t>
            </w:r>
            <w:r w:rsidRPr="00932C6E">
              <w:t>variation (%)</w:t>
            </w:r>
          </w:p>
        </w:tc>
      </w:tr>
      <w:tr w:rsidR="00F4663E" w:rsidRPr="00932C6E" w14:paraId="14362523"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28B9EAC" w14:textId="77777777" w:rsidR="00F4663E" w:rsidRPr="00932C6E" w:rsidRDefault="00F4663E" w:rsidP="00721D6A">
            <w:pPr>
              <w:pStyle w:val="TableText"/>
            </w:pPr>
            <w:r w:rsidRPr="00932C6E">
              <w:t xml:space="preserve">Court file integrity in the Supreme Court – availability, </w:t>
            </w:r>
            <w:proofErr w:type="gramStart"/>
            <w:r w:rsidRPr="00932C6E">
              <w:t>accuracy</w:t>
            </w:r>
            <w:proofErr w:type="gramEnd"/>
            <w:r w:rsidRPr="00932C6E">
              <w:t xml:space="preserve"> and completeness</w:t>
            </w:r>
          </w:p>
        </w:tc>
        <w:tc>
          <w:tcPr>
            <w:tcW w:w="588" w:type="pct"/>
          </w:tcPr>
          <w:p w14:paraId="6868B85C"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76" w:type="pct"/>
          </w:tcPr>
          <w:p w14:paraId="7A79914D"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90</w:t>
            </w:r>
          </w:p>
        </w:tc>
        <w:tc>
          <w:tcPr>
            <w:tcW w:w="599" w:type="pct"/>
          </w:tcPr>
          <w:p w14:paraId="2CFFCD71"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94.0</w:t>
            </w:r>
          </w:p>
        </w:tc>
        <w:tc>
          <w:tcPr>
            <w:tcW w:w="810" w:type="pct"/>
          </w:tcPr>
          <w:p w14:paraId="01D64588"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4.4</w:t>
            </w:r>
          </w:p>
        </w:tc>
      </w:tr>
      <w:tr w:rsidR="00F4663E" w:rsidRPr="00932C6E" w14:paraId="5E83CE40"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C3B6211" w14:textId="77777777" w:rsidR="00F4663E" w:rsidRPr="00932C6E" w:rsidRDefault="00F4663E" w:rsidP="00721D6A">
            <w:pPr>
              <w:pStyle w:val="TableText"/>
            </w:pPr>
            <w:r w:rsidRPr="00932C6E">
              <w:t xml:space="preserve">Court file integrity in the County Court – availability, </w:t>
            </w:r>
            <w:proofErr w:type="gramStart"/>
            <w:r w:rsidRPr="00932C6E">
              <w:t>accuracy</w:t>
            </w:r>
            <w:proofErr w:type="gramEnd"/>
            <w:r w:rsidRPr="00932C6E">
              <w:t xml:space="preserve"> and completeness</w:t>
            </w:r>
          </w:p>
        </w:tc>
        <w:tc>
          <w:tcPr>
            <w:tcW w:w="588" w:type="pct"/>
          </w:tcPr>
          <w:p w14:paraId="3C91DF6F"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76" w:type="pct"/>
          </w:tcPr>
          <w:p w14:paraId="75FD6432"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90</w:t>
            </w:r>
          </w:p>
        </w:tc>
        <w:tc>
          <w:tcPr>
            <w:tcW w:w="599" w:type="pct"/>
          </w:tcPr>
          <w:p w14:paraId="4C5930BB"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96.0</w:t>
            </w:r>
          </w:p>
        </w:tc>
        <w:tc>
          <w:tcPr>
            <w:tcW w:w="810" w:type="pct"/>
          </w:tcPr>
          <w:p w14:paraId="22A2E6FA"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6.7</w:t>
            </w:r>
          </w:p>
        </w:tc>
      </w:tr>
    </w:tbl>
    <w:p w14:paraId="2B5F9BEA" w14:textId="1501AA72" w:rsidR="00721D6A" w:rsidRDefault="00721D6A" w:rsidP="00721D6A">
      <w:pPr>
        <w:pStyle w:val="BodyText"/>
      </w:pPr>
      <w:r w:rsidRPr="00932C6E">
        <w:t>The variance between the estimate and full-year result is due to the increased use of electronic filing.</w:t>
      </w:r>
    </w:p>
    <w:tbl>
      <w:tblPr>
        <w:tblStyle w:val="AccessibleTableNumerical"/>
        <w:tblW w:w="5000" w:type="pct"/>
        <w:tblLook w:val="04A0" w:firstRow="1" w:lastRow="0" w:firstColumn="1" w:lastColumn="0" w:noHBand="0" w:noVBand="1"/>
      </w:tblPr>
      <w:tblGrid>
        <w:gridCol w:w="4679"/>
        <w:gridCol w:w="1135"/>
        <w:gridCol w:w="1108"/>
        <w:gridCol w:w="1155"/>
        <w:gridCol w:w="1562"/>
      </w:tblGrid>
      <w:tr w:rsidR="00721D6A" w:rsidRPr="00721D6A" w14:paraId="71B978AD"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76069B75" w14:textId="37F81C60" w:rsidR="00721D6A" w:rsidRPr="00721D6A" w:rsidRDefault="00721D6A" w:rsidP="00721D6A">
            <w:pPr>
              <w:pStyle w:val="TableText"/>
            </w:pPr>
            <w:r>
              <w:t>Performance measures</w:t>
            </w:r>
          </w:p>
        </w:tc>
        <w:tc>
          <w:tcPr>
            <w:tcW w:w="589" w:type="pct"/>
            <w:vAlign w:val="bottom"/>
          </w:tcPr>
          <w:p w14:paraId="7686D95A" w14:textId="602A4DE9"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75" w:type="pct"/>
            <w:vAlign w:val="bottom"/>
          </w:tcPr>
          <w:p w14:paraId="2E4D49A8" w14:textId="256F4505"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599" w:type="pct"/>
            <w:vAlign w:val="bottom"/>
          </w:tcPr>
          <w:p w14:paraId="660F8486" w14:textId="14715476"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811" w:type="pct"/>
            <w:vAlign w:val="bottom"/>
          </w:tcPr>
          <w:p w14:paraId="7C5C085B" w14:textId="11EE953E"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721D6A" w14:paraId="2C9BD68E"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53B7007F" w14:textId="77777777" w:rsidR="00F4663E" w:rsidRPr="00721D6A" w:rsidRDefault="00F4663E" w:rsidP="00721D6A">
            <w:pPr>
              <w:pStyle w:val="TableText"/>
            </w:pPr>
            <w:r w:rsidRPr="00721D6A">
              <w:t xml:space="preserve">Court file integrity in the Magistrates’ Court – availability, </w:t>
            </w:r>
            <w:proofErr w:type="gramStart"/>
            <w:r w:rsidRPr="00721D6A">
              <w:t>accuracy</w:t>
            </w:r>
            <w:proofErr w:type="gramEnd"/>
            <w:r w:rsidRPr="00721D6A">
              <w:t xml:space="preserve"> and completeness</w:t>
            </w:r>
          </w:p>
        </w:tc>
        <w:tc>
          <w:tcPr>
            <w:tcW w:w="589" w:type="pct"/>
          </w:tcPr>
          <w:p w14:paraId="071582E9"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575" w:type="pct"/>
          </w:tcPr>
          <w:p w14:paraId="7AC33989"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90</w:t>
            </w:r>
          </w:p>
        </w:tc>
        <w:tc>
          <w:tcPr>
            <w:tcW w:w="599" w:type="pct"/>
          </w:tcPr>
          <w:p w14:paraId="7A9BFBA7"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88.3</w:t>
            </w:r>
          </w:p>
        </w:tc>
        <w:tc>
          <w:tcPr>
            <w:tcW w:w="811" w:type="pct"/>
          </w:tcPr>
          <w:p w14:paraId="4AE0C96A"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-1.9</w:t>
            </w:r>
          </w:p>
        </w:tc>
      </w:tr>
      <w:tr w:rsidR="00F4663E" w:rsidRPr="00721D6A" w14:paraId="461DD03F"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182C067" w14:textId="77777777" w:rsidR="00F4663E" w:rsidRPr="00721D6A" w:rsidRDefault="00F4663E" w:rsidP="00721D6A">
            <w:pPr>
              <w:pStyle w:val="TableText"/>
            </w:pPr>
            <w:r w:rsidRPr="00721D6A">
              <w:t xml:space="preserve">Court file integrity in the Children’s Court – availability, </w:t>
            </w:r>
            <w:proofErr w:type="gramStart"/>
            <w:r w:rsidRPr="00721D6A">
              <w:t>accuracy</w:t>
            </w:r>
            <w:proofErr w:type="gramEnd"/>
            <w:r w:rsidRPr="00721D6A">
              <w:t xml:space="preserve"> and completeness</w:t>
            </w:r>
          </w:p>
        </w:tc>
        <w:tc>
          <w:tcPr>
            <w:tcW w:w="589" w:type="pct"/>
          </w:tcPr>
          <w:p w14:paraId="11FD33B9"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575" w:type="pct"/>
          </w:tcPr>
          <w:p w14:paraId="181546E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90</w:t>
            </w:r>
          </w:p>
        </w:tc>
        <w:tc>
          <w:tcPr>
            <w:tcW w:w="599" w:type="pct"/>
          </w:tcPr>
          <w:p w14:paraId="7B35A9F1"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84.4</w:t>
            </w:r>
          </w:p>
        </w:tc>
        <w:tc>
          <w:tcPr>
            <w:tcW w:w="811" w:type="pct"/>
          </w:tcPr>
          <w:p w14:paraId="3786B6C1"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-6.2</w:t>
            </w:r>
          </w:p>
        </w:tc>
      </w:tr>
    </w:tbl>
    <w:p w14:paraId="096049CE" w14:textId="4DF13CD1" w:rsidR="00721D6A" w:rsidRDefault="00721D6A" w:rsidP="00721D6A">
      <w:pPr>
        <w:pStyle w:val="BodyText"/>
      </w:pPr>
      <w:r w:rsidRPr="00721D6A">
        <w:t>The variance between the estimate and full-year result is due to changes in operations in response to the COVID-19 pandemic.</w:t>
      </w:r>
    </w:p>
    <w:tbl>
      <w:tblPr>
        <w:tblStyle w:val="AccessibleTableNumerical"/>
        <w:tblW w:w="5000" w:type="pct"/>
        <w:tblLook w:val="04A0" w:firstRow="1" w:lastRow="0" w:firstColumn="1" w:lastColumn="0" w:noHBand="0" w:noVBand="1"/>
      </w:tblPr>
      <w:tblGrid>
        <w:gridCol w:w="4679"/>
        <w:gridCol w:w="1135"/>
        <w:gridCol w:w="1108"/>
        <w:gridCol w:w="1155"/>
        <w:gridCol w:w="1562"/>
      </w:tblGrid>
      <w:tr w:rsidR="00721D6A" w:rsidRPr="00721D6A" w14:paraId="6AB7B14A"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6BD2FECA" w14:textId="08DCEB4E" w:rsidR="00721D6A" w:rsidRPr="00721D6A" w:rsidRDefault="00721D6A" w:rsidP="00721D6A">
            <w:pPr>
              <w:pStyle w:val="TableText"/>
            </w:pPr>
            <w:r>
              <w:t>Performance measures</w:t>
            </w:r>
          </w:p>
        </w:tc>
        <w:tc>
          <w:tcPr>
            <w:tcW w:w="589" w:type="pct"/>
            <w:vAlign w:val="bottom"/>
          </w:tcPr>
          <w:p w14:paraId="18858957" w14:textId="4BA8CA0E"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75" w:type="pct"/>
            <w:vAlign w:val="bottom"/>
          </w:tcPr>
          <w:p w14:paraId="55F28F1E" w14:textId="57103735"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599" w:type="pct"/>
            <w:vAlign w:val="bottom"/>
          </w:tcPr>
          <w:p w14:paraId="55695ACC" w14:textId="6FB541CF"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811" w:type="pct"/>
            <w:vAlign w:val="bottom"/>
          </w:tcPr>
          <w:p w14:paraId="45CD2956" w14:textId="7F4C95B3" w:rsidR="00721D6A" w:rsidRPr="00721D6A" w:rsidRDefault="00721D6A"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721D6A" w14:paraId="5933B6D4"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D8EEA09" w14:textId="77777777" w:rsidR="00F4663E" w:rsidRPr="00721D6A" w:rsidRDefault="00F4663E" w:rsidP="00721D6A">
            <w:pPr>
              <w:pStyle w:val="TableText"/>
            </w:pPr>
            <w:r w:rsidRPr="00721D6A">
              <w:t xml:space="preserve">Court file integrity in the Coroners Court – availability, </w:t>
            </w:r>
            <w:proofErr w:type="gramStart"/>
            <w:r w:rsidRPr="00721D6A">
              <w:t>accuracy</w:t>
            </w:r>
            <w:proofErr w:type="gramEnd"/>
            <w:r w:rsidRPr="00721D6A">
              <w:t xml:space="preserve"> and completeness</w:t>
            </w:r>
          </w:p>
        </w:tc>
        <w:tc>
          <w:tcPr>
            <w:tcW w:w="589" w:type="pct"/>
          </w:tcPr>
          <w:p w14:paraId="3EF196C2"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575" w:type="pct"/>
          </w:tcPr>
          <w:p w14:paraId="65DF1F0B"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90</w:t>
            </w:r>
          </w:p>
        </w:tc>
        <w:tc>
          <w:tcPr>
            <w:tcW w:w="599" w:type="pct"/>
          </w:tcPr>
          <w:p w14:paraId="6D68DCE5"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90.0</w:t>
            </w:r>
          </w:p>
        </w:tc>
        <w:tc>
          <w:tcPr>
            <w:tcW w:w="811" w:type="pct"/>
          </w:tcPr>
          <w:p w14:paraId="74897AAA"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0.0</w:t>
            </w:r>
          </w:p>
        </w:tc>
      </w:tr>
      <w:tr w:rsidR="00F4663E" w:rsidRPr="00721D6A" w14:paraId="17A4BB4B"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2FF9D296" w14:textId="77777777" w:rsidR="00F4663E" w:rsidRPr="00721D6A" w:rsidRDefault="00F4663E" w:rsidP="00721D6A">
            <w:pPr>
              <w:pStyle w:val="TableText"/>
            </w:pPr>
            <w:r w:rsidRPr="00721D6A">
              <w:t xml:space="preserve">Court file integrity in the Victorian Civil and Administrative Tribunal – availability, </w:t>
            </w:r>
            <w:proofErr w:type="gramStart"/>
            <w:r w:rsidRPr="00721D6A">
              <w:t>accuracy</w:t>
            </w:r>
            <w:proofErr w:type="gramEnd"/>
            <w:r w:rsidRPr="00721D6A">
              <w:t xml:space="preserve"> and completeness</w:t>
            </w:r>
          </w:p>
        </w:tc>
        <w:tc>
          <w:tcPr>
            <w:tcW w:w="589" w:type="pct"/>
          </w:tcPr>
          <w:p w14:paraId="7B80781D"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per cent</w:t>
            </w:r>
          </w:p>
        </w:tc>
        <w:tc>
          <w:tcPr>
            <w:tcW w:w="575" w:type="pct"/>
          </w:tcPr>
          <w:p w14:paraId="594793A6"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90</w:t>
            </w:r>
          </w:p>
        </w:tc>
        <w:tc>
          <w:tcPr>
            <w:tcW w:w="599" w:type="pct"/>
          </w:tcPr>
          <w:p w14:paraId="307DEA35"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83.0</w:t>
            </w:r>
          </w:p>
        </w:tc>
        <w:tc>
          <w:tcPr>
            <w:tcW w:w="811" w:type="pct"/>
          </w:tcPr>
          <w:p w14:paraId="25145244" w14:textId="77777777" w:rsidR="00F4663E" w:rsidRPr="00721D6A"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721D6A">
              <w:t>-7.8</w:t>
            </w:r>
          </w:p>
        </w:tc>
      </w:tr>
    </w:tbl>
    <w:p w14:paraId="2D1E0C20" w14:textId="3A963AFD" w:rsidR="00721D6A" w:rsidRDefault="00721D6A">
      <w:r w:rsidRPr="00721D6A">
        <w:rPr>
          <w:rStyle w:val="BodyTextChar"/>
        </w:rPr>
        <w:t>The variance between the estimate and full-year result is due to delays in placing documents on the physical file after entry into the case management system. An improvement was observed in</w:t>
      </w:r>
      <w:r w:rsidRPr="00721D6A">
        <w:t xml:space="preserve"> comparison with the previous year, reflecting increased training and a focus on filing processes.</w:t>
      </w:r>
    </w:p>
    <w:p w14:paraId="3061D0A8" w14:textId="53059251" w:rsidR="00721D6A" w:rsidRPr="00721D6A" w:rsidRDefault="00721D6A" w:rsidP="00E94C36">
      <w:pPr>
        <w:pStyle w:val="BodyText"/>
        <w:keepNext/>
        <w:rPr>
          <w:rStyle w:val="Bold"/>
        </w:rPr>
      </w:pPr>
      <w:r w:rsidRPr="00721D6A">
        <w:rPr>
          <w:rStyle w:val="Bold"/>
        </w:rPr>
        <w:lastRenderedPageBreak/>
        <w:t>Timeliness</w:t>
      </w:r>
    </w:p>
    <w:tbl>
      <w:tblPr>
        <w:tblStyle w:val="AccessibleTableNumerical"/>
        <w:tblW w:w="5000" w:type="pct"/>
        <w:tblLook w:val="04A0" w:firstRow="1" w:lastRow="0" w:firstColumn="1" w:lastColumn="0" w:noHBand="0" w:noVBand="1"/>
      </w:tblPr>
      <w:tblGrid>
        <w:gridCol w:w="4678"/>
        <w:gridCol w:w="1134"/>
        <w:gridCol w:w="1112"/>
        <w:gridCol w:w="1155"/>
        <w:gridCol w:w="1560"/>
      </w:tblGrid>
      <w:tr w:rsidR="00F4663E" w:rsidRPr="00932C6E" w14:paraId="122D7D54"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11888583" w14:textId="77777777" w:rsidR="00F4663E" w:rsidRPr="00932C6E" w:rsidRDefault="00F4663E" w:rsidP="00721D6A">
            <w:pPr>
              <w:pStyle w:val="TableText"/>
            </w:pPr>
            <w:r w:rsidRPr="00932C6E">
              <w:t>Performance measures</w:t>
            </w:r>
          </w:p>
        </w:tc>
        <w:tc>
          <w:tcPr>
            <w:tcW w:w="588" w:type="pct"/>
            <w:vAlign w:val="bottom"/>
          </w:tcPr>
          <w:p w14:paraId="3D76B281" w14:textId="33D48788"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Unit of</w:t>
            </w:r>
            <w:r w:rsidR="000F0F0C">
              <w:t xml:space="preserve"> </w:t>
            </w:r>
            <w:r w:rsidR="00721D6A">
              <w:t>m</w:t>
            </w:r>
            <w:r w:rsidRPr="00932C6E">
              <w:t>easure</w:t>
            </w:r>
          </w:p>
        </w:tc>
        <w:tc>
          <w:tcPr>
            <w:tcW w:w="577" w:type="pct"/>
            <w:vAlign w:val="bottom"/>
          </w:tcPr>
          <w:p w14:paraId="6DEF2712" w14:textId="24C79FA7"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721D6A">
              <w:t xml:space="preserve"> </w:t>
            </w:r>
            <w:r w:rsidRPr="00932C6E">
              <w:t>estimate</w:t>
            </w:r>
          </w:p>
        </w:tc>
        <w:tc>
          <w:tcPr>
            <w:tcW w:w="599" w:type="pct"/>
            <w:vAlign w:val="bottom"/>
          </w:tcPr>
          <w:p w14:paraId="39EE60FB" w14:textId="698A0F05"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721D6A">
              <w:t xml:space="preserve"> </w:t>
            </w:r>
            <w:r w:rsidRPr="00932C6E">
              <w:t>actual</w:t>
            </w:r>
          </w:p>
        </w:tc>
        <w:tc>
          <w:tcPr>
            <w:tcW w:w="809" w:type="pct"/>
            <w:vAlign w:val="bottom"/>
          </w:tcPr>
          <w:p w14:paraId="090B50F5" w14:textId="7B6F5F8A"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Performance</w:t>
            </w:r>
            <w:r w:rsidR="000F0F0C">
              <w:t xml:space="preserve"> </w:t>
            </w:r>
            <w:r w:rsidR="00721D6A">
              <w:t>v</w:t>
            </w:r>
            <w:r w:rsidRPr="00932C6E">
              <w:t>ariation (%)</w:t>
            </w:r>
          </w:p>
        </w:tc>
      </w:tr>
      <w:tr w:rsidR="00F4663E" w:rsidRPr="00932C6E" w14:paraId="0D50F320"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6D759FC8" w14:textId="77777777" w:rsidR="00F4663E" w:rsidRPr="00932C6E" w:rsidRDefault="00F4663E" w:rsidP="00721D6A">
            <w:pPr>
              <w:pStyle w:val="TableText"/>
            </w:pPr>
            <w:r w:rsidRPr="00932C6E">
              <w:t>On-time case processing – Civil matters resolved or otherwise finalised within established timeframes in the Supreme Court</w:t>
            </w:r>
          </w:p>
        </w:tc>
        <w:tc>
          <w:tcPr>
            <w:tcW w:w="588" w:type="pct"/>
          </w:tcPr>
          <w:p w14:paraId="3F77055D"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77" w:type="pct"/>
          </w:tcPr>
          <w:p w14:paraId="587884B9"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90</w:t>
            </w:r>
          </w:p>
        </w:tc>
        <w:tc>
          <w:tcPr>
            <w:tcW w:w="599" w:type="pct"/>
          </w:tcPr>
          <w:p w14:paraId="6C8BF3B1"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87.0</w:t>
            </w:r>
          </w:p>
        </w:tc>
        <w:tc>
          <w:tcPr>
            <w:tcW w:w="809" w:type="pct"/>
          </w:tcPr>
          <w:p w14:paraId="2B6CF071"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-3.3</w:t>
            </w:r>
          </w:p>
        </w:tc>
      </w:tr>
      <w:tr w:rsidR="00F4663E" w:rsidRPr="00932C6E" w14:paraId="280806F5"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58BBE75" w14:textId="77777777" w:rsidR="00F4663E" w:rsidRPr="00932C6E" w:rsidRDefault="00F4663E" w:rsidP="00721D6A">
            <w:pPr>
              <w:pStyle w:val="TableText"/>
            </w:pPr>
            <w:r w:rsidRPr="00932C6E">
              <w:t>On-time case processing – Civil matters resolved or otherwise finalised within established timeframes in the County Court</w:t>
            </w:r>
          </w:p>
        </w:tc>
        <w:tc>
          <w:tcPr>
            <w:tcW w:w="588" w:type="pct"/>
          </w:tcPr>
          <w:p w14:paraId="312C1871"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77" w:type="pct"/>
          </w:tcPr>
          <w:p w14:paraId="704FB049"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90</w:t>
            </w:r>
          </w:p>
        </w:tc>
        <w:tc>
          <w:tcPr>
            <w:tcW w:w="599" w:type="pct"/>
          </w:tcPr>
          <w:p w14:paraId="50ABF108"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86.2</w:t>
            </w:r>
          </w:p>
        </w:tc>
        <w:tc>
          <w:tcPr>
            <w:tcW w:w="809" w:type="pct"/>
          </w:tcPr>
          <w:p w14:paraId="1A1EBB66"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-4.2</w:t>
            </w:r>
          </w:p>
        </w:tc>
      </w:tr>
      <w:tr w:rsidR="00F4663E" w:rsidRPr="00932C6E" w14:paraId="68A11DCF"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56FFA2BE" w14:textId="77777777" w:rsidR="00F4663E" w:rsidRPr="00932C6E" w:rsidRDefault="00F4663E" w:rsidP="00721D6A">
            <w:pPr>
              <w:pStyle w:val="TableText"/>
            </w:pPr>
            <w:r w:rsidRPr="00932C6E">
              <w:t>On-time case processing – Civil matters resolved or otherwise finalised within established timeframes in the Magistrates’ Court</w:t>
            </w:r>
          </w:p>
        </w:tc>
        <w:tc>
          <w:tcPr>
            <w:tcW w:w="588" w:type="pct"/>
          </w:tcPr>
          <w:p w14:paraId="0689BF79"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77" w:type="pct"/>
          </w:tcPr>
          <w:p w14:paraId="5E4C89AB"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80</w:t>
            </w:r>
          </w:p>
        </w:tc>
        <w:tc>
          <w:tcPr>
            <w:tcW w:w="599" w:type="pct"/>
          </w:tcPr>
          <w:p w14:paraId="70AEB16A"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70.8</w:t>
            </w:r>
          </w:p>
        </w:tc>
        <w:tc>
          <w:tcPr>
            <w:tcW w:w="809" w:type="pct"/>
          </w:tcPr>
          <w:p w14:paraId="3EEB6C28" w14:textId="77777777" w:rsidR="00F4663E" w:rsidRPr="00932C6E" w:rsidRDefault="00F4663E" w:rsidP="00721D6A">
            <w:pPr>
              <w:pStyle w:val="TableText"/>
              <w:cnfStyle w:val="000000000000" w:firstRow="0" w:lastRow="0" w:firstColumn="0" w:lastColumn="0" w:oddVBand="0" w:evenVBand="0" w:oddHBand="0" w:evenHBand="0" w:firstRowFirstColumn="0" w:firstRowLastColumn="0" w:lastRowFirstColumn="0" w:lastRowLastColumn="0"/>
            </w:pPr>
            <w:r w:rsidRPr="00932C6E">
              <w:t>-11.5</w:t>
            </w:r>
          </w:p>
        </w:tc>
      </w:tr>
    </w:tbl>
    <w:p w14:paraId="5450B231" w14:textId="60DFEC9A" w:rsidR="005D19A8" w:rsidRDefault="005D19A8" w:rsidP="005D19A8">
      <w:pPr>
        <w:pStyle w:val="BodyText"/>
      </w:pPr>
      <w:r w:rsidRPr="00932C6E">
        <w:t>The variance between the estimate and full-year result is due to easing of restrictions coupled with use of the MCV online court and agile listing practices resulting in a larger number of finalisations compared with the previous year. A focus on finalising older cases, however, negatively impacted the on-time case processing result.</w:t>
      </w:r>
    </w:p>
    <w:tbl>
      <w:tblPr>
        <w:tblStyle w:val="AccessibleTableNumerical"/>
        <w:tblW w:w="5000" w:type="pct"/>
        <w:tblLook w:val="04A0" w:firstRow="1" w:lastRow="0" w:firstColumn="1" w:lastColumn="0" w:noHBand="0" w:noVBand="1"/>
      </w:tblPr>
      <w:tblGrid>
        <w:gridCol w:w="4678"/>
        <w:gridCol w:w="1134"/>
        <w:gridCol w:w="1112"/>
        <w:gridCol w:w="1155"/>
        <w:gridCol w:w="1560"/>
      </w:tblGrid>
      <w:tr w:rsidR="005D19A8" w:rsidRPr="005D19A8" w14:paraId="3382D089"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240DF6EC" w14:textId="5C59D0C3" w:rsidR="005D19A8" w:rsidRPr="005D19A8" w:rsidRDefault="005D19A8" w:rsidP="005D19A8">
            <w:pPr>
              <w:pStyle w:val="TableText"/>
            </w:pPr>
            <w:r>
              <w:t>Performance measures</w:t>
            </w:r>
          </w:p>
        </w:tc>
        <w:tc>
          <w:tcPr>
            <w:tcW w:w="588" w:type="pct"/>
            <w:vAlign w:val="bottom"/>
          </w:tcPr>
          <w:p w14:paraId="46C67ECC" w14:textId="6CA7789C"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77" w:type="pct"/>
            <w:vAlign w:val="bottom"/>
          </w:tcPr>
          <w:p w14:paraId="47FB2164" w14:textId="4777761B"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599" w:type="pct"/>
            <w:vAlign w:val="bottom"/>
          </w:tcPr>
          <w:p w14:paraId="083CC589" w14:textId="3B390968"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809" w:type="pct"/>
            <w:vAlign w:val="bottom"/>
          </w:tcPr>
          <w:p w14:paraId="1E72C1D5" w14:textId="6B41FE04"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5D19A8" w14:paraId="28C02188"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17195302" w14:textId="77777777" w:rsidR="00F4663E" w:rsidRPr="005D19A8" w:rsidRDefault="00F4663E" w:rsidP="005D19A8">
            <w:pPr>
              <w:pStyle w:val="TableText"/>
            </w:pPr>
            <w:r w:rsidRPr="005D19A8">
              <w:t>On-time case processing – Family Division matters resolved or otherwise finalised within established timeframes in the Children’s Court</w:t>
            </w:r>
          </w:p>
        </w:tc>
        <w:tc>
          <w:tcPr>
            <w:tcW w:w="588" w:type="pct"/>
          </w:tcPr>
          <w:p w14:paraId="1F58832B"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per cent</w:t>
            </w:r>
          </w:p>
        </w:tc>
        <w:tc>
          <w:tcPr>
            <w:tcW w:w="577" w:type="pct"/>
          </w:tcPr>
          <w:p w14:paraId="7CA74682"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90</w:t>
            </w:r>
          </w:p>
        </w:tc>
        <w:tc>
          <w:tcPr>
            <w:tcW w:w="599" w:type="pct"/>
          </w:tcPr>
          <w:p w14:paraId="5D61530A"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83.3</w:t>
            </w:r>
          </w:p>
        </w:tc>
        <w:tc>
          <w:tcPr>
            <w:tcW w:w="809" w:type="pct"/>
          </w:tcPr>
          <w:p w14:paraId="2961D1F3"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-7.4</w:t>
            </w:r>
          </w:p>
        </w:tc>
      </w:tr>
    </w:tbl>
    <w:p w14:paraId="5D987BB0" w14:textId="0D3EBF4F" w:rsidR="005D19A8" w:rsidRDefault="005D19A8" w:rsidP="005D19A8">
      <w:pPr>
        <w:pStyle w:val="BodyText"/>
      </w:pPr>
      <w:r w:rsidRPr="005D19A8">
        <w:t>The variance between the estimate and full-year result is due to the pandemic’s impact on court operations. The number of pending final hearings increased due to the unsuitability of some contested matters to be heard online.</w:t>
      </w:r>
    </w:p>
    <w:tbl>
      <w:tblPr>
        <w:tblStyle w:val="AccessibleTableNumerical"/>
        <w:tblW w:w="5000" w:type="pct"/>
        <w:tblLook w:val="04A0" w:firstRow="1" w:lastRow="0" w:firstColumn="1" w:lastColumn="0" w:noHBand="0" w:noVBand="1"/>
      </w:tblPr>
      <w:tblGrid>
        <w:gridCol w:w="4678"/>
        <w:gridCol w:w="1134"/>
        <w:gridCol w:w="1112"/>
        <w:gridCol w:w="1155"/>
        <w:gridCol w:w="1560"/>
      </w:tblGrid>
      <w:tr w:rsidR="005D19A8" w:rsidRPr="005D19A8" w14:paraId="7508E735"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0D6D1727" w14:textId="43D07966" w:rsidR="005D19A8" w:rsidRPr="005D19A8" w:rsidRDefault="005D19A8" w:rsidP="005D19A8">
            <w:pPr>
              <w:pStyle w:val="TableText"/>
            </w:pPr>
            <w:r>
              <w:t>Performance measures</w:t>
            </w:r>
          </w:p>
        </w:tc>
        <w:tc>
          <w:tcPr>
            <w:tcW w:w="588" w:type="pct"/>
            <w:vAlign w:val="bottom"/>
          </w:tcPr>
          <w:p w14:paraId="2D1DFD59" w14:textId="1F9388FF"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77" w:type="pct"/>
            <w:vAlign w:val="bottom"/>
          </w:tcPr>
          <w:p w14:paraId="728D126D" w14:textId="0CD9F96C"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599" w:type="pct"/>
            <w:vAlign w:val="bottom"/>
          </w:tcPr>
          <w:p w14:paraId="2908CA4C" w14:textId="090F8A95"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809" w:type="pct"/>
            <w:vAlign w:val="bottom"/>
          </w:tcPr>
          <w:p w14:paraId="51459243" w14:textId="4C6557B4" w:rsidR="005D19A8" w:rsidRPr="005D19A8" w:rsidRDefault="005D19A8"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5D19A8" w14:paraId="48ED31E2"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E067715" w14:textId="77777777" w:rsidR="00F4663E" w:rsidRPr="005D19A8" w:rsidRDefault="00F4663E" w:rsidP="005D19A8">
            <w:pPr>
              <w:pStyle w:val="TableText"/>
            </w:pPr>
            <w:r w:rsidRPr="005D19A8">
              <w:t>On-time case processing – Civil matters resolved or otherwise finalised within established timeframes in the Victorian Civil and Administrative Tribunal</w:t>
            </w:r>
          </w:p>
        </w:tc>
        <w:tc>
          <w:tcPr>
            <w:tcW w:w="588" w:type="pct"/>
          </w:tcPr>
          <w:p w14:paraId="56EF8321"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per cent</w:t>
            </w:r>
          </w:p>
        </w:tc>
        <w:tc>
          <w:tcPr>
            <w:tcW w:w="577" w:type="pct"/>
          </w:tcPr>
          <w:p w14:paraId="67C0CE3A"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90</w:t>
            </w:r>
          </w:p>
        </w:tc>
        <w:tc>
          <w:tcPr>
            <w:tcW w:w="599" w:type="pct"/>
          </w:tcPr>
          <w:p w14:paraId="2A68BD98"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87.5</w:t>
            </w:r>
          </w:p>
        </w:tc>
        <w:tc>
          <w:tcPr>
            <w:tcW w:w="809" w:type="pct"/>
          </w:tcPr>
          <w:p w14:paraId="63081A7E"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-2.8</w:t>
            </w:r>
          </w:p>
        </w:tc>
      </w:tr>
      <w:tr w:rsidR="00F4663E" w:rsidRPr="005D19A8" w14:paraId="72DDD894"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E9F8A56" w14:textId="77777777" w:rsidR="00F4663E" w:rsidRPr="005D19A8" w:rsidRDefault="00F4663E" w:rsidP="005D19A8">
            <w:pPr>
              <w:pStyle w:val="TableText"/>
            </w:pPr>
            <w:r w:rsidRPr="005D19A8">
              <w:t>On-time case processing – Coronial matters resolved or otherwise finalised within established timeframes in the Coroners Court</w:t>
            </w:r>
          </w:p>
        </w:tc>
        <w:tc>
          <w:tcPr>
            <w:tcW w:w="588" w:type="pct"/>
          </w:tcPr>
          <w:p w14:paraId="3ED6A33A"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per cent</w:t>
            </w:r>
          </w:p>
        </w:tc>
        <w:tc>
          <w:tcPr>
            <w:tcW w:w="577" w:type="pct"/>
          </w:tcPr>
          <w:p w14:paraId="0AE96106"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80</w:t>
            </w:r>
          </w:p>
        </w:tc>
        <w:tc>
          <w:tcPr>
            <w:tcW w:w="599" w:type="pct"/>
          </w:tcPr>
          <w:p w14:paraId="3075DEE7"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76.7</w:t>
            </w:r>
          </w:p>
        </w:tc>
        <w:tc>
          <w:tcPr>
            <w:tcW w:w="809" w:type="pct"/>
          </w:tcPr>
          <w:p w14:paraId="3972596F"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-4.1</w:t>
            </w:r>
          </w:p>
        </w:tc>
      </w:tr>
      <w:tr w:rsidR="00F4663E" w:rsidRPr="005D19A8" w14:paraId="029D94AD"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3CA9D20" w14:textId="77777777" w:rsidR="00F4663E" w:rsidRPr="005D19A8" w:rsidRDefault="00F4663E" w:rsidP="005D19A8">
            <w:pPr>
              <w:pStyle w:val="TableText"/>
            </w:pPr>
            <w:r w:rsidRPr="005D19A8">
              <w:t>On-time case processing – Criminal matters resolved or otherwise finalised within established timeframes in the Supreme Court</w:t>
            </w:r>
          </w:p>
        </w:tc>
        <w:tc>
          <w:tcPr>
            <w:tcW w:w="588" w:type="pct"/>
          </w:tcPr>
          <w:p w14:paraId="040F055E"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per cent</w:t>
            </w:r>
          </w:p>
        </w:tc>
        <w:tc>
          <w:tcPr>
            <w:tcW w:w="577" w:type="pct"/>
          </w:tcPr>
          <w:p w14:paraId="71B5A0D3"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85</w:t>
            </w:r>
          </w:p>
        </w:tc>
        <w:tc>
          <w:tcPr>
            <w:tcW w:w="599" w:type="pct"/>
          </w:tcPr>
          <w:p w14:paraId="58246E38"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78.0</w:t>
            </w:r>
          </w:p>
        </w:tc>
        <w:tc>
          <w:tcPr>
            <w:tcW w:w="809" w:type="pct"/>
          </w:tcPr>
          <w:p w14:paraId="46429010"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-8.2</w:t>
            </w:r>
          </w:p>
        </w:tc>
      </w:tr>
    </w:tbl>
    <w:p w14:paraId="3407D1D7" w14:textId="02BE87E6" w:rsidR="005D19A8" w:rsidRDefault="005D19A8" w:rsidP="005D19A8">
      <w:pPr>
        <w:pStyle w:val="BodyText"/>
      </w:pPr>
      <w:r w:rsidRPr="005D19A8">
        <w:t>The variance between the estimate and full-year result is due to the impact of the COVID-19 pandemic on court operations as well as the fast-track procedure for homicide cases. Since January 2020, approximately one third of trial/sentence matters have arrived via the fast-track procedure, which, whilst reducing the engagement time with the court system overall, has increased the engagement time with the Supreme Court because of the significant pre-trial steps, which would normally occur in the lower courts.</w:t>
      </w:r>
    </w:p>
    <w:tbl>
      <w:tblPr>
        <w:tblStyle w:val="AccessibleTableNumerical"/>
        <w:tblW w:w="5000" w:type="pct"/>
        <w:tblLook w:val="04A0" w:firstRow="1" w:lastRow="0" w:firstColumn="1" w:lastColumn="0" w:noHBand="0" w:noVBand="1"/>
      </w:tblPr>
      <w:tblGrid>
        <w:gridCol w:w="4678"/>
        <w:gridCol w:w="1134"/>
        <w:gridCol w:w="1112"/>
        <w:gridCol w:w="1155"/>
        <w:gridCol w:w="1560"/>
      </w:tblGrid>
      <w:tr w:rsidR="005D19A8" w:rsidRPr="005D19A8" w14:paraId="5559A1C8"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5C083FE3" w14:textId="5FCE7079" w:rsidR="005D19A8" w:rsidRPr="005D19A8" w:rsidRDefault="005D19A8" w:rsidP="005D19A8">
            <w:pPr>
              <w:pStyle w:val="TableText"/>
            </w:pPr>
            <w:r>
              <w:lastRenderedPageBreak/>
              <w:t>Performance measures</w:t>
            </w:r>
          </w:p>
        </w:tc>
        <w:tc>
          <w:tcPr>
            <w:tcW w:w="588" w:type="pct"/>
            <w:vAlign w:val="bottom"/>
          </w:tcPr>
          <w:p w14:paraId="4387BF5B" w14:textId="60FB7625" w:rsidR="005D19A8" w:rsidRPr="005D19A8" w:rsidRDefault="00D2355C" w:rsidP="00267224">
            <w:pPr>
              <w:pStyle w:val="TableText"/>
              <w:cnfStyle w:val="100000000000" w:firstRow="1" w:lastRow="0" w:firstColumn="0" w:lastColumn="0" w:oddVBand="0" w:evenVBand="0" w:oddHBand="0" w:evenHBand="0" w:firstRowFirstColumn="0" w:firstRowLastColumn="0" w:lastRowFirstColumn="0" w:lastRowLastColumn="0"/>
            </w:pPr>
            <w:r>
              <w:t>Unit of measure</w:t>
            </w:r>
          </w:p>
        </w:tc>
        <w:tc>
          <w:tcPr>
            <w:tcW w:w="577" w:type="pct"/>
            <w:vAlign w:val="bottom"/>
          </w:tcPr>
          <w:p w14:paraId="49C4E25F" w14:textId="722DBC3F" w:rsidR="005D19A8" w:rsidRPr="005D19A8" w:rsidRDefault="00D2355C" w:rsidP="00267224">
            <w:pPr>
              <w:pStyle w:val="TableText"/>
              <w:cnfStyle w:val="100000000000" w:firstRow="1" w:lastRow="0" w:firstColumn="0" w:lastColumn="0" w:oddVBand="0" w:evenVBand="0" w:oddHBand="0" w:evenHBand="0" w:firstRowFirstColumn="0" w:firstRowLastColumn="0" w:lastRowFirstColumn="0" w:lastRowLastColumn="0"/>
            </w:pPr>
            <w:r>
              <w:t>2021-22 estimate</w:t>
            </w:r>
          </w:p>
        </w:tc>
        <w:tc>
          <w:tcPr>
            <w:tcW w:w="599" w:type="pct"/>
            <w:vAlign w:val="bottom"/>
          </w:tcPr>
          <w:p w14:paraId="212D27F6" w14:textId="49FE413C" w:rsidR="005D19A8" w:rsidRPr="005D19A8" w:rsidRDefault="00D2355C" w:rsidP="00267224">
            <w:pPr>
              <w:pStyle w:val="TableText"/>
              <w:cnfStyle w:val="100000000000" w:firstRow="1" w:lastRow="0" w:firstColumn="0" w:lastColumn="0" w:oddVBand="0" w:evenVBand="0" w:oddHBand="0" w:evenHBand="0" w:firstRowFirstColumn="0" w:firstRowLastColumn="0" w:lastRowFirstColumn="0" w:lastRowLastColumn="0"/>
            </w:pPr>
            <w:r>
              <w:t>2021-22 actual</w:t>
            </w:r>
          </w:p>
        </w:tc>
        <w:tc>
          <w:tcPr>
            <w:tcW w:w="809" w:type="pct"/>
            <w:vAlign w:val="bottom"/>
          </w:tcPr>
          <w:p w14:paraId="5C62CCDA" w14:textId="1A30A41E" w:rsidR="005D19A8" w:rsidRPr="005D19A8" w:rsidRDefault="00D2355C" w:rsidP="00267224">
            <w:pPr>
              <w:pStyle w:val="TableText"/>
              <w:cnfStyle w:val="100000000000" w:firstRow="1" w:lastRow="0" w:firstColumn="0" w:lastColumn="0" w:oddVBand="0" w:evenVBand="0" w:oddHBand="0" w:evenHBand="0" w:firstRowFirstColumn="0" w:firstRowLastColumn="0" w:lastRowFirstColumn="0" w:lastRowLastColumn="0"/>
            </w:pPr>
            <w:r>
              <w:t>Performance variation (%)</w:t>
            </w:r>
          </w:p>
        </w:tc>
      </w:tr>
      <w:tr w:rsidR="00F4663E" w:rsidRPr="005D19A8" w14:paraId="1C44D1CC"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13199687" w14:textId="77777777" w:rsidR="00F4663E" w:rsidRPr="005D19A8" w:rsidRDefault="00F4663E" w:rsidP="005D19A8">
            <w:pPr>
              <w:pStyle w:val="TableText"/>
            </w:pPr>
            <w:r w:rsidRPr="005D19A8">
              <w:t>On-time case processing – Criminal matters resolved or otherwise finalised within established timeframes in the County Court</w:t>
            </w:r>
          </w:p>
        </w:tc>
        <w:tc>
          <w:tcPr>
            <w:tcW w:w="588" w:type="pct"/>
          </w:tcPr>
          <w:p w14:paraId="28B57FAB"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per cent</w:t>
            </w:r>
          </w:p>
        </w:tc>
        <w:tc>
          <w:tcPr>
            <w:tcW w:w="577" w:type="pct"/>
          </w:tcPr>
          <w:p w14:paraId="614EDE9A"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90</w:t>
            </w:r>
          </w:p>
        </w:tc>
        <w:tc>
          <w:tcPr>
            <w:tcW w:w="599" w:type="pct"/>
          </w:tcPr>
          <w:p w14:paraId="124354A6"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73.7</w:t>
            </w:r>
          </w:p>
        </w:tc>
        <w:tc>
          <w:tcPr>
            <w:tcW w:w="809" w:type="pct"/>
          </w:tcPr>
          <w:p w14:paraId="42CF0D7A" w14:textId="77777777" w:rsidR="00F4663E" w:rsidRPr="005D19A8" w:rsidRDefault="00F4663E" w:rsidP="005D19A8">
            <w:pPr>
              <w:pStyle w:val="TableText"/>
              <w:cnfStyle w:val="000000000000" w:firstRow="0" w:lastRow="0" w:firstColumn="0" w:lastColumn="0" w:oddVBand="0" w:evenVBand="0" w:oddHBand="0" w:evenHBand="0" w:firstRowFirstColumn="0" w:firstRowLastColumn="0" w:lastRowFirstColumn="0" w:lastRowLastColumn="0"/>
            </w:pPr>
            <w:r w:rsidRPr="005D19A8">
              <w:t>-18.1</w:t>
            </w:r>
          </w:p>
        </w:tc>
      </w:tr>
    </w:tbl>
    <w:p w14:paraId="578E17D6" w14:textId="78AAC594" w:rsidR="00D2355C" w:rsidRDefault="00D2355C" w:rsidP="00D2355C">
      <w:pPr>
        <w:pStyle w:val="BodyText"/>
      </w:pPr>
      <w:r w:rsidRPr="005D19A8">
        <w:t>The variance between the estimate and full-year result is due to the impact of the COVID-19 pandemic on court operations, resulting in delays of jury trials and the need to operate at a significantly reduced capacity.</w:t>
      </w:r>
    </w:p>
    <w:tbl>
      <w:tblPr>
        <w:tblStyle w:val="AccessibleTableNumerical"/>
        <w:tblW w:w="5000" w:type="pct"/>
        <w:tblLook w:val="04A0" w:firstRow="1" w:lastRow="0" w:firstColumn="1" w:lastColumn="0" w:noHBand="0" w:noVBand="1"/>
      </w:tblPr>
      <w:tblGrid>
        <w:gridCol w:w="4678"/>
        <w:gridCol w:w="1133"/>
        <w:gridCol w:w="1134"/>
        <w:gridCol w:w="1134"/>
        <w:gridCol w:w="1560"/>
      </w:tblGrid>
      <w:tr w:rsidR="00D2355C" w:rsidRPr="00932C6E" w14:paraId="028545F6"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05A0CF5D" w14:textId="063F4B3D" w:rsidR="00D2355C" w:rsidRPr="00932C6E" w:rsidRDefault="00D2355C" w:rsidP="00D2355C">
            <w:pPr>
              <w:pStyle w:val="TableText"/>
            </w:pPr>
            <w:r>
              <w:t>Performance measures</w:t>
            </w:r>
          </w:p>
        </w:tc>
        <w:tc>
          <w:tcPr>
            <w:tcW w:w="588" w:type="pct"/>
            <w:vAlign w:val="bottom"/>
          </w:tcPr>
          <w:p w14:paraId="053FDE22" w14:textId="00B26F89" w:rsidR="00D2355C" w:rsidRPr="00932C6E" w:rsidRDefault="00D2355C"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Unit of measure</w:t>
            </w:r>
          </w:p>
        </w:tc>
        <w:tc>
          <w:tcPr>
            <w:tcW w:w="588" w:type="pct"/>
            <w:vAlign w:val="bottom"/>
          </w:tcPr>
          <w:p w14:paraId="7E396C6E" w14:textId="4EA39082" w:rsidR="00D2355C" w:rsidRPr="00932C6E" w:rsidRDefault="00D2355C"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2021-22 estimate</w:t>
            </w:r>
          </w:p>
        </w:tc>
        <w:tc>
          <w:tcPr>
            <w:tcW w:w="588" w:type="pct"/>
            <w:vAlign w:val="bottom"/>
          </w:tcPr>
          <w:p w14:paraId="7C01ACFF" w14:textId="0D4E002C" w:rsidR="00D2355C" w:rsidRPr="00932C6E" w:rsidRDefault="00D2355C"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2021-22 actual</w:t>
            </w:r>
          </w:p>
        </w:tc>
        <w:tc>
          <w:tcPr>
            <w:tcW w:w="809" w:type="pct"/>
            <w:vAlign w:val="bottom"/>
          </w:tcPr>
          <w:p w14:paraId="6756A859" w14:textId="47EE1679" w:rsidR="00D2355C" w:rsidRPr="00932C6E" w:rsidRDefault="00D2355C"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Performance variation (%)</w:t>
            </w:r>
          </w:p>
        </w:tc>
      </w:tr>
      <w:tr w:rsidR="00F4663E" w:rsidRPr="00932C6E" w14:paraId="22E7C2EB"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1EFC4AA9" w14:textId="77777777" w:rsidR="00F4663E" w:rsidRPr="00932C6E" w:rsidRDefault="00F4663E" w:rsidP="00D2355C">
            <w:pPr>
              <w:pStyle w:val="TableText"/>
            </w:pPr>
            <w:r w:rsidRPr="00932C6E">
              <w:t>On-time case processing – Criminal matters resolved or otherwise finalised within established timeframes in the Magistrates’ Court</w:t>
            </w:r>
          </w:p>
        </w:tc>
        <w:tc>
          <w:tcPr>
            <w:tcW w:w="588" w:type="pct"/>
          </w:tcPr>
          <w:p w14:paraId="6A133F40"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88" w:type="pct"/>
          </w:tcPr>
          <w:p w14:paraId="495A2879"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85</w:t>
            </w:r>
          </w:p>
        </w:tc>
        <w:tc>
          <w:tcPr>
            <w:tcW w:w="588" w:type="pct"/>
          </w:tcPr>
          <w:p w14:paraId="0CBE0945"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40.7</w:t>
            </w:r>
          </w:p>
        </w:tc>
        <w:tc>
          <w:tcPr>
            <w:tcW w:w="809" w:type="pct"/>
          </w:tcPr>
          <w:p w14:paraId="62F317DF"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-52.1</w:t>
            </w:r>
          </w:p>
        </w:tc>
      </w:tr>
    </w:tbl>
    <w:p w14:paraId="4C452A52" w14:textId="485AC01D" w:rsidR="00E326BD" w:rsidRDefault="00E326BD" w:rsidP="00E326BD">
      <w:pPr>
        <w:pStyle w:val="BodyText"/>
      </w:pPr>
      <w:r w:rsidRPr="00932C6E">
        <w:t>The variance between the estimate and full-year result is due to easing of restrictions coupled with use of the MCV online court and agile listing practices, resulting in a larger number of finalisations compared with the previous year. A focus on finalising older cases, however, negatively impacted the on-time case processing result. For criminal matters, 85 per cent of finalised cases were finalised within 18 months of their initiation date.</w:t>
      </w:r>
    </w:p>
    <w:tbl>
      <w:tblPr>
        <w:tblStyle w:val="AccessibleTableNumerical"/>
        <w:tblW w:w="5000" w:type="pct"/>
        <w:tblLook w:val="04A0" w:firstRow="1" w:lastRow="0" w:firstColumn="1" w:lastColumn="0" w:noHBand="0" w:noVBand="1"/>
      </w:tblPr>
      <w:tblGrid>
        <w:gridCol w:w="4678"/>
        <w:gridCol w:w="1133"/>
        <w:gridCol w:w="1134"/>
        <w:gridCol w:w="1134"/>
        <w:gridCol w:w="1560"/>
      </w:tblGrid>
      <w:tr w:rsidR="00E326BD" w:rsidRPr="00932C6E" w14:paraId="481E4818"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4CA55670" w14:textId="1E91A7C9" w:rsidR="00E326BD" w:rsidRPr="00932C6E" w:rsidRDefault="00E326BD" w:rsidP="00D2355C">
            <w:pPr>
              <w:pStyle w:val="TableText"/>
            </w:pPr>
            <w:r>
              <w:t>Performance measures</w:t>
            </w:r>
          </w:p>
        </w:tc>
        <w:tc>
          <w:tcPr>
            <w:tcW w:w="588" w:type="pct"/>
            <w:vAlign w:val="bottom"/>
          </w:tcPr>
          <w:p w14:paraId="7DF1EAF0" w14:textId="05CDBF9A"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Unit of measure</w:t>
            </w:r>
          </w:p>
        </w:tc>
        <w:tc>
          <w:tcPr>
            <w:tcW w:w="588" w:type="pct"/>
            <w:vAlign w:val="bottom"/>
          </w:tcPr>
          <w:p w14:paraId="44CEFABD" w14:textId="49A219D8"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2021-22 estimate</w:t>
            </w:r>
          </w:p>
        </w:tc>
        <w:tc>
          <w:tcPr>
            <w:tcW w:w="588" w:type="pct"/>
            <w:vAlign w:val="bottom"/>
          </w:tcPr>
          <w:p w14:paraId="537600BF" w14:textId="749CC703"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2021-22 actual</w:t>
            </w:r>
          </w:p>
        </w:tc>
        <w:tc>
          <w:tcPr>
            <w:tcW w:w="809" w:type="pct"/>
            <w:vAlign w:val="bottom"/>
          </w:tcPr>
          <w:p w14:paraId="7107824A" w14:textId="4F76FB87"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Performance variation (%)</w:t>
            </w:r>
          </w:p>
        </w:tc>
      </w:tr>
      <w:tr w:rsidR="00F4663E" w:rsidRPr="00932C6E" w14:paraId="026CA6C5"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79C649C0" w14:textId="77777777" w:rsidR="00F4663E" w:rsidRPr="00932C6E" w:rsidRDefault="00F4663E" w:rsidP="00D2355C">
            <w:pPr>
              <w:pStyle w:val="TableText"/>
            </w:pPr>
            <w:r w:rsidRPr="00932C6E">
              <w:t>On-time case processing – Criminal matters resolved or otherwise finalised within established timeframes in the Children’s Court</w:t>
            </w:r>
          </w:p>
        </w:tc>
        <w:tc>
          <w:tcPr>
            <w:tcW w:w="588" w:type="pct"/>
          </w:tcPr>
          <w:p w14:paraId="224D5A1E"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88" w:type="pct"/>
          </w:tcPr>
          <w:p w14:paraId="2F331A31"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90</w:t>
            </w:r>
          </w:p>
        </w:tc>
        <w:tc>
          <w:tcPr>
            <w:tcW w:w="588" w:type="pct"/>
          </w:tcPr>
          <w:p w14:paraId="207177FC"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70.9</w:t>
            </w:r>
          </w:p>
        </w:tc>
        <w:tc>
          <w:tcPr>
            <w:tcW w:w="809" w:type="pct"/>
          </w:tcPr>
          <w:p w14:paraId="038AE480"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-21.2</w:t>
            </w:r>
          </w:p>
        </w:tc>
      </w:tr>
    </w:tbl>
    <w:p w14:paraId="42F2FA0B" w14:textId="5826BE08" w:rsidR="00E326BD" w:rsidRDefault="00E326BD" w:rsidP="00E326BD">
      <w:pPr>
        <w:pStyle w:val="BodyText"/>
      </w:pPr>
      <w:r w:rsidRPr="00932C6E">
        <w:t>The variance between the estimate and full-year result is due to the COVID-19 pandemic’s impact on court operations, and difficulties with the online participation of young people charged with less serious offences who were unrepresented.</w:t>
      </w:r>
    </w:p>
    <w:tbl>
      <w:tblPr>
        <w:tblStyle w:val="AccessibleTableNumerical"/>
        <w:tblW w:w="5000" w:type="pct"/>
        <w:tblLook w:val="04A0" w:firstRow="1" w:lastRow="0" w:firstColumn="1" w:lastColumn="0" w:noHBand="0" w:noVBand="1"/>
      </w:tblPr>
      <w:tblGrid>
        <w:gridCol w:w="4678"/>
        <w:gridCol w:w="1133"/>
        <w:gridCol w:w="1134"/>
        <w:gridCol w:w="1134"/>
        <w:gridCol w:w="1560"/>
      </w:tblGrid>
      <w:tr w:rsidR="00E326BD" w:rsidRPr="00932C6E" w14:paraId="6AC9D1CF"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08E9F8E6" w14:textId="7B853AD5" w:rsidR="00E326BD" w:rsidRPr="00932C6E" w:rsidRDefault="00E326BD" w:rsidP="00D2355C">
            <w:pPr>
              <w:pStyle w:val="TableText"/>
            </w:pPr>
            <w:r>
              <w:t>Performance measures</w:t>
            </w:r>
          </w:p>
        </w:tc>
        <w:tc>
          <w:tcPr>
            <w:tcW w:w="588" w:type="pct"/>
            <w:vAlign w:val="bottom"/>
          </w:tcPr>
          <w:p w14:paraId="12FE358C" w14:textId="6E318AFB"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Unit of measure</w:t>
            </w:r>
          </w:p>
        </w:tc>
        <w:tc>
          <w:tcPr>
            <w:tcW w:w="588" w:type="pct"/>
            <w:vAlign w:val="bottom"/>
          </w:tcPr>
          <w:p w14:paraId="3D58F2DB" w14:textId="35CCABF9"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2021-22 estimate</w:t>
            </w:r>
          </w:p>
        </w:tc>
        <w:tc>
          <w:tcPr>
            <w:tcW w:w="588" w:type="pct"/>
            <w:vAlign w:val="bottom"/>
          </w:tcPr>
          <w:p w14:paraId="1869A1D7" w14:textId="78CCF415"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2021-22 actual</w:t>
            </w:r>
          </w:p>
        </w:tc>
        <w:tc>
          <w:tcPr>
            <w:tcW w:w="809" w:type="pct"/>
            <w:vAlign w:val="bottom"/>
          </w:tcPr>
          <w:p w14:paraId="27726643" w14:textId="4CFB105C" w:rsidR="00E326BD" w:rsidRPr="00932C6E" w:rsidRDefault="00E326BD" w:rsidP="00267224">
            <w:pPr>
              <w:pStyle w:val="TableText"/>
              <w:cnfStyle w:val="100000000000" w:firstRow="1" w:lastRow="0" w:firstColumn="0" w:lastColumn="0" w:oddVBand="0" w:evenVBand="0" w:oddHBand="0" w:evenHBand="0" w:firstRowFirstColumn="0" w:firstRowLastColumn="0" w:lastRowFirstColumn="0" w:lastRowLastColumn="0"/>
              <w:rPr>
                <w:b/>
              </w:rPr>
            </w:pPr>
            <w:r>
              <w:rPr>
                <w:b/>
              </w:rPr>
              <w:t>Performance variation (%)</w:t>
            </w:r>
          </w:p>
        </w:tc>
      </w:tr>
      <w:tr w:rsidR="00F4663E" w:rsidRPr="00932C6E" w14:paraId="28D4B795"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68029752" w14:textId="77777777" w:rsidR="00F4663E" w:rsidRPr="00932C6E" w:rsidRDefault="00F4663E" w:rsidP="00D2355C">
            <w:pPr>
              <w:pStyle w:val="TableText"/>
            </w:pPr>
            <w:r w:rsidRPr="00932C6E">
              <w:t>On-time case processing – Family violence intervention orders resolved or otherwise finalised within established timeframes in the Magistrates’ and Children’s Courts</w:t>
            </w:r>
          </w:p>
        </w:tc>
        <w:tc>
          <w:tcPr>
            <w:tcW w:w="588" w:type="pct"/>
          </w:tcPr>
          <w:p w14:paraId="70E9F3E0"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per cent</w:t>
            </w:r>
          </w:p>
        </w:tc>
        <w:tc>
          <w:tcPr>
            <w:tcW w:w="588" w:type="pct"/>
          </w:tcPr>
          <w:p w14:paraId="0D7767E2"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90</w:t>
            </w:r>
          </w:p>
        </w:tc>
        <w:tc>
          <w:tcPr>
            <w:tcW w:w="588" w:type="pct"/>
          </w:tcPr>
          <w:p w14:paraId="795B548B"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73.1</w:t>
            </w:r>
          </w:p>
        </w:tc>
        <w:tc>
          <w:tcPr>
            <w:tcW w:w="809" w:type="pct"/>
          </w:tcPr>
          <w:p w14:paraId="5D7D3E87" w14:textId="77777777" w:rsidR="00F4663E" w:rsidRPr="00932C6E" w:rsidRDefault="00F4663E" w:rsidP="00D2355C">
            <w:pPr>
              <w:pStyle w:val="TableText"/>
              <w:cnfStyle w:val="000000000000" w:firstRow="0" w:lastRow="0" w:firstColumn="0" w:lastColumn="0" w:oddVBand="0" w:evenVBand="0" w:oddHBand="0" w:evenHBand="0" w:firstRowFirstColumn="0" w:firstRowLastColumn="0" w:lastRowFirstColumn="0" w:lastRowLastColumn="0"/>
            </w:pPr>
            <w:r w:rsidRPr="00932C6E">
              <w:t>-18.8</w:t>
            </w:r>
          </w:p>
        </w:tc>
      </w:tr>
    </w:tbl>
    <w:p w14:paraId="3D887F9A" w14:textId="1CF4F2BF" w:rsidR="00003DD0" w:rsidRDefault="00003DD0" w:rsidP="00003DD0">
      <w:pPr>
        <w:pStyle w:val="BodyText"/>
      </w:pPr>
      <w:r w:rsidRPr="00932C6E">
        <w:t>The variance between the estimate and full-year result is due to an increase in cases finalised. Easing of restrictions coupled with use of the MCV online court and agile listing practices resulted in a larger number of finalisations compared with the previous year. A focus on finalising older cases, however, negatively impacted the on-time case processing result.</w:t>
      </w:r>
    </w:p>
    <w:p w14:paraId="6AC6CFAC" w14:textId="01EC35BB" w:rsidR="00F4663E" w:rsidRPr="00003DD0" w:rsidRDefault="00003DD0" w:rsidP="00E94C36">
      <w:pPr>
        <w:pStyle w:val="BodyText"/>
        <w:keepNext/>
        <w:rPr>
          <w:rStyle w:val="Bold"/>
        </w:rPr>
      </w:pPr>
      <w:r w:rsidRPr="00003DD0">
        <w:rPr>
          <w:rStyle w:val="Bold"/>
        </w:rPr>
        <w:lastRenderedPageBreak/>
        <w:t>Cost</w:t>
      </w:r>
    </w:p>
    <w:tbl>
      <w:tblPr>
        <w:tblStyle w:val="AccessibleTableNumerical"/>
        <w:tblW w:w="5000" w:type="pct"/>
        <w:tblLook w:val="04A0" w:firstRow="1" w:lastRow="0" w:firstColumn="1" w:lastColumn="0" w:noHBand="0" w:noVBand="1"/>
      </w:tblPr>
      <w:tblGrid>
        <w:gridCol w:w="4678"/>
        <w:gridCol w:w="1134"/>
        <w:gridCol w:w="1134"/>
        <w:gridCol w:w="1135"/>
        <w:gridCol w:w="1558"/>
      </w:tblGrid>
      <w:tr w:rsidR="00F4663E" w:rsidRPr="00932C6E" w14:paraId="6BBF2E57" w14:textId="77777777" w:rsidTr="002F13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7" w:type="pct"/>
          </w:tcPr>
          <w:p w14:paraId="4487698C" w14:textId="77777777" w:rsidR="00F4663E" w:rsidRPr="00932C6E" w:rsidRDefault="00F4663E" w:rsidP="00E94C36">
            <w:pPr>
              <w:pStyle w:val="TableText"/>
              <w:keepNext/>
            </w:pPr>
            <w:r w:rsidRPr="00932C6E">
              <w:t>Performance measures</w:t>
            </w:r>
          </w:p>
        </w:tc>
        <w:tc>
          <w:tcPr>
            <w:tcW w:w="588" w:type="pct"/>
            <w:vAlign w:val="bottom"/>
          </w:tcPr>
          <w:p w14:paraId="19E90338" w14:textId="77777777" w:rsidR="00F4663E" w:rsidRPr="00932C6E" w:rsidRDefault="00F4663E" w:rsidP="00E94C36">
            <w:pPr>
              <w:pStyle w:val="TableText"/>
              <w:keepNext/>
              <w:cnfStyle w:val="100000000000" w:firstRow="1" w:lastRow="0" w:firstColumn="0" w:lastColumn="0" w:oddVBand="0" w:evenVBand="0" w:oddHBand="0" w:evenHBand="0" w:firstRowFirstColumn="0" w:firstRowLastColumn="0" w:lastRowFirstColumn="0" w:lastRowLastColumn="0"/>
            </w:pPr>
            <w:r w:rsidRPr="00932C6E">
              <w:t>Unit of measure</w:t>
            </w:r>
          </w:p>
        </w:tc>
        <w:tc>
          <w:tcPr>
            <w:tcW w:w="588" w:type="pct"/>
            <w:vAlign w:val="bottom"/>
          </w:tcPr>
          <w:p w14:paraId="2E954988" w14:textId="0D675C03" w:rsidR="00F4663E" w:rsidRPr="00932C6E" w:rsidRDefault="00F4663E" w:rsidP="00E94C36">
            <w:pPr>
              <w:pStyle w:val="TableText"/>
              <w:keepNext/>
              <w:cnfStyle w:val="100000000000" w:firstRow="1" w:lastRow="0" w:firstColumn="0" w:lastColumn="0" w:oddVBand="0" w:evenVBand="0" w:oddHBand="0" w:evenHBand="0" w:firstRowFirstColumn="0" w:firstRowLastColumn="0" w:lastRowFirstColumn="0" w:lastRowLastColumn="0"/>
            </w:pPr>
            <w:r w:rsidRPr="00932C6E">
              <w:t>2021-22</w:t>
            </w:r>
            <w:r w:rsidR="00196AC4">
              <w:t xml:space="preserve"> </w:t>
            </w:r>
            <w:r w:rsidRPr="00932C6E">
              <w:t>estimate</w:t>
            </w:r>
          </w:p>
        </w:tc>
        <w:tc>
          <w:tcPr>
            <w:tcW w:w="589" w:type="pct"/>
            <w:vAlign w:val="bottom"/>
          </w:tcPr>
          <w:p w14:paraId="25AA06B3" w14:textId="3E98B8B5" w:rsidR="00F4663E" w:rsidRPr="00932C6E" w:rsidRDefault="00F4663E" w:rsidP="00E94C36">
            <w:pPr>
              <w:pStyle w:val="TableText"/>
              <w:keepNext/>
              <w:cnfStyle w:val="100000000000" w:firstRow="1" w:lastRow="0" w:firstColumn="0" w:lastColumn="0" w:oddVBand="0" w:evenVBand="0" w:oddHBand="0" w:evenHBand="0" w:firstRowFirstColumn="0" w:firstRowLastColumn="0" w:lastRowFirstColumn="0" w:lastRowLastColumn="0"/>
            </w:pPr>
            <w:r w:rsidRPr="00932C6E">
              <w:t>2021-22</w:t>
            </w:r>
            <w:r w:rsidR="00196AC4">
              <w:t xml:space="preserve"> </w:t>
            </w:r>
            <w:r w:rsidRPr="00932C6E">
              <w:t>actual</w:t>
            </w:r>
          </w:p>
        </w:tc>
        <w:tc>
          <w:tcPr>
            <w:tcW w:w="808" w:type="pct"/>
            <w:vAlign w:val="bottom"/>
          </w:tcPr>
          <w:p w14:paraId="06CFC4D7" w14:textId="696B15E0" w:rsidR="00F4663E" w:rsidRPr="00932C6E" w:rsidRDefault="00F4663E" w:rsidP="00E94C36">
            <w:pPr>
              <w:pStyle w:val="TableText"/>
              <w:keepNext/>
              <w:cnfStyle w:val="100000000000" w:firstRow="1" w:lastRow="0" w:firstColumn="0" w:lastColumn="0" w:oddVBand="0" w:evenVBand="0" w:oddHBand="0" w:evenHBand="0" w:firstRowFirstColumn="0" w:firstRowLastColumn="0" w:lastRowFirstColumn="0" w:lastRowLastColumn="0"/>
            </w:pPr>
            <w:r w:rsidRPr="00932C6E">
              <w:t>Performance</w:t>
            </w:r>
            <w:r w:rsidR="000F0F0C">
              <w:t xml:space="preserve"> </w:t>
            </w:r>
            <w:r w:rsidR="00196AC4">
              <w:t>v</w:t>
            </w:r>
            <w:r w:rsidRPr="00932C6E">
              <w:t>ariation (%)</w:t>
            </w:r>
          </w:p>
        </w:tc>
      </w:tr>
      <w:tr w:rsidR="00F4663E" w:rsidRPr="00932C6E" w14:paraId="3444CF54" w14:textId="77777777" w:rsidTr="002F1380">
        <w:tc>
          <w:tcPr>
            <w:cnfStyle w:val="001000000000" w:firstRow="0" w:lastRow="0" w:firstColumn="1" w:lastColumn="0" w:oddVBand="0" w:evenVBand="0" w:oddHBand="0" w:evenHBand="0" w:firstRowFirstColumn="0" w:firstRowLastColumn="0" w:lastRowFirstColumn="0" w:lastRowLastColumn="0"/>
            <w:tcW w:w="2427" w:type="pct"/>
          </w:tcPr>
          <w:p w14:paraId="4F20D953" w14:textId="77777777" w:rsidR="00F4663E" w:rsidRPr="00932C6E" w:rsidRDefault="00F4663E" w:rsidP="00E94C36">
            <w:pPr>
              <w:pStyle w:val="TableText"/>
              <w:keepNext/>
            </w:pPr>
            <w:r w:rsidRPr="00932C6E">
              <w:t>Total output cost</w:t>
            </w:r>
          </w:p>
        </w:tc>
        <w:tc>
          <w:tcPr>
            <w:tcW w:w="588" w:type="pct"/>
          </w:tcPr>
          <w:p w14:paraId="3A3E2FED" w14:textId="77777777" w:rsidR="00F4663E" w:rsidRPr="00932C6E" w:rsidRDefault="00F4663E" w:rsidP="00E94C36">
            <w:pPr>
              <w:pStyle w:val="TableText"/>
              <w:keepNext/>
              <w:cnfStyle w:val="000000000000" w:firstRow="0" w:lastRow="0" w:firstColumn="0" w:lastColumn="0" w:oddVBand="0" w:evenVBand="0" w:oddHBand="0" w:evenHBand="0" w:firstRowFirstColumn="0" w:firstRowLastColumn="0" w:lastRowFirstColumn="0" w:lastRowLastColumn="0"/>
            </w:pPr>
            <w:r w:rsidRPr="00932C6E">
              <w:t>$ million</w:t>
            </w:r>
          </w:p>
        </w:tc>
        <w:tc>
          <w:tcPr>
            <w:tcW w:w="588" w:type="pct"/>
          </w:tcPr>
          <w:p w14:paraId="7EC16AB7" w14:textId="77777777" w:rsidR="00F4663E" w:rsidRPr="00932C6E" w:rsidRDefault="00F4663E" w:rsidP="00E94C36">
            <w:pPr>
              <w:pStyle w:val="TableText"/>
              <w:keepNext/>
              <w:cnfStyle w:val="000000000000" w:firstRow="0" w:lastRow="0" w:firstColumn="0" w:lastColumn="0" w:oddVBand="0" w:evenVBand="0" w:oddHBand="0" w:evenHBand="0" w:firstRowFirstColumn="0" w:firstRowLastColumn="0" w:lastRowFirstColumn="0" w:lastRowLastColumn="0"/>
            </w:pPr>
            <w:r w:rsidRPr="00932C6E">
              <w:t>755</w:t>
            </w:r>
          </w:p>
        </w:tc>
        <w:tc>
          <w:tcPr>
            <w:tcW w:w="589" w:type="pct"/>
          </w:tcPr>
          <w:p w14:paraId="5D27E398" w14:textId="77777777" w:rsidR="00F4663E" w:rsidRPr="00932C6E" w:rsidRDefault="00F4663E" w:rsidP="00E94C36">
            <w:pPr>
              <w:pStyle w:val="TableText"/>
              <w:keepNext/>
              <w:cnfStyle w:val="000000000000" w:firstRow="0" w:lastRow="0" w:firstColumn="0" w:lastColumn="0" w:oddVBand="0" w:evenVBand="0" w:oddHBand="0" w:evenHBand="0" w:firstRowFirstColumn="0" w:firstRowLastColumn="0" w:lastRowFirstColumn="0" w:lastRowLastColumn="0"/>
            </w:pPr>
            <w:r w:rsidRPr="00932C6E">
              <w:t>817</w:t>
            </w:r>
          </w:p>
        </w:tc>
        <w:tc>
          <w:tcPr>
            <w:tcW w:w="808" w:type="pct"/>
          </w:tcPr>
          <w:p w14:paraId="5E531476" w14:textId="77777777" w:rsidR="00F4663E" w:rsidRPr="00932C6E" w:rsidRDefault="00F4663E" w:rsidP="00E94C36">
            <w:pPr>
              <w:pStyle w:val="TableText"/>
              <w:keepNext/>
              <w:cnfStyle w:val="000000000000" w:firstRow="0" w:lastRow="0" w:firstColumn="0" w:lastColumn="0" w:oddVBand="0" w:evenVBand="0" w:oddHBand="0" w:evenHBand="0" w:firstRowFirstColumn="0" w:firstRowLastColumn="0" w:lastRowFirstColumn="0" w:lastRowLastColumn="0"/>
            </w:pPr>
            <w:r w:rsidRPr="00932C6E">
              <w:t>8.2</w:t>
            </w:r>
          </w:p>
        </w:tc>
      </w:tr>
    </w:tbl>
    <w:bookmarkEnd w:id="35"/>
    <w:p w14:paraId="4ED2A8E6" w14:textId="77777777" w:rsidR="00F4663E" w:rsidRPr="00932C6E" w:rsidRDefault="00F4663E" w:rsidP="00196AC4">
      <w:pPr>
        <w:pStyle w:val="NotesText"/>
      </w:pPr>
      <w:r w:rsidRPr="00932C6E">
        <w:t>Notes</w:t>
      </w:r>
    </w:p>
    <w:p w14:paraId="02A6622A" w14:textId="77777777" w:rsidR="00F4663E" w:rsidRPr="004A42E2" w:rsidRDefault="00F4663E">
      <w:pPr>
        <w:pStyle w:val="NotesNumberedList"/>
        <w:numPr>
          <w:ilvl w:val="0"/>
          <w:numId w:val="20"/>
        </w:numPr>
      </w:pPr>
      <w:bookmarkStart w:id="36" w:name="RespBodyDeclheading"/>
      <w:bookmarkEnd w:id="36"/>
      <w:r w:rsidRPr="004A42E2">
        <w:t>The case clearance rate is calculated as (number of cases disposed/number of cases initiated).</w:t>
      </w:r>
    </w:p>
    <w:p w14:paraId="44109A3B" w14:textId="77777777" w:rsidR="00F4663E" w:rsidRPr="004A42E2" w:rsidRDefault="00F4663E" w:rsidP="00196AC4">
      <w:pPr>
        <w:pStyle w:val="NotesNumberedList"/>
      </w:pPr>
      <w:r w:rsidRPr="004A42E2">
        <w:t xml:space="preserve">2021-22 estimates have not been adjusted for any COVID-19 impacts per Department of Treasury and Finance </w:t>
      </w:r>
      <w:bookmarkStart w:id="37" w:name="Endpage33"/>
      <w:bookmarkEnd w:id="37"/>
      <w:r w:rsidRPr="004A42E2">
        <w:t>instructions.</w:t>
      </w:r>
    </w:p>
    <w:p w14:paraId="4BF9B362" w14:textId="77777777" w:rsidR="00F4663E" w:rsidRPr="002B2D2C" w:rsidRDefault="00F4663E" w:rsidP="002B2D2C">
      <w:pPr>
        <w:pStyle w:val="Heading2"/>
      </w:pPr>
      <w:bookmarkStart w:id="38" w:name="_Ref122456183"/>
      <w:bookmarkStart w:id="39" w:name="_Toc122680898"/>
      <w:r w:rsidRPr="002B2D2C">
        <w:t>Financial Summary and Review</w:t>
      </w:r>
      <w:bookmarkEnd w:id="38"/>
      <w:bookmarkEnd w:id="39"/>
    </w:p>
    <w:p w14:paraId="4563A14D" w14:textId="77777777" w:rsidR="00F4663E" w:rsidRPr="002B2D2C" w:rsidRDefault="00F4663E" w:rsidP="002B2D2C">
      <w:pPr>
        <w:pStyle w:val="BodyText"/>
      </w:pPr>
      <w:r w:rsidRPr="00932C6E">
        <w:t xml:space="preserve">The budget outcomes provide a comparison between the actual financial statements of Court </w:t>
      </w:r>
      <w:r w:rsidRPr="002B2D2C">
        <w:t>Services Victoria and the forecast financial information (initial budget estimates) published in Budget Paper No.5 Statement of Finances.</w:t>
      </w:r>
    </w:p>
    <w:p w14:paraId="1A2FD3A0" w14:textId="77777777" w:rsidR="00F4663E" w:rsidRPr="002B2D2C" w:rsidRDefault="00F4663E" w:rsidP="002B2D2C">
      <w:pPr>
        <w:pStyle w:val="BodyText"/>
      </w:pPr>
      <w:r w:rsidRPr="002B2D2C">
        <w:t>The budget outcomes statement is not subject to audit by the Victorian Auditor-General’s Office and is not prepared on the same basis as the Court Services Victoria financial statements.</w:t>
      </w:r>
    </w:p>
    <w:p w14:paraId="37D673FF" w14:textId="77777777" w:rsidR="00F4663E" w:rsidRPr="002B2D2C" w:rsidRDefault="00F4663E" w:rsidP="002B2D2C">
      <w:pPr>
        <w:pStyle w:val="BodyText"/>
      </w:pPr>
      <w:r w:rsidRPr="002B2D2C">
        <w:t>Refer to the financial statements for comparison of budget and actual.</w:t>
      </w:r>
    </w:p>
    <w:p w14:paraId="392CD36E" w14:textId="5E27EB9A" w:rsidR="00F4663E" w:rsidRPr="00932C6E" w:rsidRDefault="002B2D2C" w:rsidP="002B2D2C">
      <w:pPr>
        <w:pStyle w:val="Heading3"/>
      </w:pPr>
      <w:r w:rsidRPr="00932C6E">
        <w:t>Five-Year Financial Summary</w:t>
      </w:r>
    </w:p>
    <w:p w14:paraId="07B7FBFB" w14:textId="64043F76"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2</w:t>
      </w:r>
      <w:r w:rsidR="005E6C11">
        <w:rPr>
          <w:noProof/>
        </w:rPr>
        <w:fldChar w:fldCharType="end"/>
      </w:r>
      <w:r w:rsidRPr="00F16650">
        <w:t>: Five-Year Financial Summary</w:t>
      </w:r>
    </w:p>
    <w:tbl>
      <w:tblPr>
        <w:tblStyle w:val="AccessibleTableNumerical"/>
        <w:tblW w:w="5000" w:type="pct"/>
        <w:tblLook w:val="04A0" w:firstRow="1" w:lastRow="0" w:firstColumn="1" w:lastColumn="0" w:noHBand="0" w:noVBand="1"/>
      </w:tblPr>
      <w:tblGrid>
        <w:gridCol w:w="3969"/>
        <w:gridCol w:w="1134"/>
        <w:gridCol w:w="1134"/>
        <w:gridCol w:w="1134"/>
        <w:gridCol w:w="1134"/>
        <w:gridCol w:w="1134"/>
      </w:tblGrid>
      <w:tr w:rsidR="002B2D2C" w:rsidRPr="00932C6E" w14:paraId="276BCBD9" w14:textId="77777777" w:rsidTr="002672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pct"/>
          </w:tcPr>
          <w:p w14:paraId="0EF4E160" w14:textId="77777777" w:rsidR="00F4663E" w:rsidRPr="00932C6E" w:rsidRDefault="00F4663E" w:rsidP="002B2D2C">
            <w:pPr>
              <w:pStyle w:val="TableText"/>
            </w:pPr>
            <w:r w:rsidRPr="00932C6E">
              <w:t>Item</w:t>
            </w:r>
          </w:p>
        </w:tc>
        <w:tc>
          <w:tcPr>
            <w:tcW w:w="588" w:type="pct"/>
            <w:vAlign w:val="bottom"/>
          </w:tcPr>
          <w:p w14:paraId="6448AAD1" w14:textId="38FA6C81"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0F0F0C">
              <w:t xml:space="preserve"> </w:t>
            </w:r>
            <w:r w:rsidRPr="00932C6E">
              <w:t>$’000</w:t>
            </w:r>
          </w:p>
        </w:tc>
        <w:tc>
          <w:tcPr>
            <w:tcW w:w="588" w:type="pct"/>
            <w:vAlign w:val="bottom"/>
          </w:tcPr>
          <w:p w14:paraId="44DEBF11" w14:textId="708F5AC6"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2020-21</w:t>
            </w:r>
            <w:r w:rsidR="00113113">
              <w:t xml:space="preserve"> </w:t>
            </w:r>
            <w:r w:rsidRPr="00932C6E">
              <w:t>$’000</w:t>
            </w:r>
          </w:p>
        </w:tc>
        <w:tc>
          <w:tcPr>
            <w:tcW w:w="588" w:type="pct"/>
            <w:vAlign w:val="bottom"/>
          </w:tcPr>
          <w:p w14:paraId="422BB38B" w14:textId="44EE8DBA"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2019-20</w:t>
            </w:r>
            <w:r w:rsidR="00113113">
              <w:t xml:space="preserve"> </w:t>
            </w:r>
            <w:r w:rsidRPr="00932C6E">
              <w:t>$’000</w:t>
            </w:r>
          </w:p>
        </w:tc>
        <w:tc>
          <w:tcPr>
            <w:tcW w:w="588" w:type="pct"/>
            <w:vAlign w:val="bottom"/>
          </w:tcPr>
          <w:p w14:paraId="3C0D857D" w14:textId="7758B75D"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2018-19</w:t>
            </w:r>
            <w:r w:rsidR="000F0F0C">
              <w:t xml:space="preserve"> </w:t>
            </w:r>
            <w:r w:rsidR="00113113">
              <w:t>$</w:t>
            </w:r>
            <w:r w:rsidRPr="00932C6E">
              <w:t>’000</w:t>
            </w:r>
          </w:p>
        </w:tc>
        <w:tc>
          <w:tcPr>
            <w:tcW w:w="588" w:type="pct"/>
            <w:vAlign w:val="bottom"/>
          </w:tcPr>
          <w:p w14:paraId="0478C009" w14:textId="47256A70"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2017-18</w:t>
            </w:r>
            <w:r w:rsidR="000F0F0C">
              <w:t xml:space="preserve"> </w:t>
            </w:r>
            <w:r w:rsidR="00113113">
              <w:t>$</w:t>
            </w:r>
            <w:r w:rsidRPr="00932C6E">
              <w:t>’000</w:t>
            </w:r>
          </w:p>
        </w:tc>
      </w:tr>
      <w:tr w:rsidR="002B2D2C" w:rsidRPr="00932C6E" w14:paraId="525BA65D" w14:textId="77777777" w:rsidTr="002B2D2C">
        <w:tc>
          <w:tcPr>
            <w:cnfStyle w:val="001000000000" w:firstRow="0" w:lastRow="0" w:firstColumn="1" w:lastColumn="0" w:oddVBand="0" w:evenVBand="0" w:oddHBand="0" w:evenHBand="0" w:firstRowFirstColumn="0" w:firstRowLastColumn="0" w:lastRowFirstColumn="0" w:lastRowLastColumn="0"/>
            <w:tcW w:w="2059" w:type="pct"/>
          </w:tcPr>
          <w:p w14:paraId="6D780E9C" w14:textId="77777777" w:rsidR="00F4663E" w:rsidRPr="00932C6E" w:rsidRDefault="00F4663E" w:rsidP="002B2D2C">
            <w:pPr>
              <w:pStyle w:val="TableText"/>
            </w:pPr>
            <w:r w:rsidRPr="00932C6E">
              <w:t>Revenue from Government</w:t>
            </w:r>
          </w:p>
        </w:tc>
        <w:tc>
          <w:tcPr>
            <w:tcW w:w="588" w:type="pct"/>
          </w:tcPr>
          <w:p w14:paraId="31D55B27"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927,047</w:t>
            </w:r>
          </w:p>
        </w:tc>
        <w:tc>
          <w:tcPr>
            <w:tcW w:w="588" w:type="pct"/>
          </w:tcPr>
          <w:p w14:paraId="6116B0F8"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683,529</w:t>
            </w:r>
          </w:p>
        </w:tc>
        <w:tc>
          <w:tcPr>
            <w:tcW w:w="588" w:type="pct"/>
          </w:tcPr>
          <w:p w14:paraId="3E901713"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647,903</w:t>
            </w:r>
          </w:p>
        </w:tc>
        <w:tc>
          <w:tcPr>
            <w:tcW w:w="588" w:type="pct"/>
          </w:tcPr>
          <w:p w14:paraId="38D20CD8"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586,423</w:t>
            </w:r>
          </w:p>
        </w:tc>
        <w:tc>
          <w:tcPr>
            <w:tcW w:w="588" w:type="pct"/>
          </w:tcPr>
          <w:p w14:paraId="6D43853F"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521,896</w:t>
            </w:r>
          </w:p>
        </w:tc>
      </w:tr>
      <w:tr w:rsidR="002B2D2C" w:rsidRPr="00932C6E" w14:paraId="254904E7"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059" w:type="pct"/>
          </w:tcPr>
          <w:p w14:paraId="210A2DF4" w14:textId="77777777" w:rsidR="00F4663E" w:rsidRPr="00932C6E" w:rsidRDefault="00F4663E" w:rsidP="002B2D2C">
            <w:pPr>
              <w:pStyle w:val="TableText"/>
            </w:pPr>
            <w:r w:rsidRPr="00932C6E">
              <w:t>Total income from transactions</w:t>
            </w:r>
          </w:p>
        </w:tc>
        <w:tc>
          <w:tcPr>
            <w:tcW w:w="588" w:type="pct"/>
          </w:tcPr>
          <w:p w14:paraId="1E91C043"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952,186</w:t>
            </w:r>
          </w:p>
        </w:tc>
        <w:tc>
          <w:tcPr>
            <w:tcW w:w="588" w:type="pct"/>
          </w:tcPr>
          <w:p w14:paraId="58897CEA"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711,520</w:t>
            </w:r>
          </w:p>
        </w:tc>
        <w:tc>
          <w:tcPr>
            <w:tcW w:w="588" w:type="pct"/>
          </w:tcPr>
          <w:p w14:paraId="2D8A0E27"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673,520</w:t>
            </w:r>
          </w:p>
        </w:tc>
        <w:tc>
          <w:tcPr>
            <w:tcW w:w="588" w:type="pct"/>
          </w:tcPr>
          <w:p w14:paraId="244DAC49"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614,588</w:t>
            </w:r>
          </w:p>
        </w:tc>
        <w:tc>
          <w:tcPr>
            <w:tcW w:w="588" w:type="pct"/>
          </w:tcPr>
          <w:p w14:paraId="52D73640"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546,574</w:t>
            </w:r>
          </w:p>
        </w:tc>
      </w:tr>
      <w:tr w:rsidR="002B2D2C" w:rsidRPr="00932C6E" w14:paraId="55637D1E"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059" w:type="pct"/>
          </w:tcPr>
          <w:p w14:paraId="7D4DC89D" w14:textId="77777777" w:rsidR="00F4663E" w:rsidRPr="00932C6E" w:rsidRDefault="00F4663E" w:rsidP="002B2D2C">
            <w:pPr>
              <w:pStyle w:val="TableText"/>
            </w:pPr>
            <w:r w:rsidRPr="00932C6E">
              <w:t>Total expenses from transactions</w:t>
            </w:r>
          </w:p>
        </w:tc>
        <w:tc>
          <w:tcPr>
            <w:tcW w:w="588" w:type="pct"/>
          </w:tcPr>
          <w:p w14:paraId="2C161FCE"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956,479</w:t>
            </w:r>
          </w:p>
        </w:tc>
        <w:tc>
          <w:tcPr>
            <w:tcW w:w="588" w:type="pct"/>
          </w:tcPr>
          <w:p w14:paraId="67CEE38C"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711,286</w:t>
            </w:r>
          </w:p>
        </w:tc>
        <w:tc>
          <w:tcPr>
            <w:tcW w:w="588" w:type="pct"/>
          </w:tcPr>
          <w:p w14:paraId="06FC572B"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669,003</w:t>
            </w:r>
          </w:p>
        </w:tc>
        <w:tc>
          <w:tcPr>
            <w:tcW w:w="588" w:type="pct"/>
          </w:tcPr>
          <w:p w14:paraId="19A8AFEA"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612,360</w:t>
            </w:r>
          </w:p>
        </w:tc>
        <w:tc>
          <w:tcPr>
            <w:tcW w:w="588" w:type="pct"/>
          </w:tcPr>
          <w:p w14:paraId="77716CAF"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540,393</w:t>
            </w:r>
          </w:p>
        </w:tc>
      </w:tr>
      <w:tr w:rsidR="002B2D2C" w:rsidRPr="00932C6E" w14:paraId="727A2FB8"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059" w:type="pct"/>
          </w:tcPr>
          <w:p w14:paraId="64C3D85D" w14:textId="77777777" w:rsidR="00F4663E" w:rsidRPr="00932C6E" w:rsidRDefault="00F4663E" w:rsidP="002B2D2C">
            <w:pPr>
              <w:pStyle w:val="TableText"/>
            </w:pPr>
            <w:r w:rsidRPr="00932C6E">
              <w:t>Net result from transactions – surplus/(deficit)</w:t>
            </w:r>
          </w:p>
        </w:tc>
        <w:tc>
          <w:tcPr>
            <w:tcW w:w="588" w:type="pct"/>
          </w:tcPr>
          <w:p w14:paraId="4DA41E40" w14:textId="2DF0C8DF" w:rsidR="00F4663E" w:rsidRPr="00932C6E" w:rsidRDefault="00F4663E" w:rsidP="00113113">
            <w:pPr>
              <w:pStyle w:val="TableText"/>
              <w:cnfStyle w:val="000000000000" w:firstRow="0" w:lastRow="0" w:firstColumn="0" w:lastColumn="0" w:oddVBand="0" w:evenVBand="0" w:oddHBand="0" w:evenHBand="0" w:firstRowFirstColumn="0" w:firstRowLastColumn="0" w:lastRowFirstColumn="0" w:lastRowLastColumn="0"/>
            </w:pPr>
            <w:r w:rsidRPr="00932C6E">
              <w:t>(4,293)</w:t>
            </w:r>
          </w:p>
        </w:tc>
        <w:tc>
          <w:tcPr>
            <w:tcW w:w="588" w:type="pct"/>
          </w:tcPr>
          <w:p w14:paraId="46F6966F"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235</w:t>
            </w:r>
          </w:p>
        </w:tc>
        <w:tc>
          <w:tcPr>
            <w:tcW w:w="588" w:type="pct"/>
          </w:tcPr>
          <w:p w14:paraId="0606325A"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4,517</w:t>
            </w:r>
          </w:p>
        </w:tc>
        <w:tc>
          <w:tcPr>
            <w:tcW w:w="588" w:type="pct"/>
          </w:tcPr>
          <w:p w14:paraId="73EE0B1A"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2,228</w:t>
            </w:r>
          </w:p>
        </w:tc>
        <w:tc>
          <w:tcPr>
            <w:tcW w:w="588" w:type="pct"/>
          </w:tcPr>
          <w:p w14:paraId="66EB787D"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6,182</w:t>
            </w:r>
          </w:p>
        </w:tc>
      </w:tr>
      <w:tr w:rsidR="002B2D2C" w:rsidRPr="00932C6E" w14:paraId="47583119"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059" w:type="pct"/>
          </w:tcPr>
          <w:p w14:paraId="54859DA7" w14:textId="77777777" w:rsidR="00F4663E" w:rsidRPr="00932C6E" w:rsidRDefault="00F4663E" w:rsidP="002B2D2C">
            <w:pPr>
              <w:pStyle w:val="TableText"/>
            </w:pPr>
            <w:r w:rsidRPr="00932C6E">
              <w:t>Comprehensive result</w:t>
            </w:r>
          </w:p>
        </w:tc>
        <w:tc>
          <w:tcPr>
            <w:tcW w:w="588" w:type="pct"/>
          </w:tcPr>
          <w:p w14:paraId="24FDFA98"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1,981</w:t>
            </w:r>
          </w:p>
        </w:tc>
        <w:tc>
          <w:tcPr>
            <w:tcW w:w="588" w:type="pct"/>
          </w:tcPr>
          <w:p w14:paraId="3E83546A"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68,766</w:t>
            </w:r>
          </w:p>
        </w:tc>
        <w:tc>
          <w:tcPr>
            <w:tcW w:w="588" w:type="pct"/>
          </w:tcPr>
          <w:p w14:paraId="4F4A2D04"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44,337</w:t>
            </w:r>
          </w:p>
        </w:tc>
        <w:tc>
          <w:tcPr>
            <w:tcW w:w="588" w:type="pct"/>
          </w:tcPr>
          <w:p w14:paraId="6BADC95E"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49,258</w:t>
            </w:r>
          </w:p>
        </w:tc>
        <w:tc>
          <w:tcPr>
            <w:tcW w:w="588" w:type="pct"/>
          </w:tcPr>
          <w:p w14:paraId="05130FF7"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69,838</w:t>
            </w:r>
          </w:p>
        </w:tc>
      </w:tr>
      <w:tr w:rsidR="002B2D2C" w:rsidRPr="00932C6E" w14:paraId="49B36291"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059" w:type="pct"/>
            <w:tcBorders>
              <w:bottom w:val="single" w:sz="4" w:space="0" w:color="auto"/>
            </w:tcBorders>
          </w:tcPr>
          <w:p w14:paraId="1D607908" w14:textId="77777777" w:rsidR="00F4663E" w:rsidRPr="00932C6E" w:rsidRDefault="00F4663E" w:rsidP="002B2D2C">
            <w:pPr>
              <w:pStyle w:val="TableText"/>
            </w:pPr>
            <w:r w:rsidRPr="00932C6E">
              <w:t>Net cash flow from operating activities</w:t>
            </w:r>
          </w:p>
        </w:tc>
        <w:tc>
          <w:tcPr>
            <w:tcW w:w="588" w:type="pct"/>
            <w:tcBorders>
              <w:bottom w:val="single" w:sz="4" w:space="0" w:color="auto"/>
            </w:tcBorders>
          </w:tcPr>
          <w:p w14:paraId="10FB494B"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142,338</w:t>
            </w:r>
          </w:p>
        </w:tc>
        <w:tc>
          <w:tcPr>
            <w:tcW w:w="588" w:type="pct"/>
            <w:tcBorders>
              <w:bottom w:val="single" w:sz="4" w:space="0" w:color="auto"/>
            </w:tcBorders>
          </w:tcPr>
          <w:p w14:paraId="52BFFF76"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79,196</w:t>
            </w:r>
          </w:p>
        </w:tc>
        <w:tc>
          <w:tcPr>
            <w:tcW w:w="588" w:type="pct"/>
            <w:tcBorders>
              <w:bottom w:val="single" w:sz="4" w:space="0" w:color="auto"/>
            </w:tcBorders>
          </w:tcPr>
          <w:p w14:paraId="7A5423AD"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52,948</w:t>
            </w:r>
          </w:p>
        </w:tc>
        <w:tc>
          <w:tcPr>
            <w:tcW w:w="588" w:type="pct"/>
            <w:tcBorders>
              <w:bottom w:val="single" w:sz="4" w:space="0" w:color="auto"/>
            </w:tcBorders>
          </w:tcPr>
          <w:p w14:paraId="053EE45F"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74,563</w:t>
            </w:r>
          </w:p>
        </w:tc>
        <w:tc>
          <w:tcPr>
            <w:tcW w:w="588" w:type="pct"/>
            <w:tcBorders>
              <w:bottom w:val="single" w:sz="4" w:space="0" w:color="auto"/>
            </w:tcBorders>
          </w:tcPr>
          <w:p w14:paraId="1C782F18" w14:textId="77777777" w:rsidR="00F4663E" w:rsidRPr="00932C6E" w:rsidRDefault="00F4663E" w:rsidP="002B2D2C">
            <w:pPr>
              <w:pStyle w:val="TableText"/>
              <w:cnfStyle w:val="000000000000" w:firstRow="0" w:lastRow="0" w:firstColumn="0" w:lastColumn="0" w:oddVBand="0" w:evenVBand="0" w:oddHBand="0" w:evenHBand="0" w:firstRowFirstColumn="0" w:firstRowLastColumn="0" w:lastRowFirstColumn="0" w:lastRowLastColumn="0"/>
            </w:pPr>
            <w:r w:rsidRPr="00932C6E">
              <w:t>51,693</w:t>
            </w:r>
          </w:p>
        </w:tc>
      </w:tr>
      <w:tr w:rsidR="002B2D2C" w:rsidRPr="00267224" w14:paraId="07890CA4"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01D92D05" w14:textId="77777777" w:rsidR="00F4663E" w:rsidRPr="00267224" w:rsidRDefault="00F4663E" w:rsidP="002B2D2C">
            <w:pPr>
              <w:pStyle w:val="TableText"/>
              <w:rPr>
                <w:rStyle w:val="Bold"/>
              </w:rPr>
            </w:pPr>
            <w:r w:rsidRPr="00267224">
              <w:rPr>
                <w:rStyle w:val="Bold"/>
              </w:rPr>
              <w:t>Total assets</w:t>
            </w:r>
          </w:p>
        </w:tc>
        <w:tc>
          <w:tcPr>
            <w:tcW w:w="588" w:type="pct"/>
            <w:tcBorders>
              <w:top w:val="single" w:sz="4" w:space="0" w:color="auto"/>
              <w:bottom w:val="single" w:sz="4" w:space="0" w:color="auto"/>
            </w:tcBorders>
          </w:tcPr>
          <w:p w14:paraId="03A0D237"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1,724,027</w:t>
            </w:r>
          </w:p>
        </w:tc>
        <w:tc>
          <w:tcPr>
            <w:tcW w:w="588" w:type="pct"/>
            <w:tcBorders>
              <w:top w:val="single" w:sz="4" w:space="0" w:color="auto"/>
              <w:bottom w:val="single" w:sz="4" w:space="0" w:color="auto"/>
            </w:tcBorders>
          </w:tcPr>
          <w:p w14:paraId="4BAD40B4"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1,441,644</w:t>
            </w:r>
          </w:p>
        </w:tc>
        <w:tc>
          <w:tcPr>
            <w:tcW w:w="588" w:type="pct"/>
            <w:tcBorders>
              <w:top w:val="single" w:sz="4" w:space="0" w:color="auto"/>
              <w:bottom w:val="single" w:sz="4" w:space="0" w:color="auto"/>
            </w:tcBorders>
          </w:tcPr>
          <w:p w14:paraId="5098171E"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1,328,449</w:t>
            </w:r>
          </w:p>
        </w:tc>
        <w:tc>
          <w:tcPr>
            <w:tcW w:w="588" w:type="pct"/>
            <w:tcBorders>
              <w:top w:val="single" w:sz="4" w:space="0" w:color="auto"/>
              <w:bottom w:val="single" w:sz="4" w:space="0" w:color="auto"/>
            </w:tcBorders>
          </w:tcPr>
          <w:p w14:paraId="75BBAD5E"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1,128,001</w:t>
            </w:r>
          </w:p>
        </w:tc>
        <w:tc>
          <w:tcPr>
            <w:tcW w:w="588" w:type="pct"/>
            <w:tcBorders>
              <w:top w:val="single" w:sz="4" w:space="0" w:color="auto"/>
              <w:bottom w:val="single" w:sz="4" w:space="0" w:color="auto"/>
            </w:tcBorders>
          </w:tcPr>
          <w:p w14:paraId="3BF6D653"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1,196,741</w:t>
            </w:r>
          </w:p>
        </w:tc>
      </w:tr>
      <w:tr w:rsidR="002B2D2C" w:rsidRPr="00267224" w14:paraId="1C71188D" w14:textId="77777777" w:rsidTr="00267224">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2FB6A4EE" w14:textId="77777777" w:rsidR="00F4663E" w:rsidRPr="00267224" w:rsidRDefault="00F4663E" w:rsidP="002B2D2C">
            <w:pPr>
              <w:pStyle w:val="TableText"/>
              <w:rPr>
                <w:rStyle w:val="Bold"/>
              </w:rPr>
            </w:pPr>
            <w:r w:rsidRPr="00267224">
              <w:rPr>
                <w:rStyle w:val="Bold"/>
              </w:rPr>
              <w:t>Total liabilities</w:t>
            </w:r>
          </w:p>
        </w:tc>
        <w:tc>
          <w:tcPr>
            <w:tcW w:w="588" w:type="pct"/>
            <w:tcBorders>
              <w:top w:val="single" w:sz="4" w:space="0" w:color="auto"/>
              <w:bottom w:val="single" w:sz="4" w:space="0" w:color="auto"/>
            </w:tcBorders>
          </w:tcPr>
          <w:p w14:paraId="0CE1FE87"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293,593</w:t>
            </w:r>
          </w:p>
        </w:tc>
        <w:tc>
          <w:tcPr>
            <w:tcW w:w="588" w:type="pct"/>
            <w:tcBorders>
              <w:top w:val="single" w:sz="4" w:space="0" w:color="auto"/>
              <w:bottom w:val="single" w:sz="4" w:space="0" w:color="auto"/>
            </w:tcBorders>
          </w:tcPr>
          <w:p w14:paraId="54EE4022"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259,662</w:t>
            </w:r>
          </w:p>
        </w:tc>
        <w:tc>
          <w:tcPr>
            <w:tcW w:w="588" w:type="pct"/>
            <w:tcBorders>
              <w:top w:val="single" w:sz="4" w:space="0" w:color="auto"/>
              <w:bottom w:val="single" w:sz="4" w:space="0" w:color="auto"/>
            </w:tcBorders>
          </w:tcPr>
          <w:p w14:paraId="531F2FF1"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286,581</w:t>
            </w:r>
          </w:p>
        </w:tc>
        <w:tc>
          <w:tcPr>
            <w:tcW w:w="588" w:type="pct"/>
            <w:tcBorders>
              <w:top w:val="single" w:sz="4" w:space="0" w:color="auto"/>
              <w:bottom w:val="single" w:sz="4" w:space="0" w:color="auto"/>
            </w:tcBorders>
          </w:tcPr>
          <w:p w14:paraId="6E7F175A"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199,630</w:t>
            </w:r>
          </w:p>
        </w:tc>
        <w:tc>
          <w:tcPr>
            <w:tcW w:w="588" w:type="pct"/>
            <w:tcBorders>
              <w:top w:val="single" w:sz="4" w:space="0" w:color="auto"/>
              <w:bottom w:val="single" w:sz="4" w:space="0" w:color="auto"/>
            </w:tcBorders>
          </w:tcPr>
          <w:p w14:paraId="1CAFB9A1" w14:textId="77777777" w:rsidR="00F4663E" w:rsidRPr="00267224" w:rsidRDefault="00F4663E" w:rsidP="002B2D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191,357</w:t>
            </w:r>
          </w:p>
        </w:tc>
      </w:tr>
    </w:tbl>
    <w:p w14:paraId="3AB1FB11" w14:textId="0B7238E1" w:rsidR="00F4663E" w:rsidRDefault="00113113" w:rsidP="00113113">
      <w:pPr>
        <w:pStyle w:val="Heading3"/>
      </w:pPr>
      <w:r w:rsidRPr="00932C6E">
        <w:t xml:space="preserve">Court </w:t>
      </w:r>
      <w:r>
        <w:t>S</w:t>
      </w:r>
      <w:r w:rsidRPr="00932C6E">
        <w:t xml:space="preserve">ervices </w:t>
      </w:r>
      <w:r>
        <w:t>V</w:t>
      </w:r>
      <w:r w:rsidRPr="00932C6E">
        <w:t xml:space="preserve">ictoria </w:t>
      </w:r>
      <w:r>
        <w:t>C</w:t>
      </w:r>
      <w:r w:rsidRPr="00932C6E">
        <w:t xml:space="preserve">urrent </w:t>
      </w:r>
      <w:r>
        <w:t>Y</w:t>
      </w:r>
      <w:r w:rsidRPr="00932C6E">
        <w:t xml:space="preserve">ear </w:t>
      </w:r>
      <w:r>
        <w:t>F</w:t>
      </w:r>
      <w:r w:rsidRPr="00932C6E">
        <w:t xml:space="preserve">inancial </w:t>
      </w:r>
      <w:r>
        <w:t>R</w:t>
      </w:r>
      <w:r w:rsidRPr="00932C6E">
        <w:t>eview</w:t>
      </w:r>
    </w:p>
    <w:p w14:paraId="7846FE19" w14:textId="53FD64F5" w:rsidR="00F4663E" w:rsidRDefault="00F4663E" w:rsidP="00BD3170">
      <w:pPr>
        <w:pStyle w:val="ListBullet"/>
      </w:pPr>
      <w:r w:rsidRPr="00932C6E">
        <w:t xml:space="preserve">For </w:t>
      </w:r>
      <w:r w:rsidRPr="000B3EE6">
        <w:t>the</w:t>
      </w:r>
      <w:r w:rsidRPr="00932C6E">
        <w:t xml:space="preserve"> financial year 2021-22, Court Services Victoria’s revenue from the government grew by $243.5 million compared to last year, mainly reflecting one-off funding to purchase the</w:t>
      </w:r>
      <w:r w:rsidR="000B3EE6">
        <w:t xml:space="preserve"> </w:t>
      </w:r>
      <w:r w:rsidRPr="00932C6E">
        <w:t>County Court building Melbourne ($207.2 million) and increased output revenue arising from budget initiatives ($36.3 million). The funding was utilised for Courts Output (Refer to the Output Performance section for details) to further enhance service delivery which is reflected in the “Comprehensive result” of $1.9 million.</w:t>
      </w:r>
    </w:p>
    <w:p w14:paraId="568F0236" w14:textId="77777777" w:rsidR="00F4663E" w:rsidRPr="000B3EE6" w:rsidRDefault="00F4663E" w:rsidP="000B3EE6">
      <w:pPr>
        <w:pStyle w:val="ListBullet"/>
      </w:pPr>
      <w:r w:rsidRPr="000B3EE6">
        <w:t>Total assets increased by $282.4 million reflecting the substantial asset-building work being done to optimise courts and associated facilities for the use of modern technology and to simplify access to justice systems, and the purchase of the County Court building Melbourne.</w:t>
      </w:r>
    </w:p>
    <w:p w14:paraId="4754B8A5" w14:textId="77777777" w:rsidR="00F4663E" w:rsidRDefault="00F4663E" w:rsidP="000B3EE6">
      <w:pPr>
        <w:pStyle w:val="ListBullet"/>
      </w:pPr>
      <w:r w:rsidRPr="000B3EE6">
        <w:lastRenderedPageBreak/>
        <w:t>Total liabilities increased by $33.9 million compared to the prior year mainly due to capital</w:t>
      </w:r>
      <w:r w:rsidRPr="00932C6E">
        <w:t xml:space="preserve"> expenditure.</w:t>
      </w:r>
    </w:p>
    <w:p w14:paraId="183C626B" w14:textId="0D16DCDD" w:rsidR="00F4663E" w:rsidRPr="000B3EE6" w:rsidRDefault="000B3EE6" w:rsidP="000B3EE6">
      <w:pPr>
        <w:pStyle w:val="Heading3"/>
      </w:pPr>
      <w:bookmarkStart w:id="40" w:name="_Ref122455932"/>
      <w:r w:rsidRPr="000B3EE6">
        <w:t>Budget Allocation</w:t>
      </w:r>
      <w:bookmarkEnd w:id="40"/>
    </w:p>
    <w:p w14:paraId="1D246D2A" w14:textId="6AC23D86" w:rsidR="00F4663E" w:rsidRPr="000B3EE6" w:rsidRDefault="00F4663E" w:rsidP="000B3EE6">
      <w:pPr>
        <w:pStyle w:val="BodyText"/>
      </w:pPr>
      <w:r w:rsidRPr="000B3EE6">
        <w:t xml:space="preserve">Court Services Victoria’s budget is allocated to each of the jurisdictions, Court Services Victoria, the Judicial </w:t>
      </w:r>
      <w:proofErr w:type="gramStart"/>
      <w:r w:rsidRPr="000B3EE6">
        <w:t>College</w:t>
      </w:r>
      <w:proofErr w:type="gramEnd"/>
      <w:r w:rsidRPr="000B3EE6">
        <w:t xml:space="preserve"> and the Judicial Commission, in accordance with budgets approved by</w:t>
      </w:r>
      <w:r w:rsidR="000B3EE6">
        <w:t xml:space="preserve"> </w:t>
      </w:r>
      <w:r w:rsidRPr="000B3EE6">
        <w:t>the Attorney-General under section 41 of the</w:t>
      </w:r>
      <w:r w:rsidR="000B3EE6">
        <w:t xml:space="preserve"> </w:t>
      </w:r>
      <w:r w:rsidRPr="00171A9E">
        <w:rPr>
          <w:rStyle w:val="Italics"/>
        </w:rPr>
        <w:t>Court Services Victoria Act</w:t>
      </w:r>
      <w:r w:rsidRPr="000B3EE6">
        <w:t>.</w:t>
      </w:r>
    </w:p>
    <w:p w14:paraId="197C9BEF" w14:textId="7440B07B" w:rsidR="00F4663E" w:rsidRPr="000B3EE6" w:rsidRDefault="00F4663E" w:rsidP="000B3EE6">
      <w:pPr>
        <w:pStyle w:val="BodyText"/>
      </w:pPr>
      <w:r w:rsidRPr="000B3EE6">
        <w:t xml:space="preserve">The Court Services Victoria budget breakdown for the purposes of corporate functions, the jurisdictions, the Judicial College, and the Judicial Commission is shown in </w:t>
      </w:r>
      <w:r w:rsidR="00F16650">
        <w:fldChar w:fldCharType="begin"/>
      </w:r>
      <w:r w:rsidR="00F16650">
        <w:instrText xml:space="preserve"> REF _Ref122466215 \h </w:instrText>
      </w:r>
      <w:r w:rsidR="00F16650">
        <w:fldChar w:fldCharType="separate"/>
      </w:r>
      <w:r w:rsidR="00482F8E" w:rsidRPr="00F16650">
        <w:t xml:space="preserve">Table </w:t>
      </w:r>
      <w:r w:rsidR="00482F8E">
        <w:rPr>
          <w:noProof/>
        </w:rPr>
        <w:t>3</w:t>
      </w:r>
      <w:r w:rsidR="00F16650">
        <w:fldChar w:fldCharType="end"/>
      </w:r>
      <w:r w:rsidRPr="000B3EE6">
        <w:t xml:space="preserve"> and includes funding from annual and special appropriations, as well as trust funding. Charges relating to the corporate functions set out below include the whole of Court Services Victoria charges, such as capital asset charges and depreciation.</w:t>
      </w:r>
    </w:p>
    <w:p w14:paraId="5C76D1BA" w14:textId="77777777" w:rsidR="00F4663E" w:rsidRPr="000B3EE6" w:rsidRDefault="00F4663E" w:rsidP="000B3EE6">
      <w:pPr>
        <w:pStyle w:val="BodyText"/>
      </w:pPr>
      <w:r w:rsidRPr="000B3EE6">
        <w:t>Built into appropriation funding is depreciation, rent, accommodation, and a capital asset charge. These are classified as non-discretionary items and funding is held and managed centrally by Court Services Victoria.</w:t>
      </w:r>
    </w:p>
    <w:p w14:paraId="5558A55C" w14:textId="0026FAD5" w:rsidR="00F4663E" w:rsidRPr="000B3EE6" w:rsidRDefault="00F4663E" w:rsidP="000B3EE6">
      <w:pPr>
        <w:pStyle w:val="BodyText"/>
      </w:pPr>
      <w:r w:rsidRPr="000B3EE6">
        <w:t xml:space="preserve">The budget allocation profiles of the courts and </w:t>
      </w:r>
      <w:r w:rsidR="00F94A60">
        <w:t>Victorian Civil and Administrative Tribunal</w:t>
      </w:r>
      <w:r w:rsidRPr="000B3EE6">
        <w:t>, Court Services Victoria Corporate Services, the Judicial College, and the Judicial Commission are based on historical allocations profile adjusted for savings, indexation, and new funding.</w:t>
      </w:r>
    </w:p>
    <w:p w14:paraId="44CC9DA1" w14:textId="6E040995" w:rsidR="00F4663E" w:rsidRPr="00932C6E" w:rsidRDefault="00F4663E" w:rsidP="00F16650">
      <w:pPr>
        <w:pStyle w:val="Caption"/>
      </w:pPr>
      <w:bookmarkStart w:id="41" w:name="_Ref122466215"/>
      <w:r w:rsidRPr="00F16650">
        <w:t xml:space="preserve">Table </w:t>
      </w:r>
      <w:r w:rsidR="005E6C11">
        <w:fldChar w:fldCharType="begin"/>
      </w:r>
      <w:r w:rsidR="005E6C11">
        <w:instrText xml:space="preserve"> SEQ Table \* ARABIC </w:instrText>
      </w:r>
      <w:r w:rsidR="005E6C11">
        <w:fldChar w:fldCharType="separate"/>
      </w:r>
      <w:r w:rsidR="00482F8E">
        <w:rPr>
          <w:noProof/>
        </w:rPr>
        <w:t>3</w:t>
      </w:r>
      <w:r w:rsidR="005E6C11">
        <w:rPr>
          <w:noProof/>
        </w:rPr>
        <w:fldChar w:fldCharType="end"/>
      </w:r>
      <w:bookmarkEnd w:id="41"/>
      <w:r w:rsidRPr="00F16650">
        <w:t>: Court Services Victoria’s Budget Allocation by Jurisdiction</w:t>
      </w:r>
    </w:p>
    <w:tbl>
      <w:tblPr>
        <w:tblStyle w:val="AccessibleTableNumerical"/>
        <w:tblW w:w="5000" w:type="pct"/>
        <w:tblLook w:val="04A0" w:firstRow="1" w:lastRow="0" w:firstColumn="1" w:lastColumn="0" w:noHBand="0" w:noVBand="1"/>
      </w:tblPr>
      <w:tblGrid>
        <w:gridCol w:w="5103"/>
        <w:gridCol w:w="2269"/>
        <w:gridCol w:w="2267"/>
      </w:tblGrid>
      <w:tr w:rsidR="000B3EE6" w:rsidRPr="00932C6E" w14:paraId="7D0E08D1" w14:textId="77777777" w:rsidTr="002672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pct"/>
          </w:tcPr>
          <w:p w14:paraId="757CA267" w14:textId="77777777" w:rsidR="00F4663E" w:rsidRPr="00932C6E" w:rsidRDefault="00F4663E" w:rsidP="000B3EE6">
            <w:pPr>
              <w:pStyle w:val="TableText"/>
            </w:pPr>
            <w:r w:rsidRPr="00932C6E">
              <w:t>By business area</w:t>
            </w:r>
          </w:p>
        </w:tc>
        <w:tc>
          <w:tcPr>
            <w:tcW w:w="1177" w:type="pct"/>
            <w:vAlign w:val="bottom"/>
          </w:tcPr>
          <w:p w14:paraId="26D3263F" w14:textId="5BB7D208"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0B3EE6">
              <w:t xml:space="preserve"> </w:t>
            </w:r>
            <w:r w:rsidR="000B3EE6">
              <w:br/>
            </w:r>
            <w:r w:rsidRPr="00932C6E">
              <w:t xml:space="preserve">Published </w:t>
            </w:r>
            <w:r w:rsidR="000B3EE6">
              <w:t>b</w:t>
            </w:r>
            <w:r w:rsidRPr="00932C6E">
              <w:t>udget</w:t>
            </w:r>
            <w:r w:rsidR="000B3EE6">
              <w:br/>
            </w:r>
            <w:r w:rsidRPr="00932C6E">
              <w:t>$m</w:t>
            </w:r>
          </w:p>
        </w:tc>
        <w:tc>
          <w:tcPr>
            <w:tcW w:w="1176" w:type="pct"/>
            <w:vAlign w:val="bottom"/>
          </w:tcPr>
          <w:p w14:paraId="3FE987DD" w14:textId="3FB8B60D"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2021-22</w:t>
            </w:r>
            <w:r w:rsidR="000B3EE6">
              <w:t xml:space="preserve"> </w:t>
            </w:r>
            <w:r w:rsidR="000B3EE6">
              <w:br/>
            </w:r>
            <w:r w:rsidRPr="00932C6E">
              <w:t>Revised budget</w:t>
            </w:r>
            <w:r w:rsidR="000B3EE6">
              <w:br/>
            </w:r>
            <w:r w:rsidRPr="00932C6E">
              <w:t>$m</w:t>
            </w:r>
          </w:p>
        </w:tc>
      </w:tr>
      <w:tr w:rsidR="000B3EE6" w:rsidRPr="00932C6E" w14:paraId="24537FA6" w14:textId="77777777" w:rsidTr="000B3EE6">
        <w:tc>
          <w:tcPr>
            <w:cnfStyle w:val="001000000000" w:firstRow="0" w:lastRow="0" w:firstColumn="1" w:lastColumn="0" w:oddVBand="0" w:evenVBand="0" w:oddHBand="0" w:evenHBand="0" w:firstRowFirstColumn="0" w:firstRowLastColumn="0" w:lastRowFirstColumn="0" w:lastRowLastColumn="0"/>
            <w:tcW w:w="2647" w:type="pct"/>
          </w:tcPr>
          <w:p w14:paraId="1E752A78" w14:textId="77777777" w:rsidR="00F4663E" w:rsidRPr="00932C6E" w:rsidRDefault="00F4663E" w:rsidP="000B3EE6">
            <w:pPr>
              <w:pStyle w:val="TableText"/>
            </w:pPr>
            <w:r w:rsidRPr="00932C6E">
              <w:t>Supreme Court of Victoria</w:t>
            </w:r>
          </w:p>
        </w:tc>
        <w:tc>
          <w:tcPr>
            <w:tcW w:w="1177" w:type="pct"/>
          </w:tcPr>
          <w:p w14:paraId="0FEB10D8"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79.650</w:t>
            </w:r>
          </w:p>
        </w:tc>
        <w:tc>
          <w:tcPr>
            <w:tcW w:w="1176" w:type="pct"/>
          </w:tcPr>
          <w:p w14:paraId="47F1DA60"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80.989</w:t>
            </w:r>
          </w:p>
        </w:tc>
      </w:tr>
      <w:tr w:rsidR="000B3EE6" w:rsidRPr="00932C6E" w14:paraId="0E5B74A5" w14:textId="77777777" w:rsidTr="000B3EE6">
        <w:tc>
          <w:tcPr>
            <w:cnfStyle w:val="001000000000" w:firstRow="0" w:lastRow="0" w:firstColumn="1" w:lastColumn="0" w:oddVBand="0" w:evenVBand="0" w:oddHBand="0" w:evenHBand="0" w:firstRowFirstColumn="0" w:firstRowLastColumn="0" w:lastRowFirstColumn="0" w:lastRowLastColumn="0"/>
            <w:tcW w:w="2647" w:type="pct"/>
          </w:tcPr>
          <w:p w14:paraId="3254D6ED" w14:textId="77777777" w:rsidR="00F4663E" w:rsidRPr="00932C6E" w:rsidRDefault="00F4663E" w:rsidP="000B3EE6">
            <w:pPr>
              <w:pStyle w:val="TableText"/>
            </w:pPr>
            <w:r w:rsidRPr="00932C6E">
              <w:t>County Court of Victoria</w:t>
            </w:r>
          </w:p>
        </w:tc>
        <w:tc>
          <w:tcPr>
            <w:tcW w:w="1177" w:type="pct"/>
          </w:tcPr>
          <w:p w14:paraId="7BC610D8"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109.405</w:t>
            </w:r>
          </w:p>
        </w:tc>
        <w:tc>
          <w:tcPr>
            <w:tcW w:w="1176" w:type="pct"/>
          </w:tcPr>
          <w:p w14:paraId="78812AFF"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146.632</w:t>
            </w:r>
          </w:p>
        </w:tc>
      </w:tr>
      <w:tr w:rsidR="000B3EE6" w:rsidRPr="00932C6E" w14:paraId="651DAAC3" w14:textId="77777777" w:rsidTr="000B3EE6">
        <w:tc>
          <w:tcPr>
            <w:cnfStyle w:val="001000000000" w:firstRow="0" w:lastRow="0" w:firstColumn="1" w:lastColumn="0" w:oddVBand="0" w:evenVBand="0" w:oddHBand="0" w:evenHBand="0" w:firstRowFirstColumn="0" w:firstRowLastColumn="0" w:lastRowFirstColumn="0" w:lastRowLastColumn="0"/>
            <w:tcW w:w="2647" w:type="pct"/>
          </w:tcPr>
          <w:p w14:paraId="6596A918" w14:textId="77777777" w:rsidR="00F4663E" w:rsidRPr="00932C6E" w:rsidRDefault="00F4663E" w:rsidP="000B3EE6">
            <w:pPr>
              <w:pStyle w:val="TableText"/>
            </w:pPr>
            <w:r w:rsidRPr="00932C6E">
              <w:t>Magistrates’ Court of Victoria</w:t>
            </w:r>
          </w:p>
        </w:tc>
        <w:tc>
          <w:tcPr>
            <w:tcW w:w="1177" w:type="pct"/>
          </w:tcPr>
          <w:p w14:paraId="5FE1DEAD"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256.752</w:t>
            </w:r>
          </w:p>
        </w:tc>
        <w:tc>
          <w:tcPr>
            <w:tcW w:w="1176" w:type="pct"/>
          </w:tcPr>
          <w:p w14:paraId="77286E55"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243.902</w:t>
            </w:r>
          </w:p>
        </w:tc>
      </w:tr>
      <w:tr w:rsidR="000B3EE6" w:rsidRPr="00932C6E" w14:paraId="260393E3" w14:textId="77777777" w:rsidTr="000B3EE6">
        <w:tc>
          <w:tcPr>
            <w:cnfStyle w:val="001000000000" w:firstRow="0" w:lastRow="0" w:firstColumn="1" w:lastColumn="0" w:oddVBand="0" w:evenVBand="0" w:oddHBand="0" w:evenHBand="0" w:firstRowFirstColumn="0" w:firstRowLastColumn="0" w:lastRowFirstColumn="0" w:lastRowLastColumn="0"/>
            <w:tcW w:w="2647" w:type="pct"/>
          </w:tcPr>
          <w:p w14:paraId="3E2CECA8" w14:textId="77777777" w:rsidR="00F4663E" w:rsidRPr="00932C6E" w:rsidRDefault="00F4663E" w:rsidP="000B3EE6">
            <w:pPr>
              <w:pStyle w:val="TableText"/>
            </w:pPr>
            <w:r w:rsidRPr="00932C6E">
              <w:t>Victorian Civil &amp; Administrative Tribunal</w:t>
            </w:r>
          </w:p>
        </w:tc>
        <w:tc>
          <w:tcPr>
            <w:tcW w:w="1177" w:type="pct"/>
          </w:tcPr>
          <w:p w14:paraId="5C7FBF7F"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68.627</w:t>
            </w:r>
          </w:p>
        </w:tc>
        <w:tc>
          <w:tcPr>
            <w:tcW w:w="1176" w:type="pct"/>
          </w:tcPr>
          <w:p w14:paraId="2BE25C81"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59.091</w:t>
            </w:r>
          </w:p>
        </w:tc>
      </w:tr>
      <w:tr w:rsidR="000B3EE6" w:rsidRPr="00932C6E" w14:paraId="51DD38D0" w14:textId="77777777" w:rsidTr="000B3EE6">
        <w:tc>
          <w:tcPr>
            <w:cnfStyle w:val="001000000000" w:firstRow="0" w:lastRow="0" w:firstColumn="1" w:lastColumn="0" w:oddVBand="0" w:evenVBand="0" w:oddHBand="0" w:evenHBand="0" w:firstRowFirstColumn="0" w:firstRowLastColumn="0" w:lastRowFirstColumn="0" w:lastRowLastColumn="0"/>
            <w:tcW w:w="2647" w:type="pct"/>
          </w:tcPr>
          <w:p w14:paraId="724D28D4" w14:textId="77777777" w:rsidR="00F4663E" w:rsidRPr="00932C6E" w:rsidRDefault="00F4663E" w:rsidP="000B3EE6">
            <w:pPr>
              <w:pStyle w:val="TableText"/>
            </w:pPr>
            <w:r w:rsidRPr="00932C6E">
              <w:t>Children’s Court of Victoria</w:t>
            </w:r>
          </w:p>
        </w:tc>
        <w:tc>
          <w:tcPr>
            <w:tcW w:w="1177" w:type="pct"/>
          </w:tcPr>
          <w:p w14:paraId="15244428"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29.335</w:t>
            </w:r>
          </w:p>
        </w:tc>
        <w:tc>
          <w:tcPr>
            <w:tcW w:w="1176" w:type="pct"/>
          </w:tcPr>
          <w:p w14:paraId="2B575ED1"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31.795</w:t>
            </w:r>
          </w:p>
        </w:tc>
      </w:tr>
      <w:tr w:rsidR="000B3EE6" w:rsidRPr="00932C6E" w14:paraId="5D31C5D6"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647" w:type="pct"/>
          </w:tcPr>
          <w:p w14:paraId="2ED968F1" w14:textId="77777777" w:rsidR="00F4663E" w:rsidRPr="00932C6E" w:rsidRDefault="00F4663E" w:rsidP="000B3EE6">
            <w:pPr>
              <w:pStyle w:val="TableText"/>
            </w:pPr>
            <w:r w:rsidRPr="00932C6E">
              <w:t>Coroners Court of Victoria</w:t>
            </w:r>
          </w:p>
        </w:tc>
        <w:tc>
          <w:tcPr>
            <w:tcW w:w="1177" w:type="pct"/>
          </w:tcPr>
          <w:p w14:paraId="659BB62C"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23.624</w:t>
            </w:r>
          </w:p>
        </w:tc>
        <w:tc>
          <w:tcPr>
            <w:tcW w:w="1176" w:type="pct"/>
          </w:tcPr>
          <w:p w14:paraId="21A8A0E9"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24.918</w:t>
            </w:r>
          </w:p>
        </w:tc>
      </w:tr>
      <w:tr w:rsidR="000B3EE6" w:rsidRPr="00932C6E" w14:paraId="1F85A604"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647" w:type="pct"/>
          </w:tcPr>
          <w:p w14:paraId="597F8F9D" w14:textId="77777777" w:rsidR="00F4663E" w:rsidRPr="00932C6E" w:rsidRDefault="00F4663E" w:rsidP="000B3EE6">
            <w:pPr>
              <w:pStyle w:val="TableText"/>
            </w:pPr>
            <w:r w:rsidRPr="00932C6E">
              <w:t>Judicial College of Victoria</w:t>
            </w:r>
          </w:p>
        </w:tc>
        <w:tc>
          <w:tcPr>
            <w:tcW w:w="1177" w:type="pct"/>
          </w:tcPr>
          <w:p w14:paraId="0DB550F5"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4.820</w:t>
            </w:r>
          </w:p>
        </w:tc>
        <w:tc>
          <w:tcPr>
            <w:tcW w:w="1176" w:type="pct"/>
          </w:tcPr>
          <w:p w14:paraId="7FEF6F16"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4.861</w:t>
            </w:r>
          </w:p>
        </w:tc>
      </w:tr>
      <w:tr w:rsidR="000B3EE6" w:rsidRPr="00932C6E" w14:paraId="307D9381"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647" w:type="pct"/>
          </w:tcPr>
          <w:p w14:paraId="653EA737" w14:textId="77777777" w:rsidR="00F4663E" w:rsidRPr="00932C6E" w:rsidRDefault="00F4663E" w:rsidP="000B3EE6">
            <w:pPr>
              <w:pStyle w:val="TableText"/>
            </w:pPr>
            <w:r w:rsidRPr="00932C6E">
              <w:t>Judicial Commission of Victoria</w:t>
            </w:r>
          </w:p>
        </w:tc>
        <w:tc>
          <w:tcPr>
            <w:tcW w:w="1177" w:type="pct"/>
          </w:tcPr>
          <w:p w14:paraId="2FA1D8ED"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2.636</w:t>
            </w:r>
          </w:p>
        </w:tc>
        <w:tc>
          <w:tcPr>
            <w:tcW w:w="1176" w:type="pct"/>
          </w:tcPr>
          <w:p w14:paraId="6F0BBDCF"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2.708</w:t>
            </w:r>
          </w:p>
        </w:tc>
      </w:tr>
      <w:tr w:rsidR="000B3EE6" w:rsidRPr="00932C6E" w14:paraId="24ED1C52"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647" w:type="pct"/>
          </w:tcPr>
          <w:p w14:paraId="5C908584" w14:textId="77777777" w:rsidR="00F4663E" w:rsidRPr="00932C6E" w:rsidRDefault="00F4663E" w:rsidP="000B3EE6">
            <w:pPr>
              <w:pStyle w:val="TableText"/>
            </w:pPr>
            <w:r w:rsidRPr="00932C6E">
              <w:t>Court Services Victoria Corporate Services</w:t>
            </w:r>
          </w:p>
        </w:tc>
        <w:tc>
          <w:tcPr>
            <w:tcW w:w="1177" w:type="pct"/>
          </w:tcPr>
          <w:p w14:paraId="2F5F0800"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85.917</w:t>
            </w:r>
          </w:p>
        </w:tc>
        <w:tc>
          <w:tcPr>
            <w:tcW w:w="1176" w:type="pct"/>
          </w:tcPr>
          <w:p w14:paraId="6BC2A2D1"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90.457</w:t>
            </w:r>
          </w:p>
        </w:tc>
      </w:tr>
      <w:tr w:rsidR="000B3EE6" w:rsidRPr="00932C6E" w14:paraId="68C519C7" w14:textId="77777777" w:rsidTr="008A3E16">
        <w:trPr>
          <w:trHeight w:val="283"/>
        </w:trPr>
        <w:tc>
          <w:tcPr>
            <w:cnfStyle w:val="001000000000" w:firstRow="0" w:lastRow="0" w:firstColumn="1" w:lastColumn="0" w:oddVBand="0" w:evenVBand="0" w:oddHBand="0" w:evenHBand="0" w:firstRowFirstColumn="0" w:firstRowLastColumn="0" w:lastRowFirstColumn="0" w:lastRowLastColumn="0"/>
            <w:tcW w:w="2647" w:type="pct"/>
          </w:tcPr>
          <w:p w14:paraId="37643AF3" w14:textId="77777777" w:rsidR="00F4663E" w:rsidRPr="00932C6E" w:rsidRDefault="00F4663E" w:rsidP="000B3EE6">
            <w:pPr>
              <w:pStyle w:val="TableText"/>
            </w:pPr>
            <w:r w:rsidRPr="00932C6E">
              <w:t>Depreciation Expenditure</w:t>
            </w:r>
          </w:p>
        </w:tc>
        <w:tc>
          <w:tcPr>
            <w:tcW w:w="1177" w:type="pct"/>
          </w:tcPr>
          <w:p w14:paraId="1B3648DB"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55.488</w:t>
            </w:r>
          </w:p>
        </w:tc>
        <w:tc>
          <w:tcPr>
            <w:tcW w:w="1176" w:type="pct"/>
          </w:tcPr>
          <w:p w14:paraId="0C95C577"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62.026</w:t>
            </w:r>
          </w:p>
        </w:tc>
      </w:tr>
      <w:tr w:rsidR="000B3EE6" w:rsidRPr="00932C6E" w14:paraId="065CB595" w14:textId="77777777" w:rsidTr="00267224">
        <w:tc>
          <w:tcPr>
            <w:cnfStyle w:val="001000000000" w:firstRow="0" w:lastRow="0" w:firstColumn="1" w:lastColumn="0" w:oddVBand="0" w:evenVBand="0" w:oddHBand="0" w:evenHBand="0" w:firstRowFirstColumn="0" w:firstRowLastColumn="0" w:lastRowFirstColumn="0" w:lastRowLastColumn="0"/>
            <w:tcW w:w="2647" w:type="pct"/>
            <w:tcBorders>
              <w:bottom w:val="single" w:sz="4" w:space="0" w:color="auto"/>
            </w:tcBorders>
          </w:tcPr>
          <w:p w14:paraId="6C7AE64B" w14:textId="77777777" w:rsidR="00F4663E" w:rsidRPr="00932C6E" w:rsidRDefault="00F4663E" w:rsidP="000B3EE6">
            <w:pPr>
              <w:pStyle w:val="TableText"/>
            </w:pPr>
            <w:r w:rsidRPr="00932C6E">
              <w:t>Other</w:t>
            </w:r>
          </w:p>
        </w:tc>
        <w:tc>
          <w:tcPr>
            <w:tcW w:w="1177" w:type="pct"/>
            <w:tcBorders>
              <w:bottom w:val="single" w:sz="4" w:space="0" w:color="auto"/>
            </w:tcBorders>
          </w:tcPr>
          <w:p w14:paraId="41E1C6E1"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38.910</w:t>
            </w:r>
          </w:p>
        </w:tc>
        <w:tc>
          <w:tcPr>
            <w:tcW w:w="1176" w:type="pct"/>
            <w:tcBorders>
              <w:bottom w:val="single" w:sz="4" w:space="0" w:color="auto"/>
            </w:tcBorders>
          </w:tcPr>
          <w:p w14:paraId="0D97747E" w14:textId="77777777" w:rsidR="00F4663E" w:rsidRPr="00932C6E" w:rsidRDefault="00F4663E" w:rsidP="000B3EE6">
            <w:pPr>
              <w:pStyle w:val="TableText"/>
              <w:cnfStyle w:val="000000000000" w:firstRow="0" w:lastRow="0" w:firstColumn="0" w:lastColumn="0" w:oddVBand="0" w:evenVBand="0" w:oddHBand="0" w:evenHBand="0" w:firstRowFirstColumn="0" w:firstRowLastColumn="0" w:lastRowFirstColumn="0" w:lastRowLastColumn="0"/>
            </w:pPr>
            <w:r w:rsidRPr="00932C6E">
              <w:t>19.551</w:t>
            </w:r>
          </w:p>
        </w:tc>
      </w:tr>
      <w:tr w:rsidR="000B3EE6" w:rsidRPr="00267224" w14:paraId="23C712DE" w14:textId="77777777" w:rsidTr="00267224">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auto"/>
              <w:bottom w:val="single" w:sz="4" w:space="0" w:color="auto"/>
            </w:tcBorders>
          </w:tcPr>
          <w:p w14:paraId="2DAEC443" w14:textId="77777777" w:rsidR="00F4663E" w:rsidRPr="00267224" w:rsidRDefault="00F4663E" w:rsidP="000B3EE6">
            <w:pPr>
              <w:pStyle w:val="TableText"/>
              <w:rPr>
                <w:rStyle w:val="Bold"/>
              </w:rPr>
            </w:pPr>
            <w:r w:rsidRPr="00267224">
              <w:rPr>
                <w:rStyle w:val="Bold"/>
              </w:rPr>
              <w:t>Total Court Services Victoria</w:t>
            </w:r>
          </w:p>
        </w:tc>
        <w:tc>
          <w:tcPr>
            <w:tcW w:w="1177" w:type="pct"/>
            <w:tcBorders>
              <w:top w:val="single" w:sz="4" w:space="0" w:color="auto"/>
              <w:bottom w:val="single" w:sz="4" w:space="0" w:color="auto"/>
            </w:tcBorders>
          </w:tcPr>
          <w:p w14:paraId="24ABFB7C" w14:textId="77777777" w:rsidR="00F4663E" w:rsidRPr="00267224" w:rsidRDefault="00F4663E" w:rsidP="000B3E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755.164</w:t>
            </w:r>
          </w:p>
        </w:tc>
        <w:tc>
          <w:tcPr>
            <w:tcW w:w="1176" w:type="pct"/>
            <w:tcBorders>
              <w:top w:val="single" w:sz="4" w:space="0" w:color="auto"/>
              <w:bottom w:val="single" w:sz="4" w:space="0" w:color="auto"/>
            </w:tcBorders>
          </w:tcPr>
          <w:p w14:paraId="74DB7FE9" w14:textId="77777777" w:rsidR="00F4663E" w:rsidRPr="00267224" w:rsidRDefault="00F4663E" w:rsidP="000B3E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766.930</w:t>
            </w:r>
          </w:p>
        </w:tc>
      </w:tr>
    </w:tbl>
    <w:p w14:paraId="272BA6FE" w14:textId="77777777" w:rsidR="00F4663E" w:rsidRPr="00932C6E" w:rsidRDefault="00F4663E" w:rsidP="006264C6">
      <w:pPr>
        <w:pStyle w:val="NotesText"/>
      </w:pPr>
      <w:r w:rsidRPr="00932C6E">
        <w:t>Notes:</w:t>
      </w:r>
    </w:p>
    <w:p w14:paraId="50B217AB" w14:textId="77777777" w:rsidR="00F4663E" w:rsidRPr="004A42E2" w:rsidRDefault="00F4663E">
      <w:pPr>
        <w:pStyle w:val="NotesNumberedList"/>
        <w:numPr>
          <w:ilvl w:val="0"/>
          <w:numId w:val="21"/>
        </w:numPr>
      </w:pPr>
      <w:r w:rsidRPr="004A42E2">
        <w:t>The total Court Services Victoria budget is income from transactions. Refer to Budget Paper No. 3 for further information.</w:t>
      </w:r>
    </w:p>
    <w:p w14:paraId="5B42DA34" w14:textId="77777777" w:rsidR="00F4663E" w:rsidRPr="004A42E2" w:rsidRDefault="00F4663E" w:rsidP="006264C6">
      <w:pPr>
        <w:pStyle w:val="NotesNumberedList"/>
      </w:pPr>
      <w:r w:rsidRPr="004A42E2">
        <w:t xml:space="preserve">Other includes expenditure for rent and accommodation, unallocated court fee pool expenditure, or non-discretionary contract commitments </w:t>
      </w:r>
      <w:proofErr w:type="gramStart"/>
      <w:r w:rsidRPr="004A42E2">
        <w:t>entered into</w:t>
      </w:r>
      <w:proofErr w:type="gramEnd"/>
      <w:r w:rsidRPr="004A42E2">
        <w:t xml:space="preserve"> and managed by Court Services Victoria on behalf of the jurisdictions.</w:t>
      </w:r>
    </w:p>
    <w:p w14:paraId="2D52545F" w14:textId="4A08E84A" w:rsidR="00F4663E" w:rsidRPr="006264C6" w:rsidRDefault="006264C6" w:rsidP="006264C6">
      <w:pPr>
        <w:pStyle w:val="Heading3"/>
      </w:pPr>
      <w:r w:rsidRPr="006264C6">
        <w:lastRenderedPageBreak/>
        <w:t>Disclosure of Grants and Transfer Payments (</w:t>
      </w:r>
      <w:r w:rsidR="00AE1294">
        <w:t>O</w:t>
      </w:r>
      <w:r w:rsidRPr="006264C6">
        <w:t xml:space="preserve">ther </w:t>
      </w:r>
      <w:r w:rsidR="00AE1294">
        <w:t>T</w:t>
      </w:r>
      <w:r w:rsidRPr="006264C6">
        <w:t xml:space="preserve">han </w:t>
      </w:r>
      <w:r w:rsidR="00AE1294">
        <w:t>C</w:t>
      </w:r>
      <w:r w:rsidRPr="006264C6">
        <w:t xml:space="preserve">ontributions by </w:t>
      </w:r>
      <w:r w:rsidR="00AE1294">
        <w:t>O</w:t>
      </w:r>
      <w:r w:rsidRPr="006264C6">
        <w:t>wners)</w:t>
      </w:r>
    </w:p>
    <w:p w14:paraId="4A7B8299" w14:textId="77777777" w:rsidR="00F4663E" w:rsidRPr="006264C6" w:rsidRDefault="00F4663E" w:rsidP="006264C6">
      <w:pPr>
        <w:pStyle w:val="BodyText"/>
      </w:pPr>
      <w:r w:rsidRPr="006264C6">
        <w:t xml:space="preserve">Court Services Victoria has </w:t>
      </w:r>
      <w:proofErr w:type="gramStart"/>
      <w:r w:rsidRPr="006264C6">
        <w:t>provided assistance to</w:t>
      </w:r>
      <w:proofErr w:type="gramEnd"/>
      <w:r w:rsidRPr="006264C6">
        <w:t xml:space="preserve"> certain companies and organisations. Financial assistance provided in 2021-22 is detailed below.</w:t>
      </w:r>
    </w:p>
    <w:p w14:paraId="7F4E095C" w14:textId="74C84431" w:rsidR="00E60240" w:rsidRPr="00F16650"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4</w:t>
      </w:r>
      <w:r w:rsidR="005E6C11">
        <w:rPr>
          <w:noProof/>
        </w:rPr>
        <w:fldChar w:fldCharType="end"/>
      </w:r>
      <w:r w:rsidRPr="00F16650">
        <w:t>: Grant and Other Transfer Payments</w:t>
      </w:r>
    </w:p>
    <w:tbl>
      <w:tblPr>
        <w:tblStyle w:val="AccessibleTableNumerical"/>
        <w:tblW w:w="5000" w:type="pct"/>
        <w:tblLook w:val="04A0" w:firstRow="1" w:lastRow="0" w:firstColumn="1" w:lastColumn="0" w:noHBand="0" w:noVBand="1"/>
      </w:tblPr>
      <w:tblGrid>
        <w:gridCol w:w="2410"/>
        <w:gridCol w:w="5529"/>
        <w:gridCol w:w="1700"/>
      </w:tblGrid>
      <w:tr w:rsidR="00F4663E" w:rsidRPr="00932C6E" w14:paraId="40B632D3" w14:textId="77777777" w:rsidTr="008A3E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5D6CD847" w14:textId="77777777" w:rsidR="00F4663E" w:rsidRPr="00932C6E" w:rsidRDefault="00F4663E" w:rsidP="005B47E6">
            <w:pPr>
              <w:pStyle w:val="TableText"/>
            </w:pPr>
            <w:r w:rsidRPr="00932C6E">
              <w:t>Organisation</w:t>
            </w:r>
          </w:p>
        </w:tc>
        <w:tc>
          <w:tcPr>
            <w:tcW w:w="2868" w:type="pct"/>
            <w:vAlign w:val="bottom"/>
          </w:tcPr>
          <w:p w14:paraId="4DA4B3F6" w14:textId="77777777" w:rsidR="00F4663E" w:rsidRPr="00932C6E" w:rsidRDefault="00F4663E" w:rsidP="00267224">
            <w:pPr>
              <w:pStyle w:val="TableText"/>
              <w:jc w:val="left"/>
              <w:cnfStyle w:val="100000000000" w:firstRow="1" w:lastRow="0" w:firstColumn="0" w:lastColumn="0" w:oddVBand="0" w:evenVBand="0" w:oddHBand="0" w:evenHBand="0" w:firstRowFirstColumn="0" w:firstRowLastColumn="0" w:lastRowFirstColumn="0" w:lastRowLastColumn="0"/>
            </w:pPr>
            <w:r w:rsidRPr="00932C6E">
              <w:t>Nature of grant and other transfer payment</w:t>
            </w:r>
          </w:p>
        </w:tc>
        <w:tc>
          <w:tcPr>
            <w:tcW w:w="882" w:type="pct"/>
            <w:vAlign w:val="bottom"/>
          </w:tcPr>
          <w:p w14:paraId="7AE5107B" w14:textId="0CC62E0C" w:rsidR="00F4663E" w:rsidRPr="00932C6E" w:rsidRDefault="00F4663E" w:rsidP="00267224">
            <w:pPr>
              <w:pStyle w:val="TableText"/>
              <w:cnfStyle w:val="100000000000" w:firstRow="1" w:lastRow="0" w:firstColumn="0" w:lastColumn="0" w:oddVBand="0" w:evenVBand="0" w:oddHBand="0" w:evenHBand="0" w:firstRowFirstColumn="0" w:firstRowLastColumn="0" w:lastRowFirstColumn="0" w:lastRowLastColumn="0"/>
            </w:pPr>
            <w:r w:rsidRPr="00932C6E">
              <w:t>Expenditure</w:t>
            </w:r>
            <w:r w:rsidR="00D51CD2">
              <w:t xml:space="preserve"> </w:t>
            </w:r>
            <w:r w:rsidR="00E60240">
              <w:t>(</w:t>
            </w:r>
            <w:r w:rsidRPr="00932C6E">
              <w:t>excluding GST)</w:t>
            </w:r>
            <w:r w:rsidR="00E60240">
              <w:br/>
              <w:t>$</w:t>
            </w:r>
          </w:p>
        </w:tc>
      </w:tr>
      <w:tr w:rsidR="00E60240" w:rsidRPr="00932C6E" w14:paraId="39BC2905"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28C8911C" w14:textId="77777777" w:rsidR="00E60240" w:rsidRPr="00932C6E" w:rsidRDefault="00E60240" w:rsidP="005B47E6">
            <w:pPr>
              <w:pStyle w:val="TableText"/>
            </w:pPr>
            <w:r w:rsidRPr="00932C6E">
              <w:t>Corrections Victoria</w:t>
            </w:r>
          </w:p>
        </w:tc>
        <w:tc>
          <w:tcPr>
            <w:tcW w:w="2868" w:type="pct"/>
          </w:tcPr>
          <w:p w14:paraId="3173AB73" w14:textId="77777777"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2020-21 Drug Court Funding Contribution – Case Management Services</w:t>
            </w:r>
          </w:p>
        </w:tc>
        <w:tc>
          <w:tcPr>
            <w:tcW w:w="882" w:type="pct"/>
          </w:tcPr>
          <w:p w14:paraId="3D85312C" w14:textId="5EEDE24F"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789,636</w:t>
            </w:r>
          </w:p>
        </w:tc>
      </w:tr>
      <w:tr w:rsidR="00E60240" w:rsidRPr="00932C6E" w14:paraId="3B60AE71"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C637CF2" w14:textId="77777777" w:rsidR="00E60240" w:rsidRPr="00932C6E" w:rsidRDefault="00E60240" w:rsidP="005B47E6">
            <w:pPr>
              <w:pStyle w:val="TableText"/>
            </w:pPr>
            <w:r w:rsidRPr="00932C6E">
              <w:t>National Judicial College of Australia</w:t>
            </w:r>
          </w:p>
        </w:tc>
        <w:tc>
          <w:tcPr>
            <w:tcW w:w="2868" w:type="pct"/>
          </w:tcPr>
          <w:p w14:paraId="5FBD0A35" w14:textId="77777777"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2020-21 Grant Contribution – Victoria</w:t>
            </w:r>
          </w:p>
        </w:tc>
        <w:tc>
          <w:tcPr>
            <w:tcW w:w="882" w:type="pct"/>
          </w:tcPr>
          <w:p w14:paraId="723D793B" w14:textId="132BFDAA"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113,782</w:t>
            </w:r>
          </w:p>
        </w:tc>
      </w:tr>
      <w:tr w:rsidR="00E60240" w:rsidRPr="00932C6E" w14:paraId="7A07FE26"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6D0FC89C" w14:textId="77777777" w:rsidR="00E60240" w:rsidRPr="00932C6E" w:rsidRDefault="00E60240" w:rsidP="005B47E6">
            <w:pPr>
              <w:pStyle w:val="TableText"/>
            </w:pPr>
            <w:r w:rsidRPr="00932C6E">
              <w:t>Department of Health</w:t>
            </w:r>
          </w:p>
        </w:tc>
        <w:tc>
          <w:tcPr>
            <w:tcW w:w="2868" w:type="pct"/>
          </w:tcPr>
          <w:p w14:paraId="118FF5EC" w14:textId="77777777"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Alcohol and Other Drug Treatment Services for Participants of the Court Integrated Services Program (CISP)</w:t>
            </w:r>
          </w:p>
        </w:tc>
        <w:tc>
          <w:tcPr>
            <w:tcW w:w="882" w:type="pct"/>
          </w:tcPr>
          <w:p w14:paraId="5ADA0BEA" w14:textId="223C5ADB"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2,048,562</w:t>
            </w:r>
          </w:p>
        </w:tc>
      </w:tr>
      <w:tr w:rsidR="00E60240" w:rsidRPr="00932C6E" w14:paraId="3330F144"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5875F2BF" w14:textId="77777777" w:rsidR="00E60240" w:rsidRPr="00932C6E" w:rsidRDefault="00E60240" w:rsidP="005B47E6">
            <w:pPr>
              <w:pStyle w:val="TableText"/>
            </w:pPr>
            <w:r w:rsidRPr="00932C6E">
              <w:t>Department of Families, Fairness &amp; Housing</w:t>
            </w:r>
          </w:p>
        </w:tc>
        <w:tc>
          <w:tcPr>
            <w:tcW w:w="2868" w:type="pct"/>
          </w:tcPr>
          <w:p w14:paraId="3FEE6FAA" w14:textId="77777777"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WAYYS Emergency Housing Support</w:t>
            </w:r>
          </w:p>
        </w:tc>
        <w:tc>
          <w:tcPr>
            <w:tcW w:w="882" w:type="pct"/>
          </w:tcPr>
          <w:p w14:paraId="393EA446" w14:textId="785A64D8"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1,091,627</w:t>
            </w:r>
          </w:p>
        </w:tc>
      </w:tr>
      <w:tr w:rsidR="00F4663E" w:rsidRPr="00932C6E" w14:paraId="785CDCEB"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2A90A229" w14:textId="77777777" w:rsidR="00F4663E" w:rsidRPr="00932C6E" w:rsidRDefault="00F4663E" w:rsidP="005B47E6">
            <w:pPr>
              <w:pStyle w:val="TableText"/>
            </w:pPr>
            <w:r w:rsidRPr="00932C6E">
              <w:t>Court Network</w:t>
            </w:r>
          </w:p>
        </w:tc>
        <w:tc>
          <w:tcPr>
            <w:tcW w:w="2868" w:type="pct"/>
          </w:tcPr>
          <w:p w14:paraId="09A9D870" w14:textId="77777777" w:rsidR="00F4663E" w:rsidRPr="00932C6E" w:rsidRDefault="00F4663E"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Court Services Network Agreement</w:t>
            </w:r>
          </w:p>
        </w:tc>
        <w:tc>
          <w:tcPr>
            <w:tcW w:w="882" w:type="pct"/>
          </w:tcPr>
          <w:p w14:paraId="53E0F67C" w14:textId="77777777" w:rsidR="00F4663E" w:rsidRPr="00932C6E" w:rsidRDefault="00F4663E" w:rsidP="005B47E6">
            <w:pPr>
              <w:pStyle w:val="TableText"/>
              <w:cnfStyle w:val="000000000000" w:firstRow="0" w:lastRow="0" w:firstColumn="0" w:lastColumn="0" w:oddVBand="0" w:evenVBand="0" w:oddHBand="0" w:evenHBand="0" w:firstRowFirstColumn="0" w:firstRowLastColumn="0" w:lastRowFirstColumn="0" w:lastRowLastColumn="0"/>
            </w:pPr>
            <w:r w:rsidRPr="00932C6E">
              <w:t>1,275,231</w:t>
            </w:r>
          </w:p>
        </w:tc>
      </w:tr>
      <w:tr w:rsidR="00E60240" w:rsidRPr="00932C6E" w14:paraId="1ADAF1FD"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1D941677" w14:textId="77777777" w:rsidR="00E60240" w:rsidRPr="00932C6E" w:rsidRDefault="00E60240" w:rsidP="005B47E6">
            <w:pPr>
              <w:pStyle w:val="TableText"/>
            </w:pPr>
            <w:r w:rsidRPr="00932C6E">
              <w:t>The Alannah &amp; Madeline Foundation</w:t>
            </w:r>
          </w:p>
        </w:tc>
        <w:tc>
          <w:tcPr>
            <w:tcW w:w="2868" w:type="pct"/>
          </w:tcPr>
          <w:p w14:paraId="552E86B5" w14:textId="77777777"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2020-21 Grant Contribution (Cubby House Program)</w:t>
            </w:r>
          </w:p>
        </w:tc>
        <w:tc>
          <w:tcPr>
            <w:tcW w:w="882" w:type="pct"/>
          </w:tcPr>
          <w:p w14:paraId="74F29F6C" w14:textId="405AA052"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275,000</w:t>
            </w:r>
          </w:p>
        </w:tc>
      </w:tr>
      <w:tr w:rsidR="00E60240" w:rsidRPr="00932C6E" w14:paraId="201E0700"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1073ECA0" w14:textId="77777777" w:rsidR="00E60240" w:rsidRPr="00932C6E" w:rsidRDefault="00E60240" w:rsidP="005B47E6">
            <w:pPr>
              <w:pStyle w:val="TableText"/>
            </w:pPr>
            <w:r w:rsidRPr="00932C6E">
              <w:t>Supreme Court Law Library</w:t>
            </w:r>
          </w:p>
        </w:tc>
        <w:tc>
          <w:tcPr>
            <w:tcW w:w="2868" w:type="pct"/>
          </w:tcPr>
          <w:p w14:paraId="4A49772A" w14:textId="02AD6E23"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 xml:space="preserve">To provide library services to the Judiciary and staff of courts and </w:t>
            </w:r>
            <w:r w:rsidR="00F94A60">
              <w:t>Victorian Civil and Administrative Tribunal</w:t>
            </w:r>
          </w:p>
        </w:tc>
        <w:tc>
          <w:tcPr>
            <w:tcW w:w="882" w:type="pct"/>
          </w:tcPr>
          <w:p w14:paraId="7F6D5335" w14:textId="7D7E2433"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1,209,211</w:t>
            </w:r>
          </w:p>
        </w:tc>
      </w:tr>
      <w:tr w:rsidR="00F4663E" w:rsidRPr="00932C6E" w14:paraId="09D088E9"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2FE62ECE" w14:textId="77777777" w:rsidR="00F4663E" w:rsidRPr="00932C6E" w:rsidRDefault="00F4663E" w:rsidP="005B47E6">
            <w:pPr>
              <w:pStyle w:val="TableText"/>
            </w:pPr>
            <w:r w:rsidRPr="00932C6E">
              <w:t>Australian Bureau of Statistics</w:t>
            </w:r>
          </w:p>
        </w:tc>
        <w:tc>
          <w:tcPr>
            <w:tcW w:w="2868" w:type="pct"/>
          </w:tcPr>
          <w:p w14:paraId="2C9E6742" w14:textId="77777777" w:rsidR="00F4663E" w:rsidRPr="00932C6E" w:rsidRDefault="00F4663E"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National Criminal Courts Statistics Unit Inter-Governmental Agreement</w:t>
            </w:r>
          </w:p>
        </w:tc>
        <w:tc>
          <w:tcPr>
            <w:tcW w:w="882" w:type="pct"/>
          </w:tcPr>
          <w:p w14:paraId="24C73888" w14:textId="77777777" w:rsidR="00F4663E" w:rsidRPr="00932C6E" w:rsidRDefault="00F4663E" w:rsidP="005B47E6">
            <w:pPr>
              <w:pStyle w:val="TableText"/>
              <w:cnfStyle w:val="000000000000" w:firstRow="0" w:lastRow="0" w:firstColumn="0" w:lastColumn="0" w:oddVBand="0" w:evenVBand="0" w:oddHBand="0" w:evenHBand="0" w:firstRowFirstColumn="0" w:firstRowLastColumn="0" w:lastRowFirstColumn="0" w:lastRowLastColumn="0"/>
            </w:pPr>
            <w:r w:rsidRPr="00932C6E">
              <w:t>79,765</w:t>
            </w:r>
          </w:p>
        </w:tc>
      </w:tr>
      <w:tr w:rsidR="00F4663E" w:rsidRPr="00932C6E" w14:paraId="6B86C535"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2020FB68" w14:textId="77777777" w:rsidR="00F4663E" w:rsidRPr="00932C6E" w:rsidRDefault="00F4663E" w:rsidP="005B47E6">
            <w:pPr>
              <w:pStyle w:val="TableText"/>
            </w:pPr>
            <w:r w:rsidRPr="00932C6E">
              <w:t>Judicial College of Victoria</w:t>
            </w:r>
          </w:p>
        </w:tc>
        <w:tc>
          <w:tcPr>
            <w:tcW w:w="2868" w:type="pct"/>
          </w:tcPr>
          <w:p w14:paraId="2C59976E" w14:textId="77777777" w:rsidR="00F4663E" w:rsidRPr="00932C6E" w:rsidRDefault="00F4663E"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2020-21 Output Appropriation Funding</w:t>
            </w:r>
          </w:p>
        </w:tc>
        <w:tc>
          <w:tcPr>
            <w:tcW w:w="882" w:type="pct"/>
          </w:tcPr>
          <w:p w14:paraId="041317DA" w14:textId="77777777" w:rsidR="00F4663E" w:rsidRPr="00932C6E" w:rsidRDefault="00F4663E" w:rsidP="005B47E6">
            <w:pPr>
              <w:pStyle w:val="TableText"/>
              <w:cnfStyle w:val="000000000000" w:firstRow="0" w:lastRow="0" w:firstColumn="0" w:lastColumn="0" w:oddVBand="0" w:evenVBand="0" w:oddHBand="0" w:evenHBand="0" w:firstRowFirstColumn="0" w:firstRowLastColumn="0" w:lastRowFirstColumn="0" w:lastRowLastColumn="0"/>
            </w:pPr>
            <w:r w:rsidRPr="00932C6E">
              <w:t>4,840,088</w:t>
            </w:r>
          </w:p>
        </w:tc>
      </w:tr>
      <w:tr w:rsidR="00E60240" w:rsidRPr="00932C6E" w14:paraId="4647A718"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tcPr>
          <w:p w14:paraId="2C48793E" w14:textId="77777777" w:rsidR="00E60240" w:rsidRPr="00932C6E" w:rsidRDefault="00E60240" w:rsidP="005B47E6">
            <w:pPr>
              <w:pStyle w:val="TableText"/>
            </w:pPr>
            <w:r w:rsidRPr="00932C6E">
              <w:t>Judicial Commission of Victoria</w:t>
            </w:r>
          </w:p>
        </w:tc>
        <w:tc>
          <w:tcPr>
            <w:tcW w:w="2868" w:type="pct"/>
            <w:tcBorders>
              <w:bottom w:val="single" w:sz="4" w:space="0" w:color="auto"/>
            </w:tcBorders>
          </w:tcPr>
          <w:p w14:paraId="73600414" w14:textId="77777777" w:rsidR="00E60240" w:rsidRPr="00932C6E" w:rsidRDefault="00E60240" w:rsidP="00E60240">
            <w:pPr>
              <w:pStyle w:val="TableText"/>
              <w:jc w:val="left"/>
              <w:cnfStyle w:val="000000000000" w:firstRow="0" w:lastRow="0" w:firstColumn="0" w:lastColumn="0" w:oddVBand="0" w:evenVBand="0" w:oddHBand="0" w:evenHBand="0" w:firstRowFirstColumn="0" w:firstRowLastColumn="0" w:lastRowFirstColumn="0" w:lastRowLastColumn="0"/>
            </w:pPr>
            <w:r w:rsidRPr="00932C6E">
              <w:t>2020-21 Output Appropriation Funding</w:t>
            </w:r>
          </w:p>
        </w:tc>
        <w:tc>
          <w:tcPr>
            <w:tcW w:w="882" w:type="pct"/>
            <w:tcBorders>
              <w:bottom w:val="single" w:sz="4" w:space="0" w:color="auto"/>
            </w:tcBorders>
          </w:tcPr>
          <w:p w14:paraId="45897B2F" w14:textId="1BF4AEFD" w:rsidR="00E60240" w:rsidRPr="00932C6E" w:rsidRDefault="00E60240" w:rsidP="005B47E6">
            <w:pPr>
              <w:pStyle w:val="TableText"/>
              <w:cnfStyle w:val="000000000000" w:firstRow="0" w:lastRow="0" w:firstColumn="0" w:lastColumn="0" w:oddVBand="0" w:evenVBand="0" w:oddHBand="0" w:evenHBand="0" w:firstRowFirstColumn="0" w:firstRowLastColumn="0" w:lastRowFirstColumn="0" w:lastRowLastColumn="0"/>
            </w:pPr>
            <w:r w:rsidRPr="00932C6E">
              <w:t>2,655,651</w:t>
            </w:r>
          </w:p>
        </w:tc>
      </w:tr>
      <w:tr w:rsidR="00F4663E" w:rsidRPr="00E60240" w14:paraId="251C06D6" w14:textId="77777777" w:rsidTr="008A3E16">
        <w:trPr>
          <w:trHeight w:val="2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single" w:sz="4" w:space="0" w:color="auto"/>
            </w:tcBorders>
          </w:tcPr>
          <w:p w14:paraId="578EA4AF" w14:textId="77777777" w:rsidR="00F4663E" w:rsidRPr="00267224" w:rsidRDefault="00F4663E" w:rsidP="005B47E6">
            <w:pPr>
              <w:pStyle w:val="TableText"/>
              <w:rPr>
                <w:rStyle w:val="Bold"/>
              </w:rPr>
            </w:pPr>
            <w:r w:rsidRPr="00267224">
              <w:rPr>
                <w:rStyle w:val="Bold"/>
              </w:rPr>
              <w:t>Grant Total</w:t>
            </w:r>
          </w:p>
        </w:tc>
        <w:tc>
          <w:tcPr>
            <w:tcW w:w="2868" w:type="pct"/>
            <w:tcBorders>
              <w:top w:val="single" w:sz="4" w:space="0" w:color="auto"/>
              <w:bottom w:val="single" w:sz="4" w:space="0" w:color="auto"/>
            </w:tcBorders>
          </w:tcPr>
          <w:p w14:paraId="1650C1A4" w14:textId="77777777" w:rsidR="00F4663E" w:rsidRPr="00E60240" w:rsidRDefault="00F4663E" w:rsidP="00E60240">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E60240">
              <w:t>N/A</w:t>
            </w:r>
          </w:p>
        </w:tc>
        <w:tc>
          <w:tcPr>
            <w:tcW w:w="882" w:type="pct"/>
            <w:tcBorders>
              <w:top w:val="single" w:sz="4" w:space="0" w:color="auto"/>
              <w:bottom w:val="single" w:sz="4" w:space="0" w:color="auto"/>
            </w:tcBorders>
          </w:tcPr>
          <w:p w14:paraId="332171EB" w14:textId="77777777" w:rsidR="00F4663E" w:rsidRPr="00267224" w:rsidRDefault="00F4663E" w:rsidP="005B47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14,378,553</w:t>
            </w:r>
          </w:p>
        </w:tc>
      </w:tr>
    </w:tbl>
    <w:p w14:paraId="6DAF1562" w14:textId="77777777" w:rsidR="00F4663E" w:rsidRPr="00C15367" w:rsidRDefault="00F4663E" w:rsidP="00C15367">
      <w:pPr>
        <w:pStyle w:val="Heading2"/>
      </w:pPr>
      <w:bookmarkStart w:id="42" w:name="_Toc122680899"/>
      <w:r w:rsidRPr="00C15367">
        <w:t>Capital Projects</w:t>
      </w:r>
      <w:bookmarkEnd w:id="42"/>
    </w:p>
    <w:p w14:paraId="1A2A37A9" w14:textId="5A291A6D" w:rsidR="00F4663E" w:rsidRPr="00C15367" w:rsidRDefault="00F4663E" w:rsidP="00C15367">
      <w:pPr>
        <w:pStyle w:val="BodyText"/>
      </w:pPr>
      <w:r w:rsidRPr="00C15367">
        <w:t>Funding for Capital Projects provided by the State Government is allocated to Court Services Victoria for use by the courts and the Victorian Civil and Administrative Tribunal. The following</w:t>
      </w:r>
      <w:r w:rsidR="00C15367">
        <w:t xml:space="preserve"> </w:t>
      </w:r>
      <w:r w:rsidRPr="00C15367">
        <w:t>information provides details regarding in-progress and completed capital projects as published in Budget Paper 4 for 2022-23.</w:t>
      </w:r>
    </w:p>
    <w:p w14:paraId="737DB7C7" w14:textId="6D6AEEE1" w:rsidR="00C15367" w:rsidRDefault="00F4663E" w:rsidP="00F4663E">
      <w:pPr>
        <w:pStyle w:val="BodyText"/>
        <w:rPr>
          <w:b/>
        </w:rPr>
      </w:pPr>
      <w:r w:rsidRPr="00C15367">
        <w:rPr>
          <w:rStyle w:val="Bold"/>
        </w:rPr>
        <w:t>Bendigo Law Courts development</w:t>
      </w:r>
      <w:r w:rsidR="00C15367">
        <w:rPr>
          <w:rStyle w:val="Bold"/>
        </w:rPr>
        <w:t xml:space="preserve"> </w:t>
      </w:r>
      <w:r w:rsidRPr="00932C6E">
        <w:rPr>
          <w:b/>
        </w:rPr>
        <w:t>($152.4 million estimated capital investment)</w:t>
      </w:r>
    </w:p>
    <w:p w14:paraId="46BCFBB8" w14:textId="000647AB" w:rsidR="00F4663E" w:rsidRPr="00C15367" w:rsidRDefault="00F4663E" w:rsidP="00C15367">
      <w:pPr>
        <w:pStyle w:val="BodyText"/>
      </w:pPr>
      <w:r w:rsidRPr="00C15367">
        <w:t>Funding for a multi-jurisdictional regional headquarter court facility for Bendigo and the wider Loddon Mallee region. Estimated completion: Construction of the Bendigo Law</w:t>
      </w:r>
      <w:r w:rsidR="00C15367">
        <w:t xml:space="preserve"> </w:t>
      </w:r>
      <w:r w:rsidRPr="00C15367">
        <w:t>Court – quarter two 2022-23; Bendigo Drug Court – quarter four 2023-24.</w:t>
      </w:r>
    </w:p>
    <w:p w14:paraId="4C5AC815" w14:textId="05DD0885" w:rsidR="00F4663E" w:rsidRPr="00C15367" w:rsidRDefault="00F4663E" w:rsidP="00C15367">
      <w:pPr>
        <w:pStyle w:val="BodyText"/>
        <w:rPr>
          <w:rStyle w:val="Bold"/>
        </w:rPr>
      </w:pPr>
      <w:r w:rsidRPr="00C15367">
        <w:rPr>
          <w:rStyle w:val="Bold"/>
        </w:rPr>
        <w:t>Courts case management system</w:t>
      </w:r>
      <w:r w:rsidR="00C15367">
        <w:rPr>
          <w:rStyle w:val="Bold"/>
        </w:rPr>
        <w:t xml:space="preserve"> </w:t>
      </w:r>
      <w:r w:rsidRPr="00C15367">
        <w:rPr>
          <w:rStyle w:val="Bold"/>
        </w:rPr>
        <w:t>($61.7 million estimated capital investment)</w:t>
      </w:r>
    </w:p>
    <w:p w14:paraId="51BAB9F9" w14:textId="77777777" w:rsidR="00F4663E" w:rsidRPr="00C15367" w:rsidRDefault="00F4663E" w:rsidP="00C15367">
      <w:pPr>
        <w:pStyle w:val="BodyText"/>
      </w:pPr>
      <w:r w:rsidRPr="00C15367">
        <w:t>A new case management system will operate across the Magistrates’ Court and the Children’s Court. Estimated completion – quarter four, 2022-23.</w:t>
      </w:r>
    </w:p>
    <w:p w14:paraId="7F7DCD15" w14:textId="498CAC64" w:rsidR="00F4663E" w:rsidRPr="00C15367" w:rsidRDefault="00F4663E" w:rsidP="00E94C36">
      <w:pPr>
        <w:pStyle w:val="BodyText"/>
        <w:keepNext/>
        <w:rPr>
          <w:rStyle w:val="Bold"/>
        </w:rPr>
      </w:pPr>
      <w:r w:rsidRPr="00C15367">
        <w:rPr>
          <w:rStyle w:val="Bold"/>
        </w:rPr>
        <w:lastRenderedPageBreak/>
        <w:t>COVID response</w:t>
      </w:r>
      <w:r w:rsidR="00C15367">
        <w:rPr>
          <w:rStyle w:val="Bold"/>
        </w:rPr>
        <w:t xml:space="preserve"> </w:t>
      </w:r>
      <w:r w:rsidRPr="00C15367">
        <w:rPr>
          <w:rStyle w:val="Bold"/>
        </w:rPr>
        <w:t>($12.5 million estimated capital investment)</w:t>
      </w:r>
    </w:p>
    <w:p w14:paraId="1831A308" w14:textId="77777777" w:rsidR="00F4663E" w:rsidRPr="00C15367" w:rsidRDefault="00F4663E" w:rsidP="00C15367">
      <w:pPr>
        <w:pStyle w:val="BodyText"/>
      </w:pPr>
      <w:r w:rsidRPr="00C15367">
        <w:t>To ensure Victoria’s courts continue to operate effectively and efficiently during the corona virus (COVID19) pandemic. This work was completed in quarter three, 2021-22.</w:t>
      </w:r>
    </w:p>
    <w:p w14:paraId="40628CDC" w14:textId="1C9C8F9D" w:rsidR="00F4663E" w:rsidRPr="00C15367" w:rsidRDefault="00F4663E" w:rsidP="00C15367">
      <w:pPr>
        <w:pStyle w:val="BodyText"/>
        <w:rPr>
          <w:rStyle w:val="Bold"/>
        </w:rPr>
      </w:pPr>
      <w:r w:rsidRPr="00C15367">
        <w:rPr>
          <w:rStyle w:val="Bold"/>
        </w:rPr>
        <w:t>Critical Upgrades – maintenance to health and justice</w:t>
      </w:r>
      <w:r w:rsidR="00C15367">
        <w:rPr>
          <w:rStyle w:val="Bold"/>
        </w:rPr>
        <w:t xml:space="preserve"> </w:t>
      </w:r>
      <w:r w:rsidRPr="00C15367">
        <w:rPr>
          <w:rStyle w:val="Bold"/>
        </w:rPr>
        <w:t>($1.25 million estimated capital investment)</w:t>
      </w:r>
    </w:p>
    <w:p w14:paraId="1FC2B302" w14:textId="77777777" w:rsidR="00F4663E" w:rsidRPr="00C15367" w:rsidRDefault="00F4663E" w:rsidP="00C15367">
      <w:pPr>
        <w:pStyle w:val="BodyText"/>
      </w:pPr>
      <w:r w:rsidRPr="00C15367">
        <w:t>This project is part of Building Works package, which is to support projects to make it easier and safer for people attending Victorian courts. This funding comes in addition to significant works to address Disability Discrimination Act compliance, safety and security upgrades, and ongoing essential maintenance work in locations across the state. This work was completed in quarter three, 2021-22.</w:t>
      </w:r>
    </w:p>
    <w:p w14:paraId="378E9489" w14:textId="75E241DE" w:rsidR="00C15367" w:rsidRPr="00C15367" w:rsidRDefault="00F4663E" w:rsidP="00C15367">
      <w:pPr>
        <w:pStyle w:val="BodyText"/>
        <w:rPr>
          <w:rStyle w:val="Bold"/>
        </w:rPr>
      </w:pPr>
      <w:r w:rsidRPr="00C15367">
        <w:rPr>
          <w:rStyle w:val="Bold"/>
        </w:rPr>
        <w:t>County Court – Accommodation and Services Renewal (Melbourne)</w:t>
      </w:r>
      <w:r w:rsidR="00C15367">
        <w:rPr>
          <w:rStyle w:val="Bold"/>
        </w:rPr>
        <w:t xml:space="preserve"> </w:t>
      </w:r>
      <w:r w:rsidRPr="00C15367">
        <w:rPr>
          <w:rStyle w:val="Bold"/>
        </w:rPr>
        <w:t>($12.281 million estimated capital investment)</w:t>
      </w:r>
    </w:p>
    <w:p w14:paraId="4F51E69A" w14:textId="38876603" w:rsidR="00F4663E" w:rsidRPr="00C15367" w:rsidRDefault="00F4663E" w:rsidP="00C15367">
      <w:pPr>
        <w:pStyle w:val="BodyText"/>
      </w:pPr>
      <w:r w:rsidRPr="00C15367">
        <w:t>This project is part of the Building Works package for the court to address compliance, safety</w:t>
      </w:r>
      <w:r w:rsidR="00C15367">
        <w:t xml:space="preserve"> </w:t>
      </w:r>
      <w:r w:rsidRPr="00C15367">
        <w:t xml:space="preserve">and security upgrades, and ongoing essential maintenance. Estimated completion – quarter four, </w:t>
      </w:r>
      <w:r w:rsidRPr="0034797E">
        <w:t>2023-</w:t>
      </w:r>
      <w:r w:rsidR="0034797E" w:rsidRPr="0034797E">
        <w:t> </w:t>
      </w:r>
      <w:r w:rsidRPr="0034797E">
        <w:t>24.</w:t>
      </w:r>
    </w:p>
    <w:p w14:paraId="140883BB" w14:textId="77777777" w:rsidR="00F4663E" w:rsidRPr="00C15367" w:rsidRDefault="00F4663E" w:rsidP="00C15367">
      <w:pPr>
        <w:pStyle w:val="BodyText"/>
        <w:rPr>
          <w:rStyle w:val="Bold"/>
        </w:rPr>
      </w:pPr>
      <w:r w:rsidRPr="00C15367">
        <w:rPr>
          <w:rStyle w:val="Bold"/>
        </w:rPr>
        <w:t>Dandenong Specialist Children’s Court ($29 million estimated capital investment)</w:t>
      </w:r>
    </w:p>
    <w:p w14:paraId="25B251FC" w14:textId="77777777" w:rsidR="00F4663E" w:rsidRPr="00C15367" w:rsidRDefault="00F4663E" w:rsidP="00C15367">
      <w:pPr>
        <w:pStyle w:val="BodyText"/>
      </w:pPr>
      <w:r w:rsidRPr="00C15367">
        <w:t>To fund a new specialist Children’s Court to meet the ongoing demand for justice services in Melbourne’s southeast and improve the court experience and outcomes for children, families, and young offenders. Estimated completion – quarter four, 2022-23.</w:t>
      </w:r>
    </w:p>
    <w:p w14:paraId="44FFFB1A" w14:textId="77777777" w:rsidR="00F4663E" w:rsidRPr="00C15367" w:rsidRDefault="00F4663E" w:rsidP="00C15367">
      <w:pPr>
        <w:pStyle w:val="BodyText"/>
        <w:rPr>
          <w:rStyle w:val="Bold"/>
        </w:rPr>
      </w:pPr>
      <w:r w:rsidRPr="00C15367">
        <w:rPr>
          <w:rStyle w:val="Bold"/>
        </w:rPr>
        <w:t>Disability Discrimination Act compliance works ($9.1 million estimated capital investment)</w:t>
      </w:r>
    </w:p>
    <w:p w14:paraId="2B50E405" w14:textId="77777777" w:rsidR="00F4663E" w:rsidRPr="00C15367" w:rsidRDefault="00F4663E" w:rsidP="00C15367">
      <w:pPr>
        <w:pStyle w:val="BodyText"/>
      </w:pPr>
      <w:r w:rsidRPr="00C15367">
        <w:t>A program to complete works at selected court buildings, including updating stairs and ramps, lighting, and entryway improvements to ensure safe and secure access and amenities. Estimated completion – quarter four, 2022-23.</w:t>
      </w:r>
    </w:p>
    <w:p w14:paraId="33E925BE" w14:textId="2EC3F83C" w:rsidR="00C15367" w:rsidRPr="00C15367" w:rsidRDefault="00F4663E" w:rsidP="00C15367">
      <w:pPr>
        <w:pStyle w:val="BodyText"/>
        <w:rPr>
          <w:rStyle w:val="Bold"/>
        </w:rPr>
      </w:pPr>
      <w:r w:rsidRPr="00C15367">
        <w:rPr>
          <w:rStyle w:val="Bold"/>
        </w:rPr>
        <w:t>Fit for purpose security upgrades</w:t>
      </w:r>
      <w:r w:rsidR="00C15367">
        <w:rPr>
          <w:rStyle w:val="Bold"/>
        </w:rPr>
        <w:t xml:space="preserve"> </w:t>
      </w:r>
      <w:r w:rsidRPr="00C15367">
        <w:rPr>
          <w:rStyle w:val="Bold"/>
        </w:rPr>
        <w:t>($4.5 million estimated capital investment)</w:t>
      </w:r>
    </w:p>
    <w:p w14:paraId="4A13DE2B" w14:textId="1259C3F1" w:rsidR="00F4663E" w:rsidRPr="00C15367" w:rsidRDefault="00F4663E" w:rsidP="00C15367">
      <w:pPr>
        <w:pStyle w:val="BodyText"/>
      </w:pPr>
      <w:r w:rsidRPr="00C15367">
        <w:t>Provision of security equipment, including entry screening equipment, CCTV upgrades and duress alarms, to ensure the safety of court staff and users, including in regional locations. Estimated completion – quarter two, 2022-23.</w:t>
      </w:r>
    </w:p>
    <w:p w14:paraId="6F2127D7" w14:textId="22673FCF" w:rsidR="00C15367" w:rsidRPr="00C15367" w:rsidRDefault="00F4663E" w:rsidP="00C15367">
      <w:pPr>
        <w:pStyle w:val="BodyText"/>
        <w:rPr>
          <w:rStyle w:val="Bold"/>
        </w:rPr>
      </w:pPr>
      <w:r w:rsidRPr="00C15367">
        <w:rPr>
          <w:rStyle w:val="Bold"/>
        </w:rPr>
        <w:t>Forensic mental health implementation plan – priority services reform</w:t>
      </w:r>
      <w:r w:rsidR="00C15367">
        <w:rPr>
          <w:rStyle w:val="Bold"/>
        </w:rPr>
        <w:t xml:space="preserve"> </w:t>
      </w:r>
      <w:r w:rsidRPr="00C15367">
        <w:rPr>
          <w:rStyle w:val="Bold"/>
        </w:rPr>
        <w:t>($1.7 million estimated capital investment)</w:t>
      </w:r>
    </w:p>
    <w:p w14:paraId="46D2F5BE" w14:textId="66026075" w:rsidR="00F4663E" w:rsidRPr="00C15367" w:rsidRDefault="00F4663E" w:rsidP="00C15367">
      <w:pPr>
        <w:pStyle w:val="BodyText"/>
      </w:pPr>
      <w:r w:rsidRPr="00C15367">
        <w:t>Regional courts required asset upgrades to increase public safety arising from an expansion of the Assessment and Referral Court. This work was completed in quarter one, 2021-22.</w:t>
      </w:r>
    </w:p>
    <w:p w14:paraId="262A5C8E" w14:textId="77777777" w:rsidR="00F4663E" w:rsidRPr="00C15367" w:rsidRDefault="00F4663E" w:rsidP="00C15367">
      <w:pPr>
        <w:pStyle w:val="BodyText"/>
        <w:rPr>
          <w:rStyle w:val="Bold"/>
        </w:rPr>
      </w:pPr>
      <w:r w:rsidRPr="00C15367">
        <w:rPr>
          <w:rStyle w:val="Bold"/>
        </w:rPr>
        <w:t>New Wyndham law court development ($271 million estimated capital investment)</w:t>
      </w:r>
    </w:p>
    <w:p w14:paraId="422D87F5" w14:textId="77777777" w:rsidR="00F4663E" w:rsidRPr="00C15367" w:rsidRDefault="00F4663E" w:rsidP="00C15367">
      <w:pPr>
        <w:pStyle w:val="BodyText"/>
      </w:pPr>
      <w:r w:rsidRPr="00C15367">
        <w:t>Funding for a new western metropolitan headquarter court that will meet the long-term demand for justice services in Wyndham and the surrounding growth corridor. Estimated completion – quarter one, 2024-25.</w:t>
      </w:r>
    </w:p>
    <w:p w14:paraId="27C77C19" w14:textId="27E5438F" w:rsidR="00C15367" w:rsidRPr="00C15367" w:rsidRDefault="00F4663E" w:rsidP="00C15367">
      <w:pPr>
        <w:pStyle w:val="BodyText"/>
        <w:rPr>
          <w:rStyle w:val="Bold"/>
        </w:rPr>
      </w:pPr>
      <w:r w:rsidRPr="00C15367">
        <w:rPr>
          <w:rStyle w:val="Bold"/>
        </w:rPr>
        <w:t>Online courts pilot</w:t>
      </w:r>
      <w:r w:rsidR="00C15367">
        <w:rPr>
          <w:rStyle w:val="Bold"/>
        </w:rPr>
        <w:t xml:space="preserve"> </w:t>
      </w:r>
      <w:r w:rsidRPr="00C15367">
        <w:rPr>
          <w:rStyle w:val="Bold"/>
        </w:rPr>
        <w:t>($2 million estimated capital investment)</w:t>
      </w:r>
    </w:p>
    <w:p w14:paraId="2040DE71" w14:textId="359171CC" w:rsidR="00F4663E" w:rsidRPr="00C15367" w:rsidRDefault="00F4663E" w:rsidP="00C15367">
      <w:pPr>
        <w:pStyle w:val="BodyText"/>
      </w:pPr>
      <w:r w:rsidRPr="00C15367">
        <w:t>Funding to help reduce the backlog of hearings through an online pilot to hear more complex matters using remote technology and supporting infrastructure. This work was completed in quarter one, 2021-22.</w:t>
      </w:r>
    </w:p>
    <w:p w14:paraId="69C7BD7A" w14:textId="5A62065A" w:rsidR="00C15367" w:rsidRPr="00C15367" w:rsidRDefault="00F4663E" w:rsidP="00C15367">
      <w:pPr>
        <w:pStyle w:val="BodyText"/>
        <w:rPr>
          <w:rStyle w:val="Bold"/>
        </w:rPr>
      </w:pPr>
      <w:r w:rsidRPr="00C15367">
        <w:rPr>
          <w:rStyle w:val="Bold"/>
        </w:rPr>
        <w:lastRenderedPageBreak/>
        <w:t>Online Magistrates’ Court</w:t>
      </w:r>
      <w:r w:rsidR="00C15367">
        <w:rPr>
          <w:rStyle w:val="Bold"/>
        </w:rPr>
        <w:t xml:space="preserve"> </w:t>
      </w:r>
      <w:r w:rsidRPr="00C15367">
        <w:rPr>
          <w:rStyle w:val="Bold"/>
        </w:rPr>
        <w:t>($10.2 million estimated capital investment)</w:t>
      </w:r>
    </w:p>
    <w:p w14:paraId="3D50DAE5" w14:textId="27255ECE" w:rsidR="00F4663E" w:rsidRPr="00C15367" w:rsidRDefault="00F4663E" w:rsidP="00C15367">
      <w:pPr>
        <w:pStyle w:val="BodyText"/>
      </w:pPr>
      <w:r w:rsidRPr="00C15367">
        <w:t>Funding to continue and expand the successful Online Magistrates’ Court program, increasing the Magistrates’ Court’s capacity to hear more</w:t>
      </w:r>
      <w:r w:rsidR="00C15367">
        <w:t xml:space="preserve"> </w:t>
      </w:r>
      <w:r w:rsidRPr="00C15367">
        <w:t>matters remotely, and improving access to justice, the court-user experience and court productivity. Estimated completion – quarter four, 2023-24.</w:t>
      </w:r>
    </w:p>
    <w:p w14:paraId="6A9FB554" w14:textId="7B07B078" w:rsidR="00C15367" w:rsidRPr="00C15367" w:rsidRDefault="00F4663E" w:rsidP="00C15367">
      <w:pPr>
        <w:pStyle w:val="BodyText"/>
        <w:rPr>
          <w:rStyle w:val="Bold"/>
        </w:rPr>
      </w:pPr>
      <w:r w:rsidRPr="00C15367">
        <w:rPr>
          <w:rStyle w:val="Bold"/>
        </w:rPr>
        <w:t>Regional Drug Court</w:t>
      </w:r>
      <w:r w:rsidR="00C15367">
        <w:rPr>
          <w:rStyle w:val="Bold"/>
        </w:rPr>
        <w:t xml:space="preserve"> </w:t>
      </w:r>
      <w:r w:rsidRPr="00C15367">
        <w:rPr>
          <w:rStyle w:val="Bold"/>
        </w:rPr>
        <w:t>($6.7 million estimated capital investment)</w:t>
      </w:r>
    </w:p>
    <w:p w14:paraId="76E5EEBD" w14:textId="0BFC55EC" w:rsidR="00F4663E" w:rsidRPr="00C15367" w:rsidRDefault="00F4663E" w:rsidP="00C15367">
      <w:pPr>
        <w:pStyle w:val="BodyText"/>
      </w:pPr>
      <w:r w:rsidRPr="00C15367">
        <w:t>Funding to expand drug court services in metropolitan and regional areas to address drug use and reoffending. Estimated completion – quarter four, 2023-24.</w:t>
      </w:r>
    </w:p>
    <w:p w14:paraId="6E04C723" w14:textId="77777777" w:rsidR="00F4663E" w:rsidRPr="00C15367" w:rsidRDefault="00F4663E" w:rsidP="00C15367">
      <w:pPr>
        <w:pStyle w:val="BodyText"/>
        <w:rPr>
          <w:rStyle w:val="Bold"/>
        </w:rPr>
      </w:pPr>
      <w:r w:rsidRPr="00C15367">
        <w:rPr>
          <w:rStyle w:val="Bold"/>
        </w:rPr>
        <w:t>Safe and sustainable Victorian courts ($7.2 million estimated capital investment)</w:t>
      </w:r>
    </w:p>
    <w:p w14:paraId="48587AEE" w14:textId="77777777" w:rsidR="00F4663E" w:rsidRPr="00C15367" w:rsidRDefault="00F4663E" w:rsidP="00C15367">
      <w:pPr>
        <w:pStyle w:val="BodyText"/>
      </w:pPr>
      <w:r w:rsidRPr="00C15367">
        <w:t>Upgrades to critical infrastructure and bolstering of maintenance funding for Victorian courts, to ensure courts remain safe and sustainable in the future. This work was completed in quarter two, 2021-22.</w:t>
      </w:r>
    </w:p>
    <w:p w14:paraId="73CBC1D1" w14:textId="66670CEC" w:rsidR="00C15367" w:rsidRPr="00C15367" w:rsidRDefault="00F4663E" w:rsidP="00C15367">
      <w:pPr>
        <w:pStyle w:val="BodyText"/>
        <w:rPr>
          <w:rStyle w:val="Bold"/>
        </w:rPr>
      </w:pPr>
      <w:r w:rsidRPr="00C15367">
        <w:rPr>
          <w:rStyle w:val="Bold"/>
        </w:rPr>
        <w:t>Specialist family violence integrated court response</w:t>
      </w:r>
      <w:r w:rsidR="00C15367">
        <w:rPr>
          <w:rStyle w:val="Bold"/>
        </w:rPr>
        <w:t xml:space="preserve"> </w:t>
      </w:r>
      <w:r w:rsidRPr="00C15367">
        <w:rPr>
          <w:rStyle w:val="Bold"/>
        </w:rPr>
        <w:t>($35 million estimated capital investment)</w:t>
      </w:r>
    </w:p>
    <w:p w14:paraId="57807B1F" w14:textId="68432ABF" w:rsidR="00F4663E" w:rsidRPr="00C15367" w:rsidRDefault="00F4663E" w:rsidP="00C15367">
      <w:pPr>
        <w:pStyle w:val="BodyText"/>
      </w:pPr>
      <w:r w:rsidRPr="00C15367">
        <w:t>Funding for additional security at existing Specialist Family Violence Courts to ensure court staff and user safety which will enable victim-survivors and witnesses to provide testimony remotely and safely. Estimated completion – quarter one, 2024-25.</w:t>
      </w:r>
    </w:p>
    <w:p w14:paraId="0CD79773" w14:textId="5462DBC9" w:rsidR="00C15367" w:rsidRPr="00C15367" w:rsidRDefault="00F4663E" w:rsidP="00C15367">
      <w:pPr>
        <w:pStyle w:val="BodyText"/>
        <w:rPr>
          <w:rStyle w:val="Bold"/>
        </w:rPr>
      </w:pPr>
      <w:r w:rsidRPr="00C15367">
        <w:rPr>
          <w:rStyle w:val="Bold"/>
        </w:rPr>
        <w:t>Sunshine law courts redevelopment</w:t>
      </w:r>
      <w:r w:rsidR="00C15367">
        <w:rPr>
          <w:rStyle w:val="Bold"/>
        </w:rPr>
        <w:t xml:space="preserve"> </w:t>
      </w:r>
      <w:r w:rsidRPr="00C15367">
        <w:rPr>
          <w:rStyle w:val="Bold"/>
        </w:rPr>
        <w:t>($16.3 million estimated capital investment)</w:t>
      </w:r>
    </w:p>
    <w:p w14:paraId="3C12C9A5" w14:textId="4E6F4948" w:rsidR="00F4663E" w:rsidRPr="00C15367" w:rsidRDefault="00F4663E" w:rsidP="00C15367">
      <w:pPr>
        <w:pStyle w:val="BodyText"/>
      </w:pPr>
      <w:r w:rsidRPr="00C15367">
        <w:t>Funding to upgrade and expand the Sunshine Law Courts by two new courtrooms to meet the demand for additional services in Melbourne’s</w:t>
      </w:r>
      <w:r w:rsidR="00C15367">
        <w:t xml:space="preserve"> </w:t>
      </w:r>
      <w:r w:rsidRPr="00C15367">
        <w:t>west. Estimated completion – quarter four, 2022-23.</w:t>
      </w:r>
    </w:p>
    <w:p w14:paraId="4C69FEDD" w14:textId="66F528AE" w:rsidR="00C15367" w:rsidRPr="00C15367" w:rsidRDefault="00F4663E" w:rsidP="00C15367">
      <w:pPr>
        <w:pStyle w:val="BodyText"/>
        <w:rPr>
          <w:rStyle w:val="Bold"/>
        </w:rPr>
      </w:pPr>
      <w:r w:rsidRPr="00C15367">
        <w:rPr>
          <w:rStyle w:val="Bold"/>
        </w:rPr>
        <w:t>Victorian Civil and Administrative Tribunal digital service transformation</w:t>
      </w:r>
      <w:r w:rsidR="00C15367">
        <w:rPr>
          <w:rStyle w:val="Bold"/>
        </w:rPr>
        <w:t xml:space="preserve"> </w:t>
      </w:r>
      <w:r w:rsidRPr="00C15367">
        <w:rPr>
          <w:rStyle w:val="Bold"/>
        </w:rPr>
        <w:t>($29 million estimated capital investment)</w:t>
      </w:r>
    </w:p>
    <w:p w14:paraId="583B5B23" w14:textId="4973A290" w:rsidR="00F4663E" w:rsidRPr="00C15367" w:rsidRDefault="00F4663E" w:rsidP="00C15367">
      <w:pPr>
        <w:pStyle w:val="BodyText"/>
      </w:pPr>
      <w:r w:rsidRPr="00C15367">
        <w:t>Funding for the Victorian Civil and Administrative Tribunal for a Digital Service Transformation project and immediate information and communications technology infrastructure upgrades, to enable</w:t>
      </w:r>
      <w:r w:rsidR="00C15367">
        <w:t xml:space="preserve"> </w:t>
      </w:r>
      <w:r w:rsidRPr="00C15367">
        <w:t>the Victorian Civil and Administrative Tribunal to hear important planning and other matters</w:t>
      </w:r>
      <w:r w:rsidR="00C15367">
        <w:t xml:space="preserve"> </w:t>
      </w:r>
      <w:r w:rsidRPr="00C15367">
        <w:t>remotely and ensure projects can continue and Victorians still have access to justice. Estimated completion – quarter four, 2024-25.</w:t>
      </w:r>
    </w:p>
    <w:p w14:paraId="78243078" w14:textId="77777777" w:rsidR="00F4663E" w:rsidRPr="00C15367" w:rsidRDefault="00F4663E" w:rsidP="00C15367">
      <w:pPr>
        <w:pStyle w:val="Heading2"/>
      </w:pPr>
      <w:bookmarkStart w:id="43" w:name="_Toc122680900"/>
      <w:r w:rsidRPr="00C15367">
        <w:t>Treasurer Advances and Off-Budget Funding</w:t>
      </w:r>
      <w:bookmarkEnd w:id="43"/>
    </w:p>
    <w:p w14:paraId="1F6454DF" w14:textId="77777777" w:rsidR="00F4663E" w:rsidRPr="00C15367" w:rsidRDefault="00F4663E" w:rsidP="00C15367">
      <w:pPr>
        <w:pStyle w:val="BodyText"/>
      </w:pPr>
      <w:r w:rsidRPr="00C15367">
        <w:t>Treasurer’s Advances and Off-Budget Funding provided by the State Government are allocated to Court Services Victoria for use by the courts and the Victorian Civil and Administrative Tribunal. The following information is provided:</w:t>
      </w:r>
    </w:p>
    <w:p w14:paraId="6718AA6E" w14:textId="77777777" w:rsidR="00F4663E" w:rsidRPr="00C15367" w:rsidRDefault="00F4663E" w:rsidP="00C15367">
      <w:pPr>
        <w:pStyle w:val="BodyText"/>
        <w:rPr>
          <w:rStyle w:val="Bold"/>
        </w:rPr>
      </w:pPr>
      <w:r w:rsidRPr="00C15367">
        <w:rPr>
          <w:rStyle w:val="Bold"/>
        </w:rPr>
        <w:t>Relocation of Court Services Victoria from 436 Lonsdale Street</w:t>
      </w:r>
    </w:p>
    <w:p w14:paraId="3F3A4589" w14:textId="7D0A1D7C" w:rsidR="00F4663E" w:rsidRPr="00932C6E" w:rsidRDefault="00F4663E" w:rsidP="00F4663E">
      <w:pPr>
        <w:pStyle w:val="BodyText"/>
      </w:pPr>
      <w:r w:rsidRPr="00C15367">
        <w:t xml:space="preserve">Funding of $58.7 million to provide design activities and rental expenses related to Court Services Victoria moving services and staff to new accommodation </w:t>
      </w:r>
      <w:proofErr w:type="gramStart"/>
      <w:r w:rsidRPr="00C15367">
        <w:t>as a result of</w:t>
      </w:r>
      <w:proofErr w:type="gramEnd"/>
      <w:r w:rsidRPr="00C15367">
        <w:t xml:space="preserve"> the unplanned closure of 436 Lonsdale Street Melbourne.</w:t>
      </w:r>
      <w:r w:rsidR="00690931">
        <w:t xml:space="preserve"> </w:t>
      </w:r>
      <w:r w:rsidRPr="00C15367">
        <w:t xml:space="preserve">The accommodation solution involved relocating administrative support staff from William Cooper Justice Centre (WCJC) to 181 William Street Melbourne, and converting the </w:t>
      </w:r>
      <w:r w:rsidR="00E7391E" w:rsidRPr="00E7391E">
        <w:t xml:space="preserve">William Cooper Justice Centre </w:t>
      </w:r>
      <w:r w:rsidRPr="00C15367">
        <w:t>space into specialist courtrooms for the Supreme Court</w:t>
      </w:r>
      <w:r w:rsidR="00C15367">
        <w:t xml:space="preserve"> </w:t>
      </w:r>
      <w:r w:rsidRPr="00932C6E">
        <w:t xml:space="preserve">and Children’s Court, along with </w:t>
      </w:r>
      <w:proofErr w:type="gramStart"/>
      <w:r w:rsidRPr="00932C6E">
        <w:t>a number of</w:t>
      </w:r>
      <w:proofErr w:type="gramEnd"/>
      <w:r w:rsidRPr="00932C6E">
        <w:t xml:space="preserve"> other smaller relocations.</w:t>
      </w:r>
    </w:p>
    <w:p w14:paraId="398A6EDD" w14:textId="77777777" w:rsidR="00F4663E" w:rsidRPr="00C15367" w:rsidRDefault="00F4663E" w:rsidP="00E94C36">
      <w:pPr>
        <w:pStyle w:val="BodyText"/>
        <w:keepNext/>
        <w:rPr>
          <w:rStyle w:val="Bold"/>
        </w:rPr>
      </w:pPr>
      <w:r w:rsidRPr="00C15367">
        <w:rPr>
          <w:rStyle w:val="Bold"/>
        </w:rPr>
        <w:lastRenderedPageBreak/>
        <w:t>Lease and fit-out Dandenong Specialist Children’s Court</w:t>
      </w:r>
    </w:p>
    <w:p w14:paraId="0ECBE2D0" w14:textId="77777777" w:rsidR="00F4663E" w:rsidRPr="00C15367" w:rsidRDefault="00F4663E" w:rsidP="00C15367">
      <w:pPr>
        <w:pStyle w:val="BodyText"/>
      </w:pPr>
      <w:r w:rsidRPr="00C15367">
        <w:t>Total funding of $2.6 million as output and capital to deliver capital fit-out and fund necessary resourcing and operations at the new Dandenong Children’s Court.</w:t>
      </w:r>
    </w:p>
    <w:p w14:paraId="3EC906D3" w14:textId="77777777" w:rsidR="00F4663E" w:rsidRPr="00C15367" w:rsidRDefault="00F4663E" w:rsidP="00C15367">
      <w:pPr>
        <w:pStyle w:val="BodyText"/>
        <w:rPr>
          <w:rStyle w:val="Bold"/>
        </w:rPr>
      </w:pPr>
      <w:r w:rsidRPr="00C15367">
        <w:rPr>
          <w:rStyle w:val="Bold"/>
        </w:rPr>
        <w:t>Purchase of the County Court building Melbourne</w:t>
      </w:r>
    </w:p>
    <w:p w14:paraId="4117AE82" w14:textId="7DEE8DB2" w:rsidR="00F4663E" w:rsidRDefault="00F4663E" w:rsidP="00C15367">
      <w:pPr>
        <w:pStyle w:val="BodyText"/>
      </w:pPr>
      <w:r w:rsidRPr="00C15367">
        <w:t>Total funding of $388 million to purchase the County Court building in Melbourne on the expiration of the lease on 22 May 2022.</w:t>
      </w:r>
    </w:p>
    <w:p w14:paraId="1ED252B0" w14:textId="77777777" w:rsidR="008B24DA" w:rsidRPr="00690931" w:rsidRDefault="008B24DA" w:rsidP="00690931"/>
    <w:p w14:paraId="756ACE2E" w14:textId="1D74A45D" w:rsidR="008B24DA" w:rsidRPr="00690931" w:rsidRDefault="008B24DA" w:rsidP="00690931">
      <w:pPr>
        <w:sectPr w:rsidR="008B24DA" w:rsidRPr="00690931" w:rsidSect="00922AB3">
          <w:headerReference w:type="even" r:id="rId36"/>
          <w:headerReference w:type="default" r:id="rId37"/>
          <w:footerReference w:type="even" r:id="rId38"/>
          <w:footerReference w:type="default" r:id="rId39"/>
          <w:headerReference w:type="first" r:id="rId40"/>
          <w:footerReference w:type="first" r:id="rId41"/>
          <w:pgSz w:w="11907" w:h="16840" w:code="9"/>
          <w:pgMar w:top="1134" w:right="1134" w:bottom="1134" w:left="1134" w:header="567" w:footer="567" w:gutter="0"/>
          <w:cols w:space="708"/>
          <w:docGrid w:linePitch="360"/>
        </w:sectPr>
      </w:pPr>
    </w:p>
    <w:p w14:paraId="2CC18E1B" w14:textId="3675676E" w:rsidR="00F4663E" w:rsidRDefault="00C15367" w:rsidP="00C15367">
      <w:pPr>
        <w:pStyle w:val="Heading1"/>
      </w:pPr>
      <w:bookmarkStart w:id="44" w:name="_Ref122456662"/>
      <w:bookmarkStart w:id="45" w:name="_Toc122680901"/>
      <w:r>
        <w:lastRenderedPageBreak/>
        <w:t xml:space="preserve">Section 3: </w:t>
      </w:r>
      <w:r w:rsidR="00F4663E" w:rsidRPr="00932C6E">
        <w:t>Workforce Data</w:t>
      </w:r>
      <w:bookmarkEnd w:id="44"/>
      <w:bookmarkEnd w:id="45"/>
    </w:p>
    <w:p w14:paraId="187571C3" w14:textId="77777777" w:rsidR="00F4663E" w:rsidRPr="00932C6E" w:rsidRDefault="00F4663E" w:rsidP="005616D8">
      <w:pPr>
        <w:pStyle w:val="Heading2"/>
      </w:pPr>
      <w:bookmarkStart w:id="46" w:name="_Toc122680902"/>
      <w:r w:rsidRPr="005616D8">
        <w:t>Workforce</w:t>
      </w:r>
      <w:r w:rsidRPr="00932C6E">
        <w:t xml:space="preserve"> Data</w:t>
      </w:r>
      <w:bookmarkEnd w:id="46"/>
    </w:p>
    <w:p w14:paraId="68E796A4" w14:textId="0C7F3017" w:rsidR="00F4663E" w:rsidRPr="005616D8" w:rsidRDefault="00F4663E" w:rsidP="005616D8">
      <w:pPr>
        <w:pStyle w:val="BodyText"/>
      </w:pPr>
      <w:r w:rsidRPr="005616D8">
        <w:t>The People and Culture division monitors Court Services Victoria state-wide workforce data.</w:t>
      </w:r>
      <w:r w:rsidR="005616D8">
        <w:t xml:space="preserve"> </w:t>
      </w:r>
      <w:r w:rsidRPr="005616D8">
        <w:t>The following table includes data for actual full-time equivalent (FTE) Victorian Public Service (VPS) employees and does not include statutory appointees.</w:t>
      </w:r>
    </w:p>
    <w:p w14:paraId="178AFB28" w14:textId="4FFEF100" w:rsidR="00F4663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5</w:t>
      </w:r>
      <w:r w:rsidR="005E6C11">
        <w:rPr>
          <w:noProof/>
        </w:rPr>
        <w:fldChar w:fldCharType="end"/>
      </w:r>
      <w:r w:rsidRPr="00F16650">
        <w:t>: Details of Employment Levels in June 2021 and June 2022</w:t>
      </w:r>
    </w:p>
    <w:p w14:paraId="6C6939A2" w14:textId="31244EAD" w:rsidR="00AC0C82" w:rsidRPr="00AC0C82" w:rsidRDefault="00AC0C82" w:rsidP="00AC0C82">
      <w:pPr>
        <w:pStyle w:val="BodyText"/>
      </w:pPr>
      <w:r w:rsidRPr="00AC0C82">
        <w:t>Demographic Data: Gender</w:t>
      </w:r>
    </w:p>
    <w:tbl>
      <w:tblPr>
        <w:tblStyle w:val="AccessibleTableNumerical"/>
        <w:tblW w:w="5000" w:type="pct"/>
        <w:tblLayout w:type="fixed"/>
        <w:tblLook w:val="06A0" w:firstRow="1" w:lastRow="0" w:firstColumn="1" w:lastColumn="0" w:noHBand="1" w:noVBand="1"/>
      </w:tblPr>
      <w:tblGrid>
        <w:gridCol w:w="1560"/>
        <w:gridCol w:w="1543"/>
        <w:gridCol w:w="1431"/>
        <w:gridCol w:w="1422"/>
        <w:gridCol w:w="1413"/>
        <w:gridCol w:w="1422"/>
        <w:gridCol w:w="1413"/>
        <w:gridCol w:w="1422"/>
        <w:gridCol w:w="1413"/>
        <w:gridCol w:w="1422"/>
        <w:gridCol w:w="1413"/>
        <w:gridCol w:w="1418"/>
        <w:gridCol w:w="1418"/>
        <w:gridCol w:w="1444"/>
        <w:gridCol w:w="1392"/>
      </w:tblGrid>
      <w:tr w:rsidR="00C448A4" w:rsidRPr="00077636" w14:paraId="5B025BE2" w14:textId="1031BCF5" w:rsidTr="00C448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7B2937F5" w14:textId="0213AD01" w:rsidR="004703EA" w:rsidRPr="00077636" w:rsidRDefault="004703EA" w:rsidP="00077636">
            <w:pPr>
              <w:pStyle w:val="TableText"/>
            </w:pPr>
            <w:r w:rsidRPr="00077636">
              <w:t>Gender</w:t>
            </w:r>
          </w:p>
        </w:tc>
        <w:tc>
          <w:tcPr>
            <w:tcW w:w="358" w:type="pct"/>
            <w:vAlign w:val="bottom"/>
          </w:tcPr>
          <w:p w14:paraId="7754ABD6" w14:textId="6AB9EC2C"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All employees</w:t>
            </w:r>
            <w:r w:rsidR="00C448A4">
              <w:t xml:space="preserve"> </w:t>
            </w:r>
            <w:r w:rsidRPr="00077636">
              <w:t>Number (headcount)</w:t>
            </w:r>
          </w:p>
        </w:tc>
        <w:tc>
          <w:tcPr>
            <w:tcW w:w="332" w:type="pct"/>
            <w:vAlign w:val="bottom"/>
          </w:tcPr>
          <w:p w14:paraId="06511812" w14:textId="41C4CF48"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All employees</w:t>
            </w:r>
            <w:r w:rsidR="00C448A4">
              <w:t xml:space="preserve"> </w:t>
            </w:r>
            <w:r w:rsidRPr="00077636">
              <w:t>Full-time equivalent</w:t>
            </w:r>
          </w:p>
        </w:tc>
        <w:tc>
          <w:tcPr>
            <w:tcW w:w="330" w:type="pct"/>
            <w:vAlign w:val="bottom"/>
          </w:tcPr>
          <w:p w14:paraId="70153098" w14:textId="350F0803"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Ongoing</w:t>
            </w:r>
            <w:r w:rsidR="00C448A4">
              <w:t xml:space="preserve"> </w:t>
            </w:r>
            <w:r w:rsidR="00C448A4">
              <w:br/>
            </w:r>
            <w:r w:rsidRPr="00077636">
              <w:t>Full-time (headcount)</w:t>
            </w:r>
          </w:p>
        </w:tc>
        <w:tc>
          <w:tcPr>
            <w:tcW w:w="328" w:type="pct"/>
            <w:vAlign w:val="bottom"/>
          </w:tcPr>
          <w:p w14:paraId="77F6310D" w14:textId="2C8DAC30"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Ongoing</w:t>
            </w:r>
            <w:r w:rsidR="00C448A4">
              <w:t xml:space="preserve"> </w:t>
            </w:r>
            <w:r w:rsidR="00C448A4">
              <w:br/>
            </w:r>
            <w:r w:rsidRPr="00077636">
              <w:t>Part-time (headcount)</w:t>
            </w:r>
          </w:p>
        </w:tc>
        <w:tc>
          <w:tcPr>
            <w:tcW w:w="330" w:type="pct"/>
            <w:vAlign w:val="bottom"/>
          </w:tcPr>
          <w:p w14:paraId="3AC4A70D" w14:textId="45341BC9"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Ongoing</w:t>
            </w:r>
            <w:r w:rsidR="00C448A4">
              <w:t xml:space="preserve"> </w:t>
            </w:r>
            <w:r w:rsidR="00C448A4">
              <w:br/>
            </w:r>
            <w:r w:rsidRPr="00077636">
              <w:t>Full-time equivalent</w:t>
            </w:r>
          </w:p>
        </w:tc>
        <w:tc>
          <w:tcPr>
            <w:tcW w:w="328" w:type="pct"/>
            <w:vAlign w:val="bottom"/>
          </w:tcPr>
          <w:p w14:paraId="254963C8" w14:textId="1ACA653F"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Fixed term and casual</w:t>
            </w:r>
            <w:r w:rsidR="00C448A4">
              <w:t xml:space="preserve"> </w:t>
            </w:r>
            <w:r w:rsidRPr="00077636">
              <w:t>Number (headcount)</w:t>
            </w:r>
          </w:p>
        </w:tc>
        <w:tc>
          <w:tcPr>
            <w:tcW w:w="330" w:type="pct"/>
            <w:vAlign w:val="bottom"/>
          </w:tcPr>
          <w:p w14:paraId="0B85C321" w14:textId="07772F23" w:rsidR="004703EA" w:rsidRPr="00077636" w:rsidRDefault="004703EA"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rsidR="00C448A4">
              <w:t xml:space="preserve"> </w:t>
            </w:r>
            <w:r w:rsidRPr="00077636">
              <w:t>Fixed term and casual</w:t>
            </w:r>
            <w:r w:rsidR="00C448A4">
              <w:t xml:space="preserve"> </w:t>
            </w:r>
            <w:r w:rsidRPr="00077636">
              <w:t>Full-time equivalent</w:t>
            </w:r>
          </w:p>
        </w:tc>
        <w:tc>
          <w:tcPr>
            <w:tcW w:w="328" w:type="pct"/>
            <w:vAlign w:val="bottom"/>
          </w:tcPr>
          <w:p w14:paraId="2D7518A9" w14:textId="389D5195" w:rsidR="00BB136C" w:rsidRPr="00077636" w:rsidRDefault="00BB136C"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rsidR="00C448A4">
              <w:t xml:space="preserve"> </w:t>
            </w:r>
            <w:r w:rsidRPr="00077636">
              <w:t>All employees</w:t>
            </w:r>
            <w:r w:rsidR="00C448A4">
              <w:t xml:space="preserve"> </w:t>
            </w:r>
            <w:r w:rsidRPr="00077636">
              <w:t>Number (headcount)</w:t>
            </w:r>
          </w:p>
        </w:tc>
        <w:tc>
          <w:tcPr>
            <w:tcW w:w="330" w:type="pct"/>
            <w:vAlign w:val="bottom"/>
          </w:tcPr>
          <w:p w14:paraId="132E5966" w14:textId="50B2C656" w:rsidR="00BB136C" w:rsidRPr="00077636" w:rsidRDefault="00BB136C"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rsidR="00C448A4">
              <w:t xml:space="preserve"> </w:t>
            </w:r>
            <w:r w:rsidRPr="00077636">
              <w:t>All employees</w:t>
            </w:r>
            <w:r w:rsidR="00C448A4">
              <w:t xml:space="preserve"> </w:t>
            </w:r>
            <w:r w:rsidRPr="00077636">
              <w:t>Full-time equivalent</w:t>
            </w:r>
          </w:p>
        </w:tc>
        <w:tc>
          <w:tcPr>
            <w:tcW w:w="328" w:type="pct"/>
            <w:vAlign w:val="bottom"/>
          </w:tcPr>
          <w:p w14:paraId="40865BBE" w14:textId="7FDB2269" w:rsidR="00BB136C" w:rsidRPr="00077636" w:rsidRDefault="00BB136C"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rsidR="00C448A4">
              <w:t xml:space="preserve"> </w:t>
            </w:r>
            <w:r w:rsidRPr="00077636">
              <w:t>Ongoing</w:t>
            </w:r>
            <w:r w:rsidR="00C448A4">
              <w:t xml:space="preserve"> </w:t>
            </w:r>
            <w:r w:rsidR="00C448A4">
              <w:br/>
            </w:r>
            <w:r w:rsidRPr="00077636">
              <w:t>Full-time (headcount)</w:t>
            </w:r>
          </w:p>
        </w:tc>
        <w:tc>
          <w:tcPr>
            <w:tcW w:w="329" w:type="pct"/>
            <w:vAlign w:val="bottom"/>
          </w:tcPr>
          <w:p w14:paraId="4DA0754A" w14:textId="62C963B8" w:rsidR="00BB136C" w:rsidRPr="00077636" w:rsidRDefault="00BB136C"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rsidR="00C448A4">
              <w:t xml:space="preserve"> </w:t>
            </w:r>
            <w:r w:rsidRPr="00077636">
              <w:t>Ongoing</w:t>
            </w:r>
            <w:r w:rsidR="00C448A4">
              <w:t xml:space="preserve"> </w:t>
            </w:r>
            <w:r w:rsidR="00C448A4">
              <w:br/>
            </w:r>
            <w:r w:rsidRPr="00077636">
              <w:t>Part-time (headcount)</w:t>
            </w:r>
          </w:p>
        </w:tc>
        <w:tc>
          <w:tcPr>
            <w:tcW w:w="329" w:type="pct"/>
            <w:vAlign w:val="bottom"/>
          </w:tcPr>
          <w:p w14:paraId="69421497" w14:textId="156EC6A5" w:rsidR="00BB136C" w:rsidRPr="00077636" w:rsidRDefault="00BB136C"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rsidR="00C448A4">
              <w:t xml:space="preserve"> </w:t>
            </w:r>
            <w:r w:rsidRPr="00077636">
              <w:t>Ongoing</w:t>
            </w:r>
            <w:r w:rsidR="00C448A4">
              <w:t xml:space="preserve"> </w:t>
            </w:r>
            <w:r w:rsidR="00C448A4">
              <w:br/>
            </w:r>
            <w:r w:rsidRPr="00077636">
              <w:t>Full-time equivalent</w:t>
            </w:r>
          </w:p>
        </w:tc>
        <w:tc>
          <w:tcPr>
            <w:tcW w:w="335" w:type="pct"/>
            <w:vAlign w:val="bottom"/>
          </w:tcPr>
          <w:p w14:paraId="01058821" w14:textId="7E83C521" w:rsidR="00BB136C" w:rsidRPr="00077636" w:rsidRDefault="00BB136C" w:rsidP="00C448A4">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rsidR="00C448A4">
              <w:t xml:space="preserve"> </w:t>
            </w:r>
            <w:r w:rsidRPr="00077636">
              <w:t>Fixed term and casual</w:t>
            </w:r>
            <w:r w:rsidR="00C448A4">
              <w:t xml:space="preserve"> </w:t>
            </w:r>
            <w:r w:rsidRPr="00077636">
              <w:t>Number (headcount)</w:t>
            </w:r>
          </w:p>
        </w:tc>
        <w:tc>
          <w:tcPr>
            <w:tcW w:w="323" w:type="pct"/>
            <w:vAlign w:val="bottom"/>
          </w:tcPr>
          <w:p w14:paraId="5F2AC517" w14:textId="254ABA53" w:rsidR="00BB136C" w:rsidRPr="00077636" w:rsidRDefault="00BB136C" w:rsidP="00077636">
            <w:pPr>
              <w:pStyle w:val="TableText"/>
              <w:cnfStyle w:val="100000000000" w:firstRow="1" w:lastRow="0" w:firstColumn="0" w:lastColumn="0" w:oddVBand="0" w:evenVBand="0" w:oddHBand="0" w:evenHBand="0" w:firstRowFirstColumn="0" w:firstRowLastColumn="0" w:lastRowFirstColumn="0" w:lastRowLastColumn="0"/>
            </w:pPr>
            <w:r w:rsidRPr="00077636">
              <w:t>30 June 202</w:t>
            </w:r>
            <w:r w:rsidR="00077636">
              <w:t xml:space="preserve">2 </w:t>
            </w:r>
            <w:r w:rsidRPr="00077636">
              <w:t>Fixed term and casual</w:t>
            </w:r>
            <w:r w:rsidR="00077636">
              <w:t xml:space="preserve"> </w:t>
            </w:r>
            <w:r w:rsidRPr="00077636">
              <w:t>Full-time equivalent</w:t>
            </w:r>
          </w:p>
        </w:tc>
      </w:tr>
      <w:tr w:rsidR="00C448A4" w:rsidRPr="00077636" w14:paraId="7B41B2EA" w14:textId="3F14FB8B" w:rsidTr="00C448A4">
        <w:tc>
          <w:tcPr>
            <w:cnfStyle w:val="001000000000" w:firstRow="0" w:lastRow="0" w:firstColumn="1" w:lastColumn="0" w:oddVBand="0" w:evenVBand="0" w:oddHBand="0" w:evenHBand="0" w:firstRowFirstColumn="0" w:firstRowLastColumn="0" w:lastRowFirstColumn="0" w:lastRowLastColumn="0"/>
            <w:tcW w:w="362" w:type="pct"/>
          </w:tcPr>
          <w:p w14:paraId="7FFA5DD8" w14:textId="77777777" w:rsidR="004703EA" w:rsidRPr="00077636" w:rsidRDefault="004703EA" w:rsidP="00077636">
            <w:pPr>
              <w:pStyle w:val="TableText"/>
            </w:pPr>
            <w:r w:rsidRPr="00077636">
              <w:t>Women</w:t>
            </w:r>
          </w:p>
        </w:tc>
        <w:tc>
          <w:tcPr>
            <w:tcW w:w="358" w:type="pct"/>
          </w:tcPr>
          <w:p w14:paraId="42EF1B15"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1,806</w:t>
            </w:r>
          </w:p>
        </w:tc>
        <w:tc>
          <w:tcPr>
            <w:tcW w:w="332" w:type="pct"/>
          </w:tcPr>
          <w:p w14:paraId="69EED8F5"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1,690.8</w:t>
            </w:r>
          </w:p>
        </w:tc>
        <w:tc>
          <w:tcPr>
            <w:tcW w:w="330" w:type="pct"/>
          </w:tcPr>
          <w:p w14:paraId="0B06112A"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1,201</w:t>
            </w:r>
          </w:p>
        </w:tc>
        <w:tc>
          <w:tcPr>
            <w:tcW w:w="328" w:type="pct"/>
          </w:tcPr>
          <w:p w14:paraId="02CD29CA"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280</w:t>
            </w:r>
          </w:p>
        </w:tc>
        <w:tc>
          <w:tcPr>
            <w:tcW w:w="330" w:type="pct"/>
          </w:tcPr>
          <w:p w14:paraId="13C8E056"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1,378.5</w:t>
            </w:r>
          </w:p>
        </w:tc>
        <w:tc>
          <w:tcPr>
            <w:tcW w:w="328" w:type="pct"/>
          </w:tcPr>
          <w:p w14:paraId="1C52EE55"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325</w:t>
            </w:r>
          </w:p>
        </w:tc>
        <w:tc>
          <w:tcPr>
            <w:tcW w:w="330" w:type="pct"/>
          </w:tcPr>
          <w:p w14:paraId="348DE801"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312.3</w:t>
            </w:r>
          </w:p>
        </w:tc>
        <w:tc>
          <w:tcPr>
            <w:tcW w:w="328" w:type="pct"/>
          </w:tcPr>
          <w:p w14:paraId="44EDE837" w14:textId="71A9ACE4"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2,005</w:t>
            </w:r>
          </w:p>
        </w:tc>
        <w:tc>
          <w:tcPr>
            <w:tcW w:w="330" w:type="pct"/>
          </w:tcPr>
          <w:p w14:paraId="2634A97D" w14:textId="3632A029"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1860.9</w:t>
            </w:r>
          </w:p>
        </w:tc>
        <w:tc>
          <w:tcPr>
            <w:tcW w:w="328" w:type="pct"/>
          </w:tcPr>
          <w:p w14:paraId="5E26C4C4" w14:textId="7D97EDC3"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1,273</w:t>
            </w:r>
          </w:p>
        </w:tc>
        <w:tc>
          <w:tcPr>
            <w:tcW w:w="329" w:type="pct"/>
          </w:tcPr>
          <w:p w14:paraId="5D4BBDE4" w14:textId="63625129"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307</w:t>
            </w:r>
          </w:p>
        </w:tc>
        <w:tc>
          <w:tcPr>
            <w:tcW w:w="329" w:type="pct"/>
          </w:tcPr>
          <w:p w14:paraId="7B612A6B" w14:textId="0CBC4C5F"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1,472.5</w:t>
            </w:r>
          </w:p>
        </w:tc>
        <w:tc>
          <w:tcPr>
            <w:tcW w:w="335" w:type="pct"/>
          </w:tcPr>
          <w:p w14:paraId="0957417B" w14:textId="18102BAC"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425</w:t>
            </w:r>
          </w:p>
        </w:tc>
        <w:tc>
          <w:tcPr>
            <w:tcW w:w="323" w:type="pct"/>
          </w:tcPr>
          <w:p w14:paraId="2302D312" w14:textId="40F8242B"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388.4</w:t>
            </w:r>
          </w:p>
        </w:tc>
      </w:tr>
      <w:tr w:rsidR="00C448A4" w:rsidRPr="00077636" w14:paraId="042C7C08" w14:textId="7431D27F" w:rsidTr="00C448A4">
        <w:tc>
          <w:tcPr>
            <w:cnfStyle w:val="001000000000" w:firstRow="0" w:lastRow="0" w:firstColumn="1" w:lastColumn="0" w:oddVBand="0" w:evenVBand="0" w:oddHBand="0" w:evenHBand="0" w:firstRowFirstColumn="0" w:firstRowLastColumn="0" w:lastRowFirstColumn="0" w:lastRowLastColumn="0"/>
            <w:tcW w:w="362" w:type="pct"/>
          </w:tcPr>
          <w:p w14:paraId="2279B7D7" w14:textId="77777777" w:rsidR="004703EA" w:rsidRPr="00077636" w:rsidRDefault="004703EA" w:rsidP="00077636">
            <w:pPr>
              <w:pStyle w:val="TableText"/>
            </w:pPr>
            <w:r w:rsidRPr="00077636">
              <w:t>Men</w:t>
            </w:r>
          </w:p>
        </w:tc>
        <w:tc>
          <w:tcPr>
            <w:tcW w:w="358" w:type="pct"/>
          </w:tcPr>
          <w:p w14:paraId="328E7E42"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753</w:t>
            </w:r>
          </w:p>
        </w:tc>
        <w:tc>
          <w:tcPr>
            <w:tcW w:w="332" w:type="pct"/>
          </w:tcPr>
          <w:p w14:paraId="1F8E8AF0"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737.7</w:t>
            </w:r>
          </w:p>
        </w:tc>
        <w:tc>
          <w:tcPr>
            <w:tcW w:w="330" w:type="pct"/>
          </w:tcPr>
          <w:p w14:paraId="3A74CE50"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547</w:t>
            </w:r>
          </w:p>
        </w:tc>
        <w:tc>
          <w:tcPr>
            <w:tcW w:w="328" w:type="pct"/>
          </w:tcPr>
          <w:p w14:paraId="2E1BA496"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29</w:t>
            </w:r>
          </w:p>
        </w:tc>
        <w:tc>
          <w:tcPr>
            <w:tcW w:w="330" w:type="pct"/>
          </w:tcPr>
          <w:p w14:paraId="7585D9F1"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566.4</w:t>
            </w:r>
          </w:p>
        </w:tc>
        <w:tc>
          <w:tcPr>
            <w:tcW w:w="328" w:type="pct"/>
          </w:tcPr>
          <w:p w14:paraId="2B06EF62"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177</w:t>
            </w:r>
          </w:p>
        </w:tc>
        <w:tc>
          <w:tcPr>
            <w:tcW w:w="330" w:type="pct"/>
          </w:tcPr>
          <w:p w14:paraId="441A4DC1"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171.3</w:t>
            </w:r>
          </w:p>
        </w:tc>
        <w:tc>
          <w:tcPr>
            <w:tcW w:w="328" w:type="pct"/>
          </w:tcPr>
          <w:p w14:paraId="26CC4875" w14:textId="1791C749"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809</w:t>
            </w:r>
          </w:p>
        </w:tc>
        <w:tc>
          <w:tcPr>
            <w:tcW w:w="330" w:type="pct"/>
          </w:tcPr>
          <w:p w14:paraId="650D7CC9" w14:textId="1EF42D1D"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787.2</w:t>
            </w:r>
          </w:p>
        </w:tc>
        <w:tc>
          <w:tcPr>
            <w:tcW w:w="328" w:type="pct"/>
          </w:tcPr>
          <w:p w14:paraId="2E8DA8C3" w14:textId="237E636B"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581</w:t>
            </w:r>
          </w:p>
        </w:tc>
        <w:tc>
          <w:tcPr>
            <w:tcW w:w="329" w:type="pct"/>
          </w:tcPr>
          <w:p w14:paraId="2B5216BE" w14:textId="474E7AC2"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33</w:t>
            </w:r>
          </w:p>
        </w:tc>
        <w:tc>
          <w:tcPr>
            <w:tcW w:w="329" w:type="pct"/>
          </w:tcPr>
          <w:p w14:paraId="7E5C2D99" w14:textId="17911A57"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602.9</w:t>
            </w:r>
          </w:p>
        </w:tc>
        <w:tc>
          <w:tcPr>
            <w:tcW w:w="335" w:type="pct"/>
          </w:tcPr>
          <w:p w14:paraId="7F23BC7C" w14:textId="0C3C6F34"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195</w:t>
            </w:r>
          </w:p>
        </w:tc>
        <w:tc>
          <w:tcPr>
            <w:tcW w:w="323" w:type="pct"/>
          </w:tcPr>
          <w:p w14:paraId="36655A5B" w14:textId="029FCD23"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184.3</w:t>
            </w:r>
          </w:p>
        </w:tc>
      </w:tr>
      <w:tr w:rsidR="00C448A4" w:rsidRPr="00077636" w14:paraId="3BED768B" w14:textId="3DA328C7" w:rsidTr="00C448A4">
        <w:tc>
          <w:tcPr>
            <w:cnfStyle w:val="001000000000" w:firstRow="0" w:lastRow="0" w:firstColumn="1" w:lastColumn="0" w:oddVBand="0" w:evenVBand="0" w:oddHBand="0" w:evenHBand="0" w:firstRowFirstColumn="0" w:firstRowLastColumn="0" w:lastRowFirstColumn="0" w:lastRowLastColumn="0"/>
            <w:tcW w:w="362" w:type="pct"/>
          </w:tcPr>
          <w:p w14:paraId="399EEA11" w14:textId="77777777" w:rsidR="004703EA" w:rsidRPr="00077636" w:rsidRDefault="004703EA" w:rsidP="00077636">
            <w:pPr>
              <w:pStyle w:val="TableText"/>
            </w:pPr>
            <w:r w:rsidRPr="00077636">
              <w:t>Self- described</w:t>
            </w:r>
          </w:p>
        </w:tc>
        <w:tc>
          <w:tcPr>
            <w:tcW w:w="358" w:type="pct"/>
          </w:tcPr>
          <w:p w14:paraId="5D294BF4"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4</w:t>
            </w:r>
          </w:p>
        </w:tc>
        <w:tc>
          <w:tcPr>
            <w:tcW w:w="332" w:type="pct"/>
          </w:tcPr>
          <w:p w14:paraId="6C203CBF"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4</w:t>
            </w:r>
          </w:p>
        </w:tc>
        <w:tc>
          <w:tcPr>
            <w:tcW w:w="330" w:type="pct"/>
          </w:tcPr>
          <w:p w14:paraId="183302C0"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2</w:t>
            </w:r>
          </w:p>
        </w:tc>
        <w:tc>
          <w:tcPr>
            <w:tcW w:w="328" w:type="pct"/>
          </w:tcPr>
          <w:p w14:paraId="4794AA63"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0</w:t>
            </w:r>
          </w:p>
        </w:tc>
        <w:tc>
          <w:tcPr>
            <w:tcW w:w="330" w:type="pct"/>
          </w:tcPr>
          <w:p w14:paraId="5E77DA97"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2</w:t>
            </w:r>
          </w:p>
        </w:tc>
        <w:tc>
          <w:tcPr>
            <w:tcW w:w="328" w:type="pct"/>
          </w:tcPr>
          <w:p w14:paraId="091BFB60"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2</w:t>
            </w:r>
          </w:p>
        </w:tc>
        <w:tc>
          <w:tcPr>
            <w:tcW w:w="330" w:type="pct"/>
          </w:tcPr>
          <w:p w14:paraId="0C9C2975" w14:textId="77777777" w:rsidR="004703EA" w:rsidRPr="00077636" w:rsidRDefault="004703EA" w:rsidP="00077636">
            <w:pPr>
              <w:pStyle w:val="TableText"/>
              <w:cnfStyle w:val="000000000000" w:firstRow="0" w:lastRow="0" w:firstColumn="0" w:lastColumn="0" w:oddVBand="0" w:evenVBand="0" w:oddHBand="0" w:evenHBand="0" w:firstRowFirstColumn="0" w:firstRowLastColumn="0" w:lastRowFirstColumn="0" w:lastRowLastColumn="0"/>
            </w:pPr>
            <w:r w:rsidRPr="00077636">
              <w:t>2</w:t>
            </w:r>
          </w:p>
        </w:tc>
        <w:tc>
          <w:tcPr>
            <w:tcW w:w="328" w:type="pct"/>
          </w:tcPr>
          <w:p w14:paraId="3287B9BC" w14:textId="478D79F4"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8</w:t>
            </w:r>
          </w:p>
        </w:tc>
        <w:tc>
          <w:tcPr>
            <w:tcW w:w="330" w:type="pct"/>
          </w:tcPr>
          <w:p w14:paraId="2702F994" w14:textId="6A3DCBCC"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7.8</w:t>
            </w:r>
          </w:p>
        </w:tc>
        <w:tc>
          <w:tcPr>
            <w:tcW w:w="328" w:type="pct"/>
          </w:tcPr>
          <w:p w14:paraId="579C2A79" w14:textId="5FC040D3"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3</w:t>
            </w:r>
          </w:p>
        </w:tc>
        <w:tc>
          <w:tcPr>
            <w:tcW w:w="329" w:type="pct"/>
          </w:tcPr>
          <w:p w14:paraId="039AD107" w14:textId="6D83D82F"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0</w:t>
            </w:r>
          </w:p>
        </w:tc>
        <w:tc>
          <w:tcPr>
            <w:tcW w:w="329" w:type="pct"/>
          </w:tcPr>
          <w:p w14:paraId="68442F84" w14:textId="760974BD"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3</w:t>
            </w:r>
          </w:p>
        </w:tc>
        <w:tc>
          <w:tcPr>
            <w:tcW w:w="335" w:type="pct"/>
          </w:tcPr>
          <w:p w14:paraId="0594D16C" w14:textId="63D065A1"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5</w:t>
            </w:r>
          </w:p>
        </w:tc>
        <w:tc>
          <w:tcPr>
            <w:tcW w:w="323" w:type="pct"/>
          </w:tcPr>
          <w:p w14:paraId="37602D9D" w14:textId="71F9912B" w:rsidR="004703EA" w:rsidRPr="00903EE0" w:rsidRDefault="001B0613" w:rsidP="00077636">
            <w:pPr>
              <w:pStyle w:val="TableText"/>
              <w:cnfStyle w:val="000000000000" w:firstRow="0" w:lastRow="0" w:firstColumn="0" w:lastColumn="0" w:oddVBand="0" w:evenVBand="0" w:oddHBand="0" w:evenHBand="0" w:firstRowFirstColumn="0" w:firstRowLastColumn="0" w:lastRowFirstColumn="0" w:lastRowLastColumn="0"/>
            </w:pPr>
            <w:r w:rsidRPr="00903EE0">
              <w:t>4.8</w:t>
            </w:r>
          </w:p>
        </w:tc>
      </w:tr>
    </w:tbl>
    <w:p w14:paraId="0E431576" w14:textId="6CC52904" w:rsidR="001B0613" w:rsidRDefault="00270602" w:rsidP="00270602">
      <w:pPr>
        <w:pStyle w:val="BodyText"/>
      </w:pPr>
      <w:r>
        <w:t>Demographic Data: Age</w:t>
      </w:r>
    </w:p>
    <w:tbl>
      <w:tblPr>
        <w:tblStyle w:val="AccessibleTableNumerical"/>
        <w:tblW w:w="5000" w:type="pct"/>
        <w:tblLayout w:type="fixed"/>
        <w:tblLook w:val="06A0" w:firstRow="1" w:lastRow="0" w:firstColumn="1" w:lastColumn="0" w:noHBand="1" w:noVBand="1"/>
      </w:tblPr>
      <w:tblGrid>
        <w:gridCol w:w="1560"/>
        <w:gridCol w:w="1543"/>
        <w:gridCol w:w="1431"/>
        <w:gridCol w:w="1422"/>
        <w:gridCol w:w="1413"/>
        <w:gridCol w:w="1422"/>
        <w:gridCol w:w="1413"/>
        <w:gridCol w:w="1422"/>
        <w:gridCol w:w="1413"/>
        <w:gridCol w:w="1422"/>
        <w:gridCol w:w="1413"/>
        <w:gridCol w:w="1418"/>
        <w:gridCol w:w="1418"/>
        <w:gridCol w:w="1444"/>
        <w:gridCol w:w="1392"/>
      </w:tblGrid>
      <w:tr w:rsidR="00270602" w:rsidRPr="00270602" w14:paraId="7F4EA2F7" w14:textId="77777777" w:rsidTr="002706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75BB87ED" w14:textId="6C7F115B" w:rsidR="00270602" w:rsidRPr="00270602" w:rsidRDefault="002C486F" w:rsidP="00270602">
            <w:pPr>
              <w:pStyle w:val="TableText"/>
            </w:pPr>
            <w:r>
              <w:t>Age</w:t>
            </w:r>
          </w:p>
        </w:tc>
        <w:tc>
          <w:tcPr>
            <w:tcW w:w="358" w:type="pct"/>
            <w:vAlign w:val="bottom"/>
          </w:tcPr>
          <w:p w14:paraId="365A730E" w14:textId="65661853"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All employees</w:t>
            </w:r>
            <w:r>
              <w:t xml:space="preserve"> </w:t>
            </w:r>
            <w:r w:rsidRPr="00077636">
              <w:t>Number (headcount)</w:t>
            </w:r>
          </w:p>
        </w:tc>
        <w:tc>
          <w:tcPr>
            <w:tcW w:w="332" w:type="pct"/>
            <w:vAlign w:val="bottom"/>
          </w:tcPr>
          <w:p w14:paraId="46FC9F8D" w14:textId="7DC8DB10"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All employees</w:t>
            </w:r>
            <w:r>
              <w:t xml:space="preserve"> </w:t>
            </w:r>
            <w:r w:rsidRPr="00077636">
              <w:t>Full-time equivalent</w:t>
            </w:r>
          </w:p>
        </w:tc>
        <w:tc>
          <w:tcPr>
            <w:tcW w:w="330" w:type="pct"/>
            <w:vAlign w:val="bottom"/>
          </w:tcPr>
          <w:p w14:paraId="6481B84A" w14:textId="76FBD2E3"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Ongoing</w:t>
            </w:r>
            <w:r>
              <w:t xml:space="preserve"> </w:t>
            </w:r>
            <w:r>
              <w:br/>
            </w:r>
            <w:r w:rsidRPr="00077636">
              <w:t>Full-time (headcount</w:t>
            </w:r>
            <w:r>
              <w:t>)</w:t>
            </w:r>
          </w:p>
        </w:tc>
        <w:tc>
          <w:tcPr>
            <w:tcW w:w="328" w:type="pct"/>
            <w:vAlign w:val="bottom"/>
          </w:tcPr>
          <w:p w14:paraId="5F87E771" w14:textId="5FE8286D"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Ongoing</w:t>
            </w:r>
            <w:r>
              <w:t xml:space="preserve"> </w:t>
            </w:r>
            <w:r>
              <w:br/>
            </w:r>
            <w:r w:rsidRPr="00077636">
              <w:t>Part-time (headcount</w:t>
            </w:r>
            <w:r>
              <w:t>)</w:t>
            </w:r>
          </w:p>
        </w:tc>
        <w:tc>
          <w:tcPr>
            <w:tcW w:w="330" w:type="pct"/>
            <w:vAlign w:val="bottom"/>
          </w:tcPr>
          <w:p w14:paraId="7BC6BDDA" w14:textId="16846DB1"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Ongoing</w:t>
            </w:r>
            <w:r>
              <w:t xml:space="preserve"> </w:t>
            </w:r>
            <w:r>
              <w:br/>
            </w:r>
            <w:r w:rsidRPr="00077636">
              <w:t>Full-time equivalent</w:t>
            </w:r>
          </w:p>
        </w:tc>
        <w:tc>
          <w:tcPr>
            <w:tcW w:w="328" w:type="pct"/>
            <w:vAlign w:val="bottom"/>
          </w:tcPr>
          <w:p w14:paraId="126E524E" w14:textId="1748D856"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Fixed term and casual</w:t>
            </w:r>
            <w:r>
              <w:t xml:space="preserve"> </w:t>
            </w:r>
            <w:r w:rsidRPr="00077636">
              <w:t>Number (headcount</w:t>
            </w:r>
            <w:r>
              <w:t>)</w:t>
            </w:r>
          </w:p>
        </w:tc>
        <w:tc>
          <w:tcPr>
            <w:tcW w:w="330" w:type="pct"/>
            <w:vAlign w:val="bottom"/>
          </w:tcPr>
          <w:p w14:paraId="2D58226D" w14:textId="6F9FF22B"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Fixed term and casual</w:t>
            </w:r>
            <w:r>
              <w:t xml:space="preserve"> </w:t>
            </w:r>
            <w:r w:rsidRPr="00077636">
              <w:t>Full-time equivalent</w:t>
            </w:r>
          </w:p>
        </w:tc>
        <w:tc>
          <w:tcPr>
            <w:tcW w:w="328" w:type="pct"/>
            <w:vAlign w:val="bottom"/>
          </w:tcPr>
          <w:p w14:paraId="292D69E5" w14:textId="533AC6FD"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All employees</w:t>
            </w:r>
            <w:r>
              <w:t xml:space="preserve"> </w:t>
            </w:r>
            <w:r w:rsidRPr="00077636">
              <w:t>Number (headcount</w:t>
            </w:r>
            <w:r>
              <w:t>)</w:t>
            </w:r>
          </w:p>
        </w:tc>
        <w:tc>
          <w:tcPr>
            <w:tcW w:w="330" w:type="pct"/>
            <w:vAlign w:val="bottom"/>
          </w:tcPr>
          <w:p w14:paraId="4E4435CE" w14:textId="5760B185"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All employees</w:t>
            </w:r>
            <w:r>
              <w:t xml:space="preserve"> </w:t>
            </w:r>
            <w:r w:rsidRPr="00077636">
              <w:t>Full-time equivalent</w:t>
            </w:r>
          </w:p>
        </w:tc>
        <w:tc>
          <w:tcPr>
            <w:tcW w:w="328" w:type="pct"/>
            <w:vAlign w:val="bottom"/>
          </w:tcPr>
          <w:p w14:paraId="29D101D8" w14:textId="0DBDE237"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Ongoing</w:t>
            </w:r>
            <w:r>
              <w:t xml:space="preserve"> </w:t>
            </w:r>
            <w:r>
              <w:br/>
            </w:r>
            <w:r w:rsidRPr="00077636">
              <w:t>Full-time (headcount</w:t>
            </w:r>
            <w:r>
              <w:t>)</w:t>
            </w:r>
          </w:p>
        </w:tc>
        <w:tc>
          <w:tcPr>
            <w:tcW w:w="329" w:type="pct"/>
            <w:vAlign w:val="bottom"/>
          </w:tcPr>
          <w:p w14:paraId="5240856C" w14:textId="35EAE69E"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Ongoing</w:t>
            </w:r>
            <w:r>
              <w:t xml:space="preserve"> </w:t>
            </w:r>
            <w:r>
              <w:br/>
            </w:r>
            <w:r w:rsidRPr="00077636">
              <w:t>Part-time (headcount</w:t>
            </w:r>
            <w:r>
              <w:t>)</w:t>
            </w:r>
          </w:p>
        </w:tc>
        <w:tc>
          <w:tcPr>
            <w:tcW w:w="329" w:type="pct"/>
            <w:vAlign w:val="bottom"/>
          </w:tcPr>
          <w:p w14:paraId="104B64CB" w14:textId="500C3E16"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Ongoing</w:t>
            </w:r>
            <w:r>
              <w:t xml:space="preserve"> </w:t>
            </w:r>
            <w:r>
              <w:br/>
            </w:r>
            <w:r w:rsidRPr="00077636">
              <w:t>Full-time equivalent</w:t>
            </w:r>
          </w:p>
        </w:tc>
        <w:tc>
          <w:tcPr>
            <w:tcW w:w="335" w:type="pct"/>
            <w:vAlign w:val="bottom"/>
          </w:tcPr>
          <w:p w14:paraId="37666A15" w14:textId="0D9CC8A9"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Fixed term and casual</w:t>
            </w:r>
            <w:r>
              <w:t xml:space="preserve"> </w:t>
            </w:r>
            <w:r w:rsidRPr="00077636">
              <w:t>Number (headcount</w:t>
            </w:r>
            <w:r>
              <w:t>)</w:t>
            </w:r>
          </w:p>
        </w:tc>
        <w:tc>
          <w:tcPr>
            <w:tcW w:w="323" w:type="pct"/>
            <w:vAlign w:val="bottom"/>
          </w:tcPr>
          <w:p w14:paraId="6F007327" w14:textId="52CAD1D5" w:rsidR="00270602" w:rsidRPr="00270602" w:rsidRDefault="00270602" w:rsidP="00270602">
            <w:pPr>
              <w:pStyle w:val="TableText"/>
              <w:cnfStyle w:val="100000000000" w:firstRow="1" w:lastRow="0" w:firstColumn="0" w:lastColumn="0" w:oddVBand="0" w:evenVBand="0" w:oddHBand="0" w:evenHBand="0" w:firstRowFirstColumn="0" w:firstRowLastColumn="0" w:lastRowFirstColumn="0" w:lastRowLastColumn="0"/>
            </w:pPr>
            <w:r w:rsidRPr="00077636">
              <w:t>30 June 202</w:t>
            </w:r>
            <w:r>
              <w:t xml:space="preserve">2 </w:t>
            </w:r>
            <w:r w:rsidRPr="00077636">
              <w:t>Fixed term and casual</w:t>
            </w:r>
            <w:r>
              <w:t xml:space="preserve"> </w:t>
            </w:r>
            <w:r w:rsidRPr="00077636">
              <w:t>Full-time equivalent</w:t>
            </w:r>
          </w:p>
        </w:tc>
      </w:tr>
      <w:tr w:rsidR="00C448A4" w:rsidRPr="00270602" w14:paraId="3CEEF227" w14:textId="04DF8EC7" w:rsidTr="00270602">
        <w:tc>
          <w:tcPr>
            <w:cnfStyle w:val="001000000000" w:firstRow="0" w:lastRow="0" w:firstColumn="1" w:lastColumn="0" w:oddVBand="0" w:evenVBand="0" w:oddHBand="0" w:evenHBand="0" w:firstRowFirstColumn="0" w:firstRowLastColumn="0" w:lastRowFirstColumn="0" w:lastRowLastColumn="0"/>
            <w:tcW w:w="362" w:type="pct"/>
          </w:tcPr>
          <w:p w14:paraId="09D161FE" w14:textId="77777777" w:rsidR="004703EA" w:rsidRPr="00270602" w:rsidRDefault="004703EA" w:rsidP="00270602">
            <w:pPr>
              <w:pStyle w:val="TableText"/>
            </w:pPr>
            <w:r w:rsidRPr="00270602">
              <w:t>Under 25</w:t>
            </w:r>
          </w:p>
        </w:tc>
        <w:tc>
          <w:tcPr>
            <w:tcW w:w="358" w:type="pct"/>
          </w:tcPr>
          <w:p w14:paraId="40A8F3C9"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237</w:t>
            </w:r>
          </w:p>
        </w:tc>
        <w:tc>
          <w:tcPr>
            <w:tcW w:w="332" w:type="pct"/>
          </w:tcPr>
          <w:p w14:paraId="2C9D4DCC"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234.5</w:t>
            </w:r>
          </w:p>
        </w:tc>
        <w:tc>
          <w:tcPr>
            <w:tcW w:w="330" w:type="pct"/>
          </w:tcPr>
          <w:p w14:paraId="29BE548A"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184</w:t>
            </w:r>
          </w:p>
        </w:tc>
        <w:tc>
          <w:tcPr>
            <w:tcW w:w="328" w:type="pct"/>
          </w:tcPr>
          <w:p w14:paraId="05BE0C47"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w:t>
            </w:r>
          </w:p>
        </w:tc>
        <w:tc>
          <w:tcPr>
            <w:tcW w:w="330" w:type="pct"/>
          </w:tcPr>
          <w:p w14:paraId="66E9A09C"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185.2</w:t>
            </w:r>
          </w:p>
        </w:tc>
        <w:tc>
          <w:tcPr>
            <w:tcW w:w="328" w:type="pct"/>
          </w:tcPr>
          <w:p w14:paraId="2BC36FF1"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51</w:t>
            </w:r>
          </w:p>
        </w:tc>
        <w:tc>
          <w:tcPr>
            <w:tcW w:w="330" w:type="pct"/>
          </w:tcPr>
          <w:p w14:paraId="03AA4047"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49.3</w:t>
            </w:r>
          </w:p>
        </w:tc>
        <w:tc>
          <w:tcPr>
            <w:tcW w:w="328" w:type="pct"/>
          </w:tcPr>
          <w:p w14:paraId="1D534427" w14:textId="2655ADF7"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261</w:t>
            </w:r>
          </w:p>
        </w:tc>
        <w:tc>
          <w:tcPr>
            <w:tcW w:w="330" w:type="pct"/>
          </w:tcPr>
          <w:p w14:paraId="4114614D" w14:textId="6E481DA2"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252.5</w:t>
            </w:r>
          </w:p>
        </w:tc>
        <w:tc>
          <w:tcPr>
            <w:tcW w:w="328" w:type="pct"/>
          </w:tcPr>
          <w:p w14:paraId="445BB85D" w14:textId="233BD1B1"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186</w:t>
            </w:r>
          </w:p>
        </w:tc>
        <w:tc>
          <w:tcPr>
            <w:tcW w:w="329" w:type="pct"/>
          </w:tcPr>
          <w:p w14:paraId="57810B26" w14:textId="48E82AF9"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5</w:t>
            </w:r>
          </w:p>
        </w:tc>
        <w:tc>
          <w:tcPr>
            <w:tcW w:w="329" w:type="pct"/>
          </w:tcPr>
          <w:p w14:paraId="086A001F" w14:textId="1162A200"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189.5</w:t>
            </w:r>
          </w:p>
        </w:tc>
        <w:tc>
          <w:tcPr>
            <w:tcW w:w="335" w:type="pct"/>
          </w:tcPr>
          <w:p w14:paraId="5EC761EF" w14:textId="26E0986D"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70</w:t>
            </w:r>
          </w:p>
        </w:tc>
        <w:tc>
          <w:tcPr>
            <w:tcW w:w="323" w:type="pct"/>
          </w:tcPr>
          <w:p w14:paraId="0F751B2C" w14:textId="05612678"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63</w:t>
            </w:r>
          </w:p>
        </w:tc>
      </w:tr>
      <w:tr w:rsidR="00C448A4" w:rsidRPr="00270602" w14:paraId="5ED7EEBF" w14:textId="26252CD4" w:rsidTr="00270602">
        <w:tc>
          <w:tcPr>
            <w:cnfStyle w:val="001000000000" w:firstRow="0" w:lastRow="0" w:firstColumn="1" w:lastColumn="0" w:oddVBand="0" w:evenVBand="0" w:oddHBand="0" w:evenHBand="0" w:firstRowFirstColumn="0" w:firstRowLastColumn="0" w:lastRowFirstColumn="0" w:lastRowLastColumn="0"/>
            <w:tcW w:w="362" w:type="pct"/>
          </w:tcPr>
          <w:p w14:paraId="35CC842E" w14:textId="77777777" w:rsidR="004703EA" w:rsidRPr="00270602" w:rsidRDefault="004703EA" w:rsidP="00270602">
            <w:pPr>
              <w:pStyle w:val="TableText"/>
            </w:pPr>
            <w:r w:rsidRPr="00270602">
              <w:t>25-34</w:t>
            </w:r>
          </w:p>
        </w:tc>
        <w:tc>
          <w:tcPr>
            <w:tcW w:w="358" w:type="pct"/>
          </w:tcPr>
          <w:p w14:paraId="01F7B387"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950</w:t>
            </w:r>
          </w:p>
        </w:tc>
        <w:tc>
          <w:tcPr>
            <w:tcW w:w="332" w:type="pct"/>
          </w:tcPr>
          <w:p w14:paraId="16AEFB37"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919.5</w:t>
            </w:r>
          </w:p>
        </w:tc>
        <w:tc>
          <w:tcPr>
            <w:tcW w:w="330" w:type="pct"/>
          </w:tcPr>
          <w:p w14:paraId="51E83729"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617</w:t>
            </w:r>
          </w:p>
        </w:tc>
        <w:tc>
          <w:tcPr>
            <w:tcW w:w="328" w:type="pct"/>
          </w:tcPr>
          <w:p w14:paraId="549909FE"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58</w:t>
            </w:r>
          </w:p>
        </w:tc>
        <w:tc>
          <w:tcPr>
            <w:tcW w:w="330" w:type="pct"/>
          </w:tcPr>
          <w:p w14:paraId="0E2136E9"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650.1</w:t>
            </w:r>
          </w:p>
        </w:tc>
        <w:tc>
          <w:tcPr>
            <w:tcW w:w="328" w:type="pct"/>
          </w:tcPr>
          <w:p w14:paraId="2B442FC2"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275</w:t>
            </w:r>
          </w:p>
        </w:tc>
        <w:tc>
          <w:tcPr>
            <w:tcW w:w="330" w:type="pct"/>
          </w:tcPr>
          <w:p w14:paraId="71E8F845"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269.4</w:t>
            </w:r>
          </w:p>
        </w:tc>
        <w:tc>
          <w:tcPr>
            <w:tcW w:w="328" w:type="pct"/>
          </w:tcPr>
          <w:p w14:paraId="6F54761E" w14:textId="57FBFAA4"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1,013</w:t>
            </w:r>
          </w:p>
        </w:tc>
        <w:tc>
          <w:tcPr>
            <w:tcW w:w="330" w:type="pct"/>
          </w:tcPr>
          <w:p w14:paraId="623B0008" w14:textId="00839CB1"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985.2</w:t>
            </w:r>
          </w:p>
        </w:tc>
        <w:tc>
          <w:tcPr>
            <w:tcW w:w="328" w:type="pct"/>
          </w:tcPr>
          <w:p w14:paraId="56C9B596" w14:textId="5D121558"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635</w:t>
            </w:r>
          </w:p>
        </w:tc>
        <w:tc>
          <w:tcPr>
            <w:tcW w:w="329" w:type="pct"/>
          </w:tcPr>
          <w:p w14:paraId="3BD0CD81" w14:textId="69A4AD9E"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60</w:t>
            </w:r>
          </w:p>
        </w:tc>
        <w:tc>
          <w:tcPr>
            <w:tcW w:w="329" w:type="pct"/>
          </w:tcPr>
          <w:p w14:paraId="441D53FE" w14:textId="7F2BAC2C"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670.8</w:t>
            </w:r>
          </w:p>
        </w:tc>
        <w:tc>
          <w:tcPr>
            <w:tcW w:w="335" w:type="pct"/>
          </w:tcPr>
          <w:p w14:paraId="6528E3C8" w14:textId="7D7B8AF2"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318</w:t>
            </w:r>
          </w:p>
        </w:tc>
        <w:tc>
          <w:tcPr>
            <w:tcW w:w="323" w:type="pct"/>
          </w:tcPr>
          <w:p w14:paraId="7B358293" w14:textId="2E94C9DA"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314.4</w:t>
            </w:r>
          </w:p>
        </w:tc>
      </w:tr>
      <w:tr w:rsidR="00C448A4" w:rsidRPr="00270602" w14:paraId="75CB8897" w14:textId="592597EC" w:rsidTr="00270602">
        <w:tc>
          <w:tcPr>
            <w:cnfStyle w:val="001000000000" w:firstRow="0" w:lastRow="0" w:firstColumn="1" w:lastColumn="0" w:oddVBand="0" w:evenVBand="0" w:oddHBand="0" w:evenHBand="0" w:firstRowFirstColumn="0" w:firstRowLastColumn="0" w:lastRowFirstColumn="0" w:lastRowLastColumn="0"/>
            <w:tcW w:w="362" w:type="pct"/>
          </w:tcPr>
          <w:p w14:paraId="1CEF0D20" w14:textId="77777777" w:rsidR="004703EA" w:rsidRPr="00270602" w:rsidRDefault="004703EA" w:rsidP="00270602">
            <w:pPr>
              <w:pStyle w:val="TableText"/>
            </w:pPr>
            <w:r w:rsidRPr="00270602">
              <w:t>35-44</w:t>
            </w:r>
          </w:p>
        </w:tc>
        <w:tc>
          <w:tcPr>
            <w:tcW w:w="358" w:type="pct"/>
          </w:tcPr>
          <w:p w14:paraId="19D74225"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553</w:t>
            </w:r>
          </w:p>
        </w:tc>
        <w:tc>
          <w:tcPr>
            <w:tcW w:w="332" w:type="pct"/>
          </w:tcPr>
          <w:p w14:paraId="72113DC9"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512.2</w:t>
            </w:r>
          </w:p>
        </w:tc>
        <w:tc>
          <w:tcPr>
            <w:tcW w:w="330" w:type="pct"/>
          </w:tcPr>
          <w:p w14:paraId="1A7C38A4"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365</w:t>
            </w:r>
          </w:p>
        </w:tc>
        <w:tc>
          <w:tcPr>
            <w:tcW w:w="328" w:type="pct"/>
          </w:tcPr>
          <w:p w14:paraId="2A959F5B"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108</w:t>
            </w:r>
          </w:p>
        </w:tc>
        <w:tc>
          <w:tcPr>
            <w:tcW w:w="330" w:type="pct"/>
          </w:tcPr>
          <w:p w14:paraId="490F2D3E"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436.4</w:t>
            </w:r>
          </w:p>
        </w:tc>
        <w:tc>
          <w:tcPr>
            <w:tcW w:w="328" w:type="pct"/>
          </w:tcPr>
          <w:p w14:paraId="66476C6D"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80</w:t>
            </w:r>
          </w:p>
        </w:tc>
        <w:tc>
          <w:tcPr>
            <w:tcW w:w="330" w:type="pct"/>
          </w:tcPr>
          <w:p w14:paraId="5D1787AF"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75.8</w:t>
            </w:r>
          </w:p>
        </w:tc>
        <w:tc>
          <w:tcPr>
            <w:tcW w:w="328" w:type="pct"/>
          </w:tcPr>
          <w:p w14:paraId="4F53F445" w14:textId="28FCDB19"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641</w:t>
            </w:r>
          </w:p>
        </w:tc>
        <w:tc>
          <w:tcPr>
            <w:tcW w:w="330" w:type="pct"/>
          </w:tcPr>
          <w:p w14:paraId="6CD92E76" w14:textId="28109C11"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591.4</w:t>
            </w:r>
          </w:p>
        </w:tc>
        <w:tc>
          <w:tcPr>
            <w:tcW w:w="328" w:type="pct"/>
          </w:tcPr>
          <w:p w14:paraId="17839DB1" w14:textId="0E2B3D4C"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405</w:t>
            </w:r>
          </w:p>
        </w:tc>
        <w:tc>
          <w:tcPr>
            <w:tcW w:w="329" w:type="pct"/>
          </w:tcPr>
          <w:p w14:paraId="2FBC5E19" w14:textId="0CA3BB85"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129</w:t>
            </w:r>
          </w:p>
        </w:tc>
        <w:tc>
          <w:tcPr>
            <w:tcW w:w="329" w:type="pct"/>
          </w:tcPr>
          <w:p w14:paraId="5CFE0AFD" w14:textId="2A0A8B02"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490</w:t>
            </w:r>
          </w:p>
        </w:tc>
        <w:tc>
          <w:tcPr>
            <w:tcW w:w="335" w:type="pct"/>
          </w:tcPr>
          <w:p w14:paraId="2E115262" w14:textId="5A93DD7E"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107</w:t>
            </w:r>
          </w:p>
        </w:tc>
        <w:tc>
          <w:tcPr>
            <w:tcW w:w="323" w:type="pct"/>
          </w:tcPr>
          <w:p w14:paraId="124218B8" w14:textId="5E88AC3F"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101.4</w:t>
            </w:r>
          </w:p>
        </w:tc>
      </w:tr>
      <w:tr w:rsidR="00C448A4" w:rsidRPr="00270602" w14:paraId="773DDFD1" w14:textId="1195211A" w:rsidTr="00270602">
        <w:tc>
          <w:tcPr>
            <w:cnfStyle w:val="001000000000" w:firstRow="0" w:lastRow="0" w:firstColumn="1" w:lastColumn="0" w:oddVBand="0" w:evenVBand="0" w:oddHBand="0" w:evenHBand="0" w:firstRowFirstColumn="0" w:firstRowLastColumn="0" w:lastRowFirstColumn="0" w:lastRowLastColumn="0"/>
            <w:tcW w:w="362" w:type="pct"/>
          </w:tcPr>
          <w:p w14:paraId="1C43F13C" w14:textId="77777777" w:rsidR="004703EA" w:rsidRPr="00270602" w:rsidRDefault="004703EA" w:rsidP="00270602">
            <w:pPr>
              <w:pStyle w:val="TableText"/>
            </w:pPr>
            <w:r w:rsidRPr="00270602">
              <w:t>45-54</w:t>
            </w:r>
          </w:p>
        </w:tc>
        <w:tc>
          <w:tcPr>
            <w:tcW w:w="358" w:type="pct"/>
          </w:tcPr>
          <w:p w14:paraId="758A3F52"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404</w:t>
            </w:r>
          </w:p>
        </w:tc>
        <w:tc>
          <w:tcPr>
            <w:tcW w:w="332" w:type="pct"/>
          </w:tcPr>
          <w:p w14:paraId="53AC134A"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376.1</w:t>
            </w:r>
          </w:p>
        </w:tc>
        <w:tc>
          <w:tcPr>
            <w:tcW w:w="330" w:type="pct"/>
          </w:tcPr>
          <w:p w14:paraId="0B6CEA4F"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283</w:t>
            </w:r>
          </w:p>
        </w:tc>
        <w:tc>
          <w:tcPr>
            <w:tcW w:w="328" w:type="pct"/>
          </w:tcPr>
          <w:p w14:paraId="6C6585CE"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72</w:t>
            </w:r>
          </w:p>
        </w:tc>
        <w:tc>
          <w:tcPr>
            <w:tcW w:w="330" w:type="pct"/>
          </w:tcPr>
          <w:p w14:paraId="0DCB1704"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329</w:t>
            </w:r>
          </w:p>
        </w:tc>
        <w:tc>
          <w:tcPr>
            <w:tcW w:w="328" w:type="pct"/>
          </w:tcPr>
          <w:p w14:paraId="433EAC93"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49</w:t>
            </w:r>
          </w:p>
        </w:tc>
        <w:tc>
          <w:tcPr>
            <w:tcW w:w="330" w:type="pct"/>
          </w:tcPr>
          <w:p w14:paraId="566F5F1D"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47.1</w:t>
            </w:r>
          </w:p>
        </w:tc>
        <w:tc>
          <w:tcPr>
            <w:tcW w:w="328" w:type="pct"/>
          </w:tcPr>
          <w:p w14:paraId="15D0FA81" w14:textId="08598AF8"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455</w:t>
            </w:r>
          </w:p>
        </w:tc>
        <w:tc>
          <w:tcPr>
            <w:tcW w:w="330" w:type="pct"/>
          </w:tcPr>
          <w:p w14:paraId="526F5DCF" w14:textId="33BE4FD6"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422</w:t>
            </w:r>
          </w:p>
        </w:tc>
        <w:tc>
          <w:tcPr>
            <w:tcW w:w="328" w:type="pct"/>
          </w:tcPr>
          <w:p w14:paraId="676CDB75" w14:textId="1787694D"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313</w:t>
            </w:r>
          </w:p>
        </w:tc>
        <w:tc>
          <w:tcPr>
            <w:tcW w:w="329" w:type="pct"/>
          </w:tcPr>
          <w:p w14:paraId="3D5252F7" w14:textId="58995BDD"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68</w:t>
            </w:r>
          </w:p>
        </w:tc>
        <w:tc>
          <w:tcPr>
            <w:tcW w:w="329" w:type="pct"/>
          </w:tcPr>
          <w:p w14:paraId="11E29C19" w14:textId="51B10987"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357.1</w:t>
            </w:r>
          </w:p>
        </w:tc>
        <w:tc>
          <w:tcPr>
            <w:tcW w:w="335" w:type="pct"/>
          </w:tcPr>
          <w:p w14:paraId="260B5BD0" w14:textId="709604D4"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74</w:t>
            </w:r>
          </w:p>
        </w:tc>
        <w:tc>
          <w:tcPr>
            <w:tcW w:w="323" w:type="pct"/>
          </w:tcPr>
          <w:p w14:paraId="212399F8" w14:textId="3332B120"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64.9</w:t>
            </w:r>
          </w:p>
        </w:tc>
      </w:tr>
      <w:tr w:rsidR="00C448A4" w:rsidRPr="00270602" w14:paraId="2C596D53" w14:textId="3BD4F27D" w:rsidTr="00270602">
        <w:tc>
          <w:tcPr>
            <w:cnfStyle w:val="001000000000" w:firstRow="0" w:lastRow="0" w:firstColumn="1" w:lastColumn="0" w:oddVBand="0" w:evenVBand="0" w:oddHBand="0" w:evenHBand="0" w:firstRowFirstColumn="0" w:firstRowLastColumn="0" w:lastRowFirstColumn="0" w:lastRowLastColumn="0"/>
            <w:tcW w:w="362" w:type="pct"/>
          </w:tcPr>
          <w:p w14:paraId="1BC052E2" w14:textId="77777777" w:rsidR="004703EA" w:rsidRPr="00270602" w:rsidRDefault="004703EA" w:rsidP="00270602">
            <w:pPr>
              <w:pStyle w:val="TableText"/>
            </w:pPr>
            <w:r w:rsidRPr="00270602">
              <w:t>55-64</w:t>
            </w:r>
          </w:p>
        </w:tc>
        <w:tc>
          <w:tcPr>
            <w:tcW w:w="358" w:type="pct"/>
          </w:tcPr>
          <w:p w14:paraId="3C38689E"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334</w:t>
            </w:r>
          </w:p>
        </w:tc>
        <w:tc>
          <w:tcPr>
            <w:tcW w:w="332" w:type="pct"/>
          </w:tcPr>
          <w:p w14:paraId="5B1237EF"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312.4</w:t>
            </w:r>
          </w:p>
        </w:tc>
        <w:tc>
          <w:tcPr>
            <w:tcW w:w="330" w:type="pct"/>
          </w:tcPr>
          <w:p w14:paraId="64F8B10D"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240</w:t>
            </w:r>
          </w:p>
        </w:tc>
        <w:tc>
          <w:tcPr>
            <w:tcW w:w="328" w:type="pct"/>
          </w:tcPr>
          <w:p w14:paraId="33AD28C6"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54</w:t>
            </w:r>
          </w:p>
        </w:tc>
        <w:tc>
          <w:tcPr>
            <w:tcW w:w="330" w:type="pct"/>
          </w:tcPr>
          <w:p w14:paraId="150200BC"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275.4</w:t>
            </w:r>
          </w:p>
        </w:tc>
        <w:tc>
          <w:tcPr>
            <w:tcW w:w="328" w:type="pct"/>
          </w:tcPr>
          <w:p w14:paraId="08E2E6BF"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40</w:t>
            </w:r>
          </w:p>
        </w:tc>
        <w:tc>
          <w:tcPr>
            <w:tcW w:w="330" w:type="pct"/>
          </w:tcPr>
          <w:p w14:paraId="03BAD494"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37</w:t>
            </w:r>
          </w:p>
        </w:tc>
        <w:tc>
          <w:tcPr>
            <w:tcW w:w="328" w:type="pct"/>
          </w:tcPr>
          <w:p w14:paraId="5C7DC516" w14:textId="1BBB1D84"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351</w:t>
            </w:r>
          </w:p>
        </w:tc>
        <w:tc>
          <w:tcPr>
            <w:tcW w:w="330" w:type="pct"/>
          </w:tcPr>
          <w:p w14:paraId="01D10880" w14:textId="10CF77BE"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324.1</w:t>
            </w:r>
          </w:p>
        </w:tc>
        <w:tc>
          <w:tcPr>
            <w:tcW w:w="328" w:type="pct"/>
          </w:tcPr>
          <w:p w14:paraId="11B33418" w14:textId="43F8C12F"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257</w:t>
            </w:r>
          </w:p>
        </w:tc>
        <w:tc>
          <w:tcPr>
            <w:tcW w:w="329" w:type="pct"/>
          </w:tcPr>
          <w:p w14:paraId="6549DC12" w14:textId="68816604"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59</w:t>
            </w:r>
          </w:p>
        </w:tc>
        <w:tc>
          <w:tcPr>
            <w:tcW w:w="329" w:type="pct"/>
          </w:tcPr>
          <w:p w14:paraId="4600BF66" w14:textId="28529088"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297.2</w:t>
            </w:r>
          </w:p>
        </w:tc>
        <w:tc>
          <w:tcPr>
            <w:tcW w:w="335" w:type="pct"/>
          </w:tcPr>
          <w:p w14:paraId="6E25B85B" w14:textId="6E536C7E"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35</w:t>
            </w:r>
          </w:p>
        </w:tc>
        <w:tc>
          <w:tcPr>
            <w:tcW w:w="323" w:type="pct"/>
          </w:tcPr>
          <w:p w14:paraId="73677D39" w14:textId="555659F9"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26.9</w:t>
            </w:r>
          </w:p>
        </w:tc>
      </w:tr>
      <w:tr w:rsidR="00C448A4" w:rsidRPr="00270602" w14:paraId="2503F27E" w14:textId="7B53223E" w:rsidTr="00270602">
        <w:tc>
          <w:tcPr>
            <w:cnfStyle w:val="001000000000" w:firstRow="0" w:lastRow="0" w:firstColumn="1" w:lastColumn="0" w:oddVBand="0" w:evenVBand="0" w:oddHBand="0" w:evenHBand="0" w:firstRowFirstColumn="0" w:firstRowLastColumn="0" w:lastRowFirstColumn="0" w:lastRowLastColumn="0"/>
            <w:tcW w:w="362" w:type="pct"/>
          </w:tcPr>
          <w:p w14:paraId="7DC3E6A9" w14:textId="77777777" w:rsidR="004703EA" w:rsidRPr="00270602" w:rsidRDefault="004703EA" w:rsidP="00270602">
            <w:pPr>
              <w:pStyle w:val="TableText"/>
            </w:pPr>
            <w:r w:rsidRPr="00270602">
              <w:t>Over 64</w:t>
            </w:r>
          </w:p>
        </w:tc>
        <w:tc>
          <w:tcPr>
            <w:tcW w:w="358" w:type="pct"/>
          </w:tcPr>
          <w:p w14:paraId="5F74D59B"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85</w:t>
            </w:r>
          </w:p>
        </w:tc>
        <w:tc>
          <w:tcPr>
            <w:tcW w:w="332" w:type="pct"/>
          </w:tcPr>
          <w:p w14:paraId="20339106"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77.8</w:t>
            </w:r>
          </w:p>
        </w:tc>
        <w:tc>
          <w:tcPr>
            <w:tcW w:w="330" w:type="pct"/>
          </w:tcPr>
          <w:p w14:paraId="754F545D"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61</w:t>
            </w:r>
          </w:p>
        </w:tc>
        <w:tc>
          <w:tcPr>
            <w:tcW w:w="328" w:type="pct"/>
          </w:tcPr>
          <w:p w14:paraId="7F647508"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15</w:t>
            </w:r>
          </w:p>
        </w:tc>
        <w:tc>
          <w:tcPr>
            <w:tcW w:w="330" w:type="pct"/>
          </w:tcPr>
          <w:p w14:paraId="4BEAC0D9"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70.8</w:t>
            </w:r>
          </w:p>
        </w:tc>
        <w:tc>
          <w:tcPr>
            <w:tcW w:w="328" w:type="pct"/>
          </w:tcPr>
          <w:p w14:paraId="07F511F0"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9</w:t>
            </w:r>
          </w:p>
        </w:tc>
        <w:tc>
          <w:tcPr>
            <w:tcW w:w="330" w:type="pct"/>
          </w:tcPr>
          <w:p w14:paraId="5FBDD424" w14:textId="77777777" w:rsidR="004703EA" w:rsidRPr="00270602" w:rsidRDefault="004703EA" w:rsidP="00270602">
            <w:pPr>
              <w:pStyle w:val="TableText"/>
              <w:cnfStyle w:val="000000000000" w:firstRow="0" w:lastRow="0" w:firstColumn="0" w:lastColumn="0" w:oddVBand="0" w:evenVBand="0" w:oddHBand="0" w:evenHBand="0" w:firstRowFirstColumn="0" w:firstRowLastColumn="0" w:lastRowFirstColumn="0" w:lastRowLastColumn="0"/>
            </w:pPr>
            <w:r w:rsidRPr="00270602">
              <w:t>7</w:t>
            </w:r>
          </w:p>
        </w:tc>
        <w:tc>
          <w:tcPr>
            <w:tcW w:w="328" w:type="pct"/>
          </w:tcPr>
          <w:p w14:paraId="762ADE50" w14:textId="686656EC"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101</w:t>
            </w:r>
          </w:p>
        </w:tc>
        <w:tc>
          <w:tcPr>
            <w:tcW w:w="330" w:type="pct"/>
          </w:tcPr>
          <w:p w14:paraId="7666C79A" w14:textId="029C6874"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80.7</w:t>
            </w:r>
          </w:p>
        </w:tc>
        <w:tc>
          <w:tcPr>
            <w:tcW w:w="328" w:type="pct"/>
          </w:tcPr>
          <w:p w14:paraId="457CD414" w14:textId="08D732CF"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61</w:t>
            </w:r>
          </w:p>
        </w:tc>
        <w:tc>
          <w:tcPr>
            <w:tcW w:w="329" w:type="pct"/>
          </w:tcPr>
          <w:p w14:paraId="712CF1E6" w14:textId="191E7728"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19</w:t>
            </w:r>
          </w:p>
        </w:tc>
        <w:tc>
          <w:tcPr>
            <w:tcW w:w="329" w:type="pct"/>
          </w:tcPr>
          <w:p w14:paraId="15863823" w14:textId="39BE4907"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73.8</w:t>
            </w:r>
          </w:p>
        </w:tc>
        <w:tc>
          <w:tcPr>
            <w:tcW w:w="335" w:type="pct"/>
          </w:tcPr>
          <w:p w14:paraId="59DF455C" w14:textId="47566EC2"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21</w:t>
            </w:r>
          </w:p>
        </w:tc>
        <w:tc>
          <w:tcPr>
            <w:tcW w:w="323" w:type="pct"/>
          </w:tcPr>
          <w:p w14:paraId="3F55A4E0" w14:textId="66062E60" w:rsidR="004703EA" w:rsidRPr="007528D6" w:rsidRDefault="002C486F" w:rsidP="00270602">
            <w:pPr>
              <w:pStyle w:val="TableText"/>
              <w:cnfStyle w:val="000000000000" w:firstRow="0" w:lastRow="0" w:firstColumn="0" w:lastColumn="0" w:oddVBand="0" w:evenVBand="0" w:oddHBand="0" w:evenHBand="0" w:firstRowFirstColumn="0" w:firstRowLastColumn="0" w:lastRowFirstColumn="0" w:lastRowLastColumn="0"/>
            </w:pPr>
            <w:r w:rsidRPr="007528D6">
              <w:t>6.9</w:t>
            </w:r>
          </w:p>
        </w:tc>
      </w:tr>
    </w:tbl>
    <w:p w14:paraId="02C6C16E" w14:textId="4A9DC598" w:rsidR="002C486F" w:rsidRDefault="00FE1A8F" w:rsidP="00FE1A8F">
      <w:pPr>
        <w:pStyle w:val="BodyText"/>
      </w:pPr>
      <w:r>
        <w:t>Classification Data</w:t>
      </w:r>
    </w:p>
    <w:tbl>
      <w:tblPr>
        <w:tblStyle w:val="AccessibleTableNumerical"/>
        <w:tblW w:w="5000" w:type="pct"/>
        <w:tblLayout w:type="fixed"/>
        <w:tblLook w:val="06A0" w:firstRow="1" w:lastRow="0" w:firstColumn="1" w:lastColumn="0" w:noHBand="1" w:noVBand="1"/>
      </w:tblPr>
      <w:tblGrid>
        <w:gridCol w:w="1560"/>
        <w:gridCol w:w="1543"/>
        <w:gridCol w:w="1431"/>
        <w:gridCol w:w="1422"/>
        <w:gridCol w:w="1413"/>
        <w:gridCol w:w="1422"/>
        <w:gridCol w:w="1413"/>
        <w:gridCol w:w="1422"/>
        <w:gridCol w:w="1413"/>
        <w:gridCol w:w="1422"/>
        <w:gridCol w:w="1413"/>
        <w:gridCol w:w="1418"/>
        <w:gridCol w:w="1418"/>
        <w:gridCol w:w="1444"/>
        <w:gridCol w:w="1392"/>
      </w:tblGrid>
      <w:tr w:rsidR="00FF2026" w:rsidRPr="00270602" w14:paraId="229278AF" w14:textId="77777777" w:rsidTr="00BE71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274C414F" w14:textId="5C0C332D" w:rsidR="00FF2026" w:rsidRPr="00270602" w:rsidRDefault="00FF2026" w:rsidP="00890058">
            <w:pPr>
              <w:pStyle w:val="TableText"/>
              <w:spacing w:before="60" w:after="60"/>
            </w:pPr>
            <w:r>
              <w:t>Item</w:t>
            </w:r>
          </w:p>
        </w:tc>
        <w:tc>
          <w:tcPr>
            <w:tcW w:w="358" w:type="pct"/>
            <w:vAlign w:val="bottom"/>
          </w:tcPr>
          <w:p w14:paraId="33723410" w14:textId="2C051525"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All employees</w:t>
            </w:r>
            <w:r>
              <w:t xml:space="preserve"> </w:t>
            </w:r>
            <w:r w:rsidRPr="00077636">
              <w:t>Number (headcount</w:t>
            </w:r>
            <w:r>
              <w:t>)</w:t>
            </w:r>
          </w:p>
        </w:tc>
        <w:tc>
          <w:tcPr>
            <w:tcW w:w="332" w:type="pct"/>
            <w:vAlign w:val="bottom"/>
          </w:tcPr>
          <w:p w14:paraId="3F4424C7" w14:textId="15B094AF"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All employees</w:t>
            </w:r>
            <w:r>
              <w:t xml:space="preserve"> </w:t>
            </w:r>
            <w:r w:rsidRPr="00077636">
              <w:t>Full</w:t>
            </w:r>
            <w:r>
              <w:t>-time equivalent</w:t>
            </w:r>
          </w:p>
        </w:tc>
        <w:tc>
          <w:tcPr>
            <w:tcW w:w="330" w:type="pct"/>
            <w:vAlign w:val="bottom"/>
          </w:tcPr>
          <w:p w14:paraId="3443AD67" w14:textId="0147686D"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Ongoing</w:t>
            </w:r>
            <w:r>
              <w:t xml:space="preserve"> </w:t>
            </w:r>
            <w:r>
              <w:br/>
            </w:r>
            <w:r w:rsidRPr="00077636">
              <w:t>Full-time (headcount</w:t>
            </w:r>
            <w:r>
              <w:t>)</w:t>
            </w:r>
          </w:p>
        </w:tc>
        <w:tc>
          <w:tcPr>
            <w:tcW w:w="328" w:type="pct"/>
            <w:vAlign w:val="bottom"/>
          </w:tcPr>
          <w:p w14:paraId="23600A5B" w14:textId="01A150BF"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Ongoing</w:t>
            </w:r>
            <w:r>
              <w:t xml:space="preserve"> </w:t>
            </w:r>
            <w:r>
              <w:br/>
            </w:r>
            <w:r w:rsidRPr="00077636">
              <w:t>Part-time (headcount</w:t>
            </w:r>
            <w:r>
              <w:t>)</w:t>
            </w:r>
          </w:p>
        </w:tc>
        <w:tc>
          <w:tcPr>
            <w:tcW w:w="330" w:type="pct"/>
            <w:vAlign w:val="bottom"/>
          </w:tcPr>
          <w:p w14:paraId="367A18E7" w14:textId="00E5E7D8"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Ongoing</w:t>
            </w:r>
            <w:r>
              <w:t xml:space="preserve"> </w:t>
            </w:r>
            <w:r>
              <w:br/>
            </w:r>
            <w:r w:rsidRPr="00077636">
              <w:t>Full-time equivalent</w:t>
            </w:r>
          </w:p>
        </w:tc>
        <w:tc>
          <w:tcPr>
            <w:tcW w:w="328" w:type="pct"/>
            <w:vAlign w:val="bottom"/>
          </w:tcPr>
          <w:p w14:paraId="051A3994" w14:textId="74BBB749"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Fixed term and casual</w:t>
            </w:r>
            <w:r>
              <w:t xml:space="preserve"> </w:t>
            </w:r>
            <w:r w:rsidRPr="00077636">
              <w:t>Number (headcount</w:t>
            </w:r>
            <w:r>
              <w:t>)</w:t>
            </w:r>
          </w:p>
        </w:tc>
        <w:tc>
          <w:tcPr>
            <w:tcW w:w="330" w:type="pct"/>
            <w:vAlign w:val="bottom"/>
          </w:tcPr>
          <w:p w14:paraId="5A1F8635" w14:textId="35B5598D"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2021</w:t>
            </w:r>
            <w:r>
              <w:t xml:space="preserve"> </w:t>
            </w:r>
            <w:r w:rsidRPr="00077636">
              <w:t>Fixed term and casual</w:t>
            </w:r>
            <w:r>
              <w:t xml:space="preserve"> </w:t>
            </w:r>
            <w:r w:rsidRPr="00077636">
              <w:t>Full-time equivalent</w:t>
            </w:r>
          </w:p>
        </w:tc>
        <w:tc>
          <w:tcPr>
            <w:tcW w:w="328" w:type="pct"/>
            <w:vAlign w:val="bottom"/>
          </w:tcPr>
          <w:p w14:paraId="066C75E0" w14:textId="61B4F95E"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All employees</w:t>
            </w:r>
            <w:r>
              <w:t xml:space="preserve"> </w:t>
            </w:r>
            <w:r w:rsidRPr="00077636">
              <w:t>Number (headcount</w:t>
            </w:r>
            <w:r>
              <w:t>)</w:t>
            </w:r>
          </w:p>
        </w:tc>
        <w:tc>
          <w:tcPr>
            <w:tcW w:w="330" w:type="pct"/>
            <w:vAlign w:val="bottom"/>
          </w:tcPr>
          <w:p w14:paraId="09F2C4F5" w14:textId="3A6EB448"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All employees</w:t>
            </w:r>
            <w:r>
              <w:t xml:space="preserve"> </w:t>
            </w:r>
            <w:r w:rsidRPr="00077636">
              <w:t>Full-time equivalent</w:t>
            </w:r>
          </w:p>
        </w:tc>
        <w:tc>
          <w:tcPr>
            <w:tcW w:w="328" w:type="pct"/>
            <w:vAlign w:val="bottom"/>
          </w:tcPr>
          <w:p w14:paraId="417A8F6B" w14:textId="7291C818"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Ongoing</w:t>
            </w:r>
            <w:r>
              <w:t xml:space="preserve"> </w:t>
            </w:r>
            <w:r>
              <w:br/>
            </w:r>
            <w:r w:rsidRPr="00077636">
              <w:t>Full-time (headcount</w:t>
            </w:r>
            <w:r>
              <w:t>)</w:t>
            </w:r>
          </w:p>
        </w:tc>
        <w:tc>
          <w:tcPr>
            <w:tcW w:w="329" w:type="pct"/>
            <w:vAlign w:val="bottom"/>
          </w:tcPr>
          <w:p w14:paraId="15DCE05A" w14:textId="5593BBC9"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Ongoing</w:t>
            </w:r>
            <w:r>
              <w:t xml:space="preserve"> </w:t>
            </w:r>
            <w:r>
              <w:br/>
            </w:r>
            <w:r w:rsidRPr="00077636">
              <w:t>Part-time (headcount</w:t>
            </w:r>
            <w:r>
              <w:t>)</w:t>
            </w:r>
          </w:p>
        </w:tc>
        <w:tc>
          <w:tcPr>
            <w:tcW w:w="329" w:type="pct"/>
            <w:vAlign w:val="bottom"/>
          </w:tcPr>
          <w:p w14:paraId="5597A66C" w14:textId="3B7F8D3C"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Ongoing</w:t>
            </w:r>
            <w:r>
              <w:t xml:space="preserve"> </w:t>
            </w:r>
            <w:r>
              <w:br/>
            </w:r>
            <w:r w:rsidRPr="00077636">
              <w:t>Full-time equivalent</w:t>
            </w:r>
          </w:p>
        </w:tc>
        <w:tc>
          <w:tcPr>
            <w:tcW w:w="335" w:type="pct"/>
            <w:vAlign w:val="bottom"/>
          </w:tcPr>
          <w:p w14:paraId="35D8733F" w14:textId="720298FE"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2022</w:t>
            </w:r>
            <w:r>
              <w:t xml:space="preserve"> </w:t>
            </w:r>
            <w:r w:rsidRPr="00077636">
              <w:t>Fixed term and casual</w:t>
            </w:r>
            <w:r>
              <w:t xml:space="preserve"> </w:t>
            </w:r>
            <w:r w:rsidRPr="00077636">
              <w:t>Number (headcount</w:t>
            </w:r>
            <w:r>
              <w:t>)</w:t>
            </w:r>
          </w:p>
        </w:tc>
        <w:tc>
          <w:tcPr>
            <w:tcW w:w="323" w:type="pct"/>
            <w:vAlign w:val="bottom"/>
          </w:tcPr>
          <w:p w14:paraId="4BCA14F2" w14:textId="0851ED89" w:rsidR="00FF2026" w:rsidRPr="00270602" w:rsidRDefault="00FF2026" w:rsidP="00890058">
            <w:pPr>
              <w:pStyle w:val="TableText"/>
              <w:spacing w:before="60" w:after="60"/>
              <w:cnfStyle w:val="100000000000" w:firstRow="1" w:lastRow="0" w:firstColumn="0" w:lastColumn="0" w:oddVBand="0" w:evenVBand="0" w:oddHBand="0" w:evenHBand="0" w:firstRowFirstColumn="0" w:firstRowLastColumn="0" w:lastRowFirstColumn="0" w:lastRowLastColumn="0"/>
            </w:pPr>
            <w:r w:rsidRPr="00077636">
              <w:t>30 June 202</w:t>
            </w:r>
            <w:r>
              <w:t xml:space="preserve">2 </w:t>
            </w:r>
            <w:r w:rsidRPr="00077636">
              <w:t>Fixed term and casual</w:t>
            </w:r>
            <w:r>
              <w:t xml:space="preserve"> </w:t>
            </w:r>
            <w:r w:rsidRPr="00077636">
              <w:t>Full-time equivalent</w:t>
            </w:r>
          </w:p>
        </w:tc>
      </w:tr>
      <w:tr w:rsidR="00C448A4" w:rsidRPr="00270602" w14:paraId="63B9C4DF" w14:textId="6DB7CD87" w:rsidTr="00270602">
        <w:tc>
          <w:tcPr>
            <w:cnfStyle w:val="001000000000" w:firstRow="0" w:lastRow="0" w:firstColumn="1" w:lastColumn="0" w:oddVBand="0" w:evenVBand="0" w:oddHBand="0" w:evenHBand="0" w:firstRowFirstColumn="0" w:firstRowLastColumn="0" w:lastRowFirstColumn="0" w:lastRowLastColumn="0"/>
            <w:tcW w:w="362" w:type="pct"/>
          </w:tcPr>
          <w:p w14:paraId="5F432CC8" w14:textId="77777777" w:rsidR="004703EA" w:rsidRPr="00270602" w:rsidRDefault="004703EA" w:rsidP="00890058">
            <w:pPr>
              <w:pStyle w:val="TableText"/>
              <w:spacing w:before="60" w:after="60"/>
            </w:pPr>
            <w:r w:rsidRPr="00270602">
              <w:t>Victorian Public Service 1</w:t>
            </w:r>
          </w:p>
        </w:tc>
        <w:tc>
          <w:tcPr>
            <w:tcW w:w="358" w:type="pct"/>
          </w:tcPr>
          <w:p w14:paraId="112F94F8"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32" w:type="pct"/>
          </w:tcPr>
          <w:p w14:paraId="6E51085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30" w:type="pct"/>
          </w:tcPr>
          <w:p w14:paraId="32F84F29"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28" w:type="pct"/>
          </w:tcPr>
          <w:p w14:paraId="09B07A9F"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30" w:type="pct"/>
          </w:tcPr>
          <w:p w14:paraId="4EF58B9B"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28" w:type="pct"/>
          </w:tcPr>
          <w:p w14:paraId="51324093"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30" w:type="pct"/>
          </w:tcPr>
          <w:p w14:paraId="3EEA4D0A"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28" w:type="pct"/>
          </w:tcPr>
          <w:p w14:paraId="6E466A63" w14:textId="18E5635C"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c>
          <w:tcPr>
            <w:tcW w:w="330" w:type="pct"/>
          </w:tcPr>
          <w:p w14:paraId="20F59F64" w14:textId="332183D2"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c>
          <w:tcPr>
            <w:tcW w:w="328" w:type="pct"/>
          </w:tcPr>
          <w:p w14:paraId="77A18DA9" w14:textId="27CAE4BF"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c>
          <w:tcPr>
            <w:tcW w:w="329" w:type="pct"/>
          </w:tcPr>
          <w:p w14:paraId="2B33AE45" w14:textId="2DB6403A"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c>
          <w:tcPr>
            <w:tcW w:w="329" w:type="pct"/>
          </w:tcPr>
          <w:p w14:paraId="5F9BBEA6" w14:textId="43CAC22E"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c>
          <w:tcPr>
            <w:tcW w:w="335" w:type="pct"/>
          </w:tcPr>
          <w:p w14:paraId="3EC6D19C" w14:textId="54883D62"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c>
          <w:tcPr>
            <w:tcW w:w="323" w:type="pct"/>
          </w:tcPr>
          <w:p w14:paraId="3F549F7E" w14:textId="09A7B285"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0</w:t>
            </w:r>
          </w:p>
        </w:tc>
      </w:tr>
      <w:tr w:rsidR="00C448A4" w:rsidRPr="00270602" w14:paraId="73DAF243" w14:textId="0E8D0473" w:rsidTr="00270602">
        <w:tc>
          <w:tcPr>
            <w:cnfStyle w:val="001000000000" w:firstRow="0" w:lastRow="0" w:firstColumn="1" w:lastColumn="0" w:oddVBand="0" w:evenVBand="0" w:oddHBand="0" w:evenHBand="0" w:firstRowFirstColumn="0" w:firstRowLastColumn="0" w:lastRowFirstColumn="0" w:lastRowLastColumn="0"/>
            <w:tcW w:w="362" w:type="pct"/>
          </w:tcPr>
          <w:p w14:paraId="68C27900" w14:textId="77777777" w:rsidR="004703EA" w:rsidRPr="00270602" w:rsidRDefault="004703EA" w:rsidP="00890058">
            <w:pPr>
              <w:pStyle w:val="TableText"/>
              <w:spacing w:before="60" w:after="60"/>
            </w:pPr>
            <w:r w:rsidRPr="00270602">
              <w:t>Victorian Public Service 2</w:t>
            </w:r>
          </w:p>
        </w:tc>
        <w:tc>
          <w:tcPr>
            <w:tcW w:w="358" w:type="pct"/>
          </w:tcPr>
          <w:p w14:paraId="72F135D1"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374</w:t>
            </w:r>
          </w:p>
        </w:tc>
        <w:tc>
          <w:tcPr>
            <w:tcW w:w="332" w:type="pct"/>
          </w:tcPr>
          <w:p w14:paraId="6B3A5D8F"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353.3</w:t>
            </w:r>
          </w:p>
        </w:tc>
        <w:tc>
          <w:tcPr>
            <w:tcW w:w="330" w:type="pct"/>
          </w:tcPr>
          <w:p w14:paraId="3CFA49C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233</w:t>
            </w:r>
          </w:p>
        </w:tc>
        <w:tc>
          <w:tcPr>
            <w:tcW w:w="328" w:type="pct"/>
          </w:tcPr>
          <w:p w14:paraId="6AA303A3"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47</w:t>
            </w:r>
          </w:p>
        </w:tc>
        <w:tc>
          <w:tcPr>
            <w:tcW w:w="330" w:type="pct"/>
          </w:tcPr>
          <w:p w14:paraId="565FAB4F"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263.3</w:t>
            </w:r>
          </w:p>
        </w:tc>
        <w:tc>
          <w:tcPr>
            <w:tcW w:w="328" w:type="pct"/>
          </w:tcPr>
          <w:p w14:paraId="26533EC3"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94</w:t>
            </w:r>
          </w:p>
        </w:tc>
        <w:tc>
          <w:tcPr>
            <w:tcW w:w="330" w:type="pct"/>
          </w:tcPr>
          <w:p w14:paraId="026EA8BA"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90</w:t>
            </w:r>
          </w:p>
        </w:tc>
        <w:tc>
          <w:tcPr>
            <w:tcW w:w="328" w:type="pct"/>
          </w:tcPr>
          <w:p w14:paraId="61B806BE" w14:textId="6C4B5002"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372</w:t>
            </w:r>
          </w:p>
        </w:tc>
        <w:tc>
          <w:tcPr>
            <w:tcW w:w="330" w:type="pct"/>
          </w:tcPr>
          <w:p w14:paraId="6A5A0498" w14:textId="5665F1AF"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349.8</w:t>
            </w:r>
          </w:p>
        </w:tc>
        <w:tc>
          <w:tcPr>
            <w:tcW w:w="328" w:type="pct"/>
          </w:tcPr>
          <w:p w14:paraId="0B866152" w14:textId="3ED0F53C"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234</w:t>
            </w:r>
          </w:p>
        </w:tc>
        <w:tc>
          <w:tcPr>
            <w:tcW w:w="329" w:type="pct"/>
          </w:tcPr>
          <w:p w14:paraId="48B673CF" w14:textId="138504A8"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45</w:t>
            </w:r>
          </w:p>
        </w:tc>
        <w:tc>
          <w:tcPr>
            <w:tcW w:w="329" w:type="pct"/>
          </w:tcPr>
          <w:p w14:paraId="5EEEEA4B" w14:textId="4C332118"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261.8</w:t>
            </w:r>
          </w:p>
        </w:tc>
        <w:tc>
          <w:tcPr>
            <w:tcW w:w="335" w:type="pct"/>
          </w:tcPr>
          <w:p w14:paraId="7E751268" w14:textId="11648B53"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93</w:t>
            </w:r>
          </w:p>
        </w:tc>
        <w:tc>
          <w:tcPr>
            <w:tcW w:w="323" w:type="pct"/>
          </w:tcPr>
          <w:p w14:paraId="52F06666" w14:textId="48F14AAA" w:rsidR="004703EA" w:rsidRPr="004C09FB" w:rsidRDefault="00651B7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88</w:t>
            </w:r>
          </w:p>
        </w:tc>
      </w:tr>
      <w:tr w:rsidR="00C448A4" w:rsidRPr="00270602" w14:paraId="6666C436" w14:textId="27821C76" w:rsidTr="00270602">
        <w:tc>
          <w:tcPr>
            <w:cnfStyle w:val="001000000000" w:firstRow="0" w:lastRow="0" w:firstColumn="1" w:lastColumn="0" w:oddVBand="0" w:evenVBand="0" w:oddHBand="0" w:evenHBand="0" w:firstRowFirstColumn="0" w:firstRowLastColumn="0" w:lastRowFirstColumn="0" w:lastRowLastColumn="0"/>
            <w:tcW w:w="362" w:type="pct"/>
          </w:tcPr>
          <w:p w14:paraId="318CDBAB" w14:textId="77777777" w:rsidR="004703EA" w:rsidRPr="00270602" w:rsidRDefault="004703EA" w:rsidP="00890058">
            <w:pPr>
              <w:pStyle w:val="TableText"/>
              <w:spacing w:before="60" w:after="60"/>
            </w:pPr>
            <w:r w:rsidRPr="00270602">
              <w:t>Victorian Public Service 3</w:t>
            </w:r>
          </w:p>
        </w:tc>
        <w:tc>
          <w:tcPr>
            <w:tcW w:w="358" w:type="pct"/>
          </w:tcPr>
          <w:p w14:paraId="7571B92E"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538</w:t>
            </w:r>
          </w:p>
        </w:tc>
        <w:tc>
          <w:tcPr>
            <w:tcW w:w="332" w:type="pct"/>
          </w:tcPr>
          <w:p w14:paraId="1460E2F4"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517.4</w:t>
            </w:r>
          </w:p>
        </w:tc>
        <w:tc>
          <w:tcPr>
            <w:tcW w:w="330" w:type="pct"/>
          </w:tcPr>
          <w:p w14:paraId="7142535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264</w:t>
            </w:r>
          </w:p>
        </w:tc>
        <w:tc>
          <w:tcPr>
            <w:tcW w:w="328" w:type="pct"/>
          </w:tcPr>
          <w:p w14:paraId="188F5768"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48</w:t>
            </w:r>
          </w:p>
        </w:tc>
        <w:tc>
          <w:tcPr>
            <w:tcW w:w="330" w:type="pct"/>
          </w:tcPr>
          <w:p w14:paraId="30017B39"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295</w:t>
            </w:r>
          </w:p>
        </w:tc>
        <w:tc>
          <w:tcPr>
            <w:tcW w:w="328" w:type="pct"/>
          </w:tcPr>
          <w:p w14:paraId="2967B9AF"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226</w:t>
            </w:r>
          </w:p>
        </w:tc>
        <w:tc>
          <w:tcPr>
            <w:tcW w:w="330" w:type="pct"/>
          </w:tcPr>
          <w:p w14:paraId="604B9184"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222.4</w:t>
            </w:r>
          </w:p>
        </w:tc>
        <w:tc>
          <w:tcPr>
            <w:tcW w:w="328" w:type="pct"/>
          </w:tcPr>
          <w:p w14:paraId="60FE4708" w14:textId="1E427592"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603</w:t>
            </w:r>
          </w:p>
        </w:tc>
        <w:tc>
          <w:tcPr>
            <w:tcW w:w="330" w:type="pct"/>
          </w:tcPr>
          <w:p w14:paraId="01F119AC" w14:textId="31121DDA"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578.8</w:t>
            </w:r>
          </w:p>
        </w:tc>
        <w:tc>
          <w:tcPr>
            <w:tcW w:w="328" w:type="pct"/>
          </w:tcPr>
          <w:p w14:paraId="0611C8A5" w14:textId="6F6AA7E8"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282</w:t>
            </w:r>
          </w:p>
        </w:tc>
        <w:tc>
          <w:tcPr>
            <w:tcW w:w="329" w:type="pct"/>
          </w:tcPr>
          <w:p w14:paraId="3D129C6A" w14:textId="62CAC31A"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48</w:t>
            </w:r>
          </w:p>
        </w:tc>
        <w:tc>
          <w:tcPr>
            <w:tcW w:w="329" w:type="pct"/>
          </w:tcPr>
          <w:p w14:paraId="0D4F3EF8" w14:textId="3F66E324"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312.4</w:t>
            </w:r>
          </w:p>
        </w:tc>
        <w:tc>
          <w:tcPr>
            <w:tcW w:w="335" w:type="pct"/>
          </w:tcPr>
          <w:p w14:paraId="7FF90A2F" w14:textId="553DC7CA"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273</w:t>
            </w:r>
          </w:p>
        </w:tc>
        <w:tc>
          <w:tcPr>
            <w:tcW w:w="323" w:type="pct"/>
          </w:tcPr>
          <w:p w14:paraId="458AB322" w14:textId="733DC25F" w:rsidR="004703EA" w:rsidRPr="004C09FB"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4C09FB">
              <w:t>266.4</w:t>
            </w:r>
          </w:p>
        </w:tc>
      </w:tr>
      <w:tr w:rsidR="00C448A4" w:rsidRPr="00270602" w14:paraId="302F127B" w14:textId="36FC96E1" w:rsidTr="00270602">
        <w:tc>
          <w:tcPr>
            <w:cnfStyle w:val="001000000000" w:firstRow="0" w:lastRow="0" w:firstColumn="1" w:lastColumn="0" w:oddVBand="0" w:evenVBand="0" w:oddHBand="0" w:evenHBand="0" w:firstRowFirstColumn="0" w:firstRowLastColumn="0" w:lastRowFirstColumn="0" w:lastRowLastColumn="0"/>
            <w:tcW w:w="362" w:type="pct"/>
          </w:tcPr>
          <w:p w14:paraId="0F82435B" w14:textId="77777777" w:rsidR="004703EA" w:rsidRPr="00270602" w:rsidRDefault="004703EA" w:rsidP="00890058">
            <w:pPr>
              <w:pStyle w:val="TableText"/>
              <w:spacing w:before="60" w:after="60"/>
            </w:pPr>
            <w:r w:rsidRPr="00270602">
              <w:lastRenderedPageBreak/>
              <w:t>Victorian Public Service 4</w:t>
            </w:r>
          </w:p>
        </w:tc>
        <w:tc>
          <w:tcPr>
            <w:tcW w:w="358" w:type="pct"/>
          </w:tcPr>
          <w:p w14:paraId="33B5611D"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427</w:t>
            </w:r>
          </w:p>
        </w:tc>
        <w:tc>
          <w:tcPr>
            <w:tcW w:w="332" w:type="pct"/>
          </w:tcPr>
          <w:p w14:paraId="5C76A272"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402.9</w:t>
            </w:r>
          </w:p>
        </w:tc>
        <w:tc>
          <w:tcPr>
            <w:tcW w:w="330" w:type="pct"/>
          </w:tcPr>
          <w:p w14:paraId="75183E4C"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295</w:t>
            </w:r>
          </w:p>
        </w:tc>
        <w:tc>
          <w:tcPr>
            <w:tcW w:w="328" w:type="pct"/>
          </w:tcPr>
          <w:p w14:paraId="27F6346B"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56</w:t>
            </w:r>
          </w:p>
        </w:tc>
        <w:tc>
          <w:tcPr>
            <w:tcW w:w="330" w:type="pct"/>
          </w:tcPr>
          <w:p w14:paraId="2A58DA2B"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330.8</w:t>
            </w:r>
          </w:p>
        </w:tc>
        <w:tc>
          <w:tcPr>
            <w:tcW w:w="328" w:type="pct"/>
          </w:tcPr>
          <w:p w14:paraId="4A0F6B09"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76</w:t>
            </w:r>
          </w:p>
        </w:tc>
        <w:tc>
          <w:tcPr>
            <w:tcW w:w="330" w:type="pct"/>
          </w:tcPr>
          <w:p w14:paraId="66CEBA63"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72.1</w:t>
            </w:r>
          </w:p>
        </w:tc>
        <w:tc>
          <w:tcPr>
            <w:tcW w:w="328" w:type="pct"/>
          </w:tcPr>
          <w:p w14:paraId="11DC9887" w14:textId="540E06BD"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460</w:t>
            </w:r>
          </w:p>
        </w:tc>
        <w:tc>
          <w:tcPr>
            <w:tcW w:w="330" w:type="pct"/>
          </w:tcPr>
          <w:p w14:paraId="375A8F17" w14:textId="234B285E"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434.2</w:t>
            </w:r>
          </w:p>
        </w:tc>
        <w:tc>
          <w:tcPr>
            <w:tcW w:w="328" w:type="pct"/>
          </w:tcPr>
          <w:p w14:paraId="129CE03E" w14:textId="4C6068AA"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292</w:t>
            </w:r>
          </w:p>
        </w:tc>
        <w:tc>
          <w:tcPr>
            <w:tcW w:w="329" w:type="pct"/>
          </w:tcPr>
          <w:p w14:paraId="10B1EDB6" w14:textId="67767040"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68</w:t>
            </w:r>
          </w:p>
        </w:tc>
        <w:tc>
          <w:tcPr>
            <w:tcW w:w="329" w:type="pct"/>
          </w:tcPr>
          <w:p w14:paraId="543D31F9" w14:textId="5FC92E05"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339.1</w:t>
            </w:r>
          </w:p>
        </w:tc>
        <w:tc>
          <w:tcPr>
            <w:tcW w:w="335" w:type="pct"/>
          </w:tcPr>
          <w:p w14:paraId="5F47EE08" w14:textId="0A543DF4"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100</w:t>
            </w:r>
          </w:p>
        </w:tc>
        <w:tc>
          <w:tcPr>
            <w:tcW w:w="323" w:type="pct"/>
          </w:tcPr>
          <w:p w14:paraId="1334FEB9" w14:textId="5C060518"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95.1</w:t>
            </w:r>
          </w:p>
        </w:tc>
      </w:tr>
      <w:tr w:rsidR="00C448A4" w:rsidRPr="00270602" w14:paraId="66D11F78" w14:textId="0B4BABDF" w:rsidTr="00270602">
        <w:tc>
          <w:tcPr>
            <w:cnfStyle w:val="001000000000" w:firstRow="0" w:lastRow="0" w:firstColumn="1" w:lastColumn="0" w:oddVBand="0" w:evenVBand="0" w:oddHBand="0" w:evenHBand="0" w:firstRowFirstColumn="0" w:firstRowLastColumn="0" w:lastRowFirstColumn="0" w:lastRowLastColumn="0"/>
            <w:tcW w:w="362" w:type="pct"/>
          </w:tcPr>
          <w:p w14:paraId="18E4C0C4" w14:textId="77777777" w:rsidR="004703EA" w:rsidRPr="00270602" w:rsidRDefault="004703EA" w:rsidP="00890058">
            <w:pPr>
              <w:pStyle w:val="TableText"/>
              <w:spacing w:before="60" w:after="60"/>
            </w:pPr>
            <w:r w:rsidRPr="00270602">
              <w:t>Victorian Public Service 5</w:t>
            </w:r>
          </w:p>
        </w:tc>
        <w:tc>
          <w:tcPr>
            <w:tcW w:w="358" w:type="pct"/>
          </w:tcPr>
          <w:p w14:paraId="69B4BDFF"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287</w:t>
            </w:r>
          </w:p>
        </w:tc>
        <w:tc>
          <w:tcPr>
            <w:tcW w:w="332" w:type="pct"/>
          </w:tcPr>
          <w:p w14:paraId="04B0B5A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272.8</w:t>
            </w:r>
          </w:p>
        </w:tc>
        <w:tc>
          <w:tcPr>
            <w:tcW w:w="330" w:type="pct"/>
          </w:tcPr>
          <w:p w14:paraId="3AA092BA"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197</w:t>
            </w:r>
          </w:p>
        </w:tc>
        <w:tc>
          <w:tcPr>
            <w:tcW w:w="328" w:type="pct"/>
          </w:tcPr>
          <w:p w14:paraId="04297C9E"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34</w:t>
            </w:r>
          </w:p>
        </w:tc>
        <w:tc>
          <w:tcPr>
            <w:tcW w:w="330" w:type="pct"/>
          </w:tcPr>
          <w:p w14:paraId="45596F58"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221.8</w:t>
            </w:r>
          </w:p>
        </w:tc>
        <w:tc>
          <w:tcPr>
            <w:tcW w:w="328" w:type="pct"/>
          </w:tcPr>
          <w:p w14:paraId="1964E26E"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56</w:t>
            </w:r>
          </w:p>
        </w:tc>
        <w:tc>
          <w:tcPr>
            <w:tcW w:w="330" w:type="pct"/>
          </w:tcPr>
          <w:p w14:paraId="53E6522B"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51</w:t>
            </w:r>
          </w:p>
        </w:tc>
        <w:tc>
          <w:tcPr>
            <w:tcW w:w="328" w:type="pct"/>
          </w:tcPr>
          <w:p w14:paraId="1FA219B1" w14:textId="3E765646"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377</w:t>
            </w:r>
          </w:p>
        </w:tc>
        <w:tc>
          <w:tcPr>
            <w:tcW w:w="330" w:type="pct"/>
          </w:tcPr>
          <w:p w14:paraId="6A5F0AC8" w14:textId="383818B5"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340.3</w:t>
            </w:r>
          </w:p>
        </w:tc>
        <w:tc>
          <w:tcPr>
            <w:tcW w:w="328" w:type="pct"/>
          </w:tcPr>
          <w:p w14:paraId="719BB53F" w14:textId="71FEB530"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247</w:t>
            </w:r>
          </w:p>
        </w:tc>
        <w:tc>
          <w:tcPr>
            <w:tcW w:w="329" w:type="pct"/>
          </w:tcPr>
          <w:p w14:paraId="79B1D3B3" w14:textId="070DFE89"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28</w:t>
            </w:r>
          </w:p>
        </w:tc>
        <w:tc>
          <w:tcPr>
            <w:tcW w:w="329" w:type="pct"/>
          </w:tcPr>
          <w:p w14:paraId="3894C388" w14:textId="7765AE00"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266.9</w:t>
            </w:r>
          </w:p>
        </w:tc>
        <w:tc>
          <w:tcPr>
            <w:tcW w:w="335" w:type="pct"/>
          </w:tcPr>
          <w:p w14:paraId="08509C28" w14:textId="120F669A"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102</w:t>
            </w:r>
          </w:p>
        </w:tc>
        <w:tc>
          <w:tcPr>
            <w:tcW w:w="323" w:type="pct"/>
          </w:tcPr>
          <w:p w14:paraId="710D4880" w14:textId="37A0FB2C" w:rsidR="004703EA" w:rsidRPr="007528D6" w:rsidRDefault="00834219"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73.4</w:t>
            </w:r>
          </w:p>
        </w:tc>
      </w:tr>
      <w:tr w:rsidR="00C448A4" w:rsidRPr="00270602" w14:paraId="19DBB983" w14:textId="525504B8" w:rsidTr="00270602">
        <w:tc>
          <w:tcPr>
            <w:cnfStyle w:val="001000000000" w:firstRow="0" w:lastRow="0" w:firstColumn="1" w:lastColumn="0" w:oddVBand="0" w:evenVBand="0" w:oddHBand="0" w:evenHBand="0" w:firstRowFirstColumn="0" w:firstRowLastColumn="0" w:lastRowFirstColumn="0" w:lastRowLastColumn="0"/>
            <w:tcW w:w="362" w:type="pct"/>
          </w:tcPr>
          <w:p w14:paraId="7FB122C5" w14:textId="77777777" w:rsidR="004703EA" w:rsidRPr="00270602" w:rsidRDefault="004703EA" w:rsidP="00890058">
            <w:pPr>
              <w:pStyle w:val="TableText"/>
              <w:spacing w:before="60" w:after="60"/>
            </w:pPr>
            <w:r w:rsidRPr="00270602">
              <w:t>Victorian Public Service 6</w:t>
            </w:r>
          </w:p>
        </w:tc>
        <w:tc>
          <w:tcPr>
            <w:tcW w:w="358" w:type="pct"/>
          </w:tcPr>
          <w:p w14:paraId="2EB0C3F0"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203</w:t>
            </w:r>
          </w:p>
        </w:tc>
        <w:tc>
          <w:tcPr>
            <w:tcW w:w="332" w:type="pct"/>
          </w:tcPr>
          <w:p w14:paraId="60D2033D"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195.5</w:t>
            </w:r>
          </w:p>
        </w:tc>
        <w:tc>
          <w:tcPr>
            <w:tcW w:w="330" w:type="pct"/>
          </w:tcPr>
          <w:p w14:paraId="06D33068"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139</w:t>
            </w:r>
          </w:p>
        </w:tc>
        <w:tc>
          <w:tcPr>
            <w:tcW w:w="328" w:type="pct"/>
          </w:tcPr>
          <w:p w14:paraId="3AB68A34"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20</w:t>
            </w:r>
          </w:p>
        </w:tc>
        <w:tc>
          <w:tcPr>
            <w:tcW w:w="330" w:type="pct"/>
          </w:tcPr>
          <w:p w14:paraId="565FB828"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152.8</w:t>
            </w:r>
          </w:p>
        </w:tc>
        <w:tc>
          <w:tcPr>
            <w:tcW w:w="328" w:type="pct"/>
          </w:tcPr>
          <w:p w14:paraId="7FF4CA5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44</w:t>
            </w:r>
          </w:p>
        </w:tc>
        <w:tc>
          <w:tcPr>
            <w:tcW w:w="330" w:type="pct"/>
          </w:tcPr>
          <w:p w14:paraId="320A7279"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42.7</w:t>
            </w:r>
          </w:p>
        </w:tc>
        <w:tc>
          <w:tcPr>
            <w:tcW w:w="328" w:type="pct"/>
          </w:tcPr>
          <w:p w14:paraId="1537FB3E" w14:textId="616B2C6C"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225</w:t>
            </w:r>
          </w:p>
        </w:tc>
        <w:tc>
          <w:tcPr>
            <w:tcW w:w="330" w:type="pct"/>
          </w:tcPr>
          <w:p w14:paraId="38B0C0D7" w14:textId="7191DC20"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215.9</w:t>
            </w:r>
          </w:p>
        </w:tc>
        <w:tc>
          <w:tcPr>
            <w:tcW w:w="328" w:type="pct"/>
          </w:tcPr>
          <w:p w14:paraId="032C55DD" w14:textId="2106B3A8"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162</w:t>
            </w:r>
          </w:p>
        </w:tc>
        <w:tc>
          <w:tcPr>
            <w:tcW w:w="329" w:type="pct"/>
          </w:tcPr>
          <w:p w14:paraId="77E9CF9C" w14:textId="08019012"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27</w:t>
            </w:r>
          </w:p>
        </w:tc>
        <w:tc>
          <w:tcPr>
            <w:tcW w:w="329" w:type="pct"/>
          </w:tcPr>
          <w:p w14:paraId="0645B68A" w14:textId="303A7384"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180.7</w:t>
            </w:r>
          </w:p>
        </w:tc>
        <w:tc>
          <w:tcPr>
            <w:tcW w:w="335" w:type="pct"/>
          </w:tcPr>
          <w:p w14:paraId="6B2B18B2" w14:textId="1CCE86EA"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36</w:t>
            </w:r>
          </w:p>
        </w:tc>
        <w:tc>
          <w:tcPr>
            <w:tcW w:w="323" w:type="pct"/>
          </w:tcPr>
          <w:p w14:paraId="22A2E1E3" w14:textId="270C5C2C"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35.2</w:t>
            </w:r>
          </w:p>
        </w:tc>
      </w:tr>
      <w:tr w:rsidR="00C448A4" w:rsidRPr="00270602" w14:paraId="121935AF" w14:textId="1A5756B3" w:rsidTr="00270602">
        <w:tc>
          <w:tcPr>
            <w:cnfStyle w:val="001000000000" w:firstRow="0" w:lastRow="0" w:firstColumn="1" w:lastColumn="0" w:oddVBand="0" w:evenVBand="0" w:oddHBand="0" w:evenHBand="0" w:firstRowFirstColumn="0" w:firstRowLastColumn="0" w:lastRowFirstColumn="0" w:lastRowLastColumn="0"/>
            <w:tcW w:w="362" w:type="pct"/>
          </w:tcPr>
          <w:p w14:paraId="1D689D1A" w14:textId="77777777" w:rsidR="004703EA" w:rsidRPr="00270602" w:rsidRDefault="004703EA" w:rsidP="00890058">
            <w:pPr>
              <w:pStyle w:val="TableText"/>
              <w:spacing w:before="60" w:after="60"/>
            </w:pPr>
            <w:r w:rsidRPr="00270602">
              <w:t>Allied Health 3</w:t>
            </w:r>
          </w:p>
        </w:tc>
        <w:tc>
          <w:tcPr>
            <w:tcW w:w="358" w:type="pct"/>
          </w:tcPr>
          <w:p w14:paraId="5C639173"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w:t>
            </w:r>
          </w:p>
        </w:tc>
        <w:tc>
          <w:tcPr>
            <w:tcW w:w="332" w:type="pct"/>
          </w:tcPr>
          <w:p w14:paraId="286F8D4E"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1.3</w:t>
            </w:r>
          </w:p>
        </w:tc>
        <w:tc>
          <w:tcPr>
            <w:tcW w:w="330" w:type="pct"/>
          </w:tcPr>
          <w:p w14:paraId="60A4DB02"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28" w:type="pct"/>
          </w:tcPr>
          <w:p w14:paraId="5FA941F7"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w:t>
            </w:r>
          </w:p>
        </w:tc>
        <w:tc>
          <w:tcPr>
            <w:tcW w:w="330" w:type="pct"/>
          </w:tcPr>
          <w:p w14:paraId="7602A14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1.3</w:t>
            </w:r>
          </w:p>
        </w:tc>
        <w:tc>
          <w:tcPr>
            <w:tcW w:w="328" w:type="pct"/>
          </w:tcPr>
          <w:p w14:paraId="2499881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30" w:type="pct"/>
          </w:tcPr>
          <w:p w14:paraId="618AAC6C"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28" w:type="pct"/>
          </w:tcPr>
          <w:p w14:paraId="4CBD46DA" w14:textId="2038CC11"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30" w:type="pct"/>
          </w:tcPr>
          <w:p w14:paraId="164C155E" w14:textId="0FD928AB"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1.1</w:t>
            </w:r>
          </w:p>
        </w:tc>
        <w:tc>
          <w:tcPr>
            <w:tcW w:w="328" w:type="pct"/>
          </w:tcPr>
          <w:p w14:paraId="59C3F3CA" w14:textId="18F9EA83"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9" w:type="pct"/>
          </w:tcPr>
          <w:p w14:paraId="36B16BDC" w14:textId="46A65485"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29" w:type="pct"/>
          </w:tcPr>
          <w:p w14:paraId="14DCC8A8" w14:textId="4A52901D"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1.1</w:t>
            </w:r>
          </w:p>
        </w:tc>
        <w:tc>
          <w:tcPr>
            <w:tcW w:w="335" w:type="pct"/>
          </w:tcPr>
          <w:p w14:paraId="05C705FF" w14:textId="5C6F7FE6"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Pr>
          <w:p w14:paraId="23A5CAB9" w14:textId="3C8A92D1"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C448A4" w:rsidRPr="00270602" w14:paraId="75ABB25E" w14:textId="1DFFDAF4" w:rsidTr="00270602">
        <w:tc>
          <w:tcPr>
            <w:cnfStyle w:val="001000000000" w:firstRow="0" w:lastRow="0" w:firstColumn="1" w:lastColumn="0" w:oddVBand="0" w:evenVBand="0" w:oddHBand="0" w:evenHBand="0" w:firstRowFirstColumn="0" w:firstRowLastColumn="0" w:lastRowFirstColumn="0" w:lastRowLastColumn="0"/>
            <w:tcW w:w="362" w:type="pct"/>
          </w:tcPr>
          <w:p w14:paraId="6C2D41C1" w14:textId="77777777" w:rsidR="004703EA" w:rsidRPr="00270602" w:rsidRDefault="004703EA" w:rsidP="00890058">
            <w:pPr>
              <w:pStyle w:val="TableText"/>
              <w:spacing w:before="60" w:after="60"/>
            </w:pPr>
            <w:r w:rsidRPr="00270602">
              <w:t>Trainee Registrar</w:t>
            </w:r>
          </w:p>
        </w:tc>
        <w:tc>
          <w:tcPr>
            <w:tcW w:w="358" w:type="pct"/>
          </w:tcPr>
          <w:p w14:paraId="07571767"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257</w:t>
            </w:r>
          </w:p>
        </w:tc>
        <w:tc>
          <w:tcPr>
            <w:tcW w:w="332" w:type="pct"/>
          </w:tcPr>
          <w:p w14:paraId="5C61CE3F"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254.5</w:t>
            </w:r>
          </w:p>
        </w:tc>
        <w:tc>
          <w:tcPr>
            <w:tcW w:w="330" w:type="pct"/>
          </w:tcPr>
          <w:p w14:paraId="335A5782"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250</w:t>
            </w:r>
          </w:p>
        </w:tc>
        <w:tc>
          <w:tcPr>
            <w:tcW w:w="328" w:type="pct"/>
          </w:tcPr>
          <w:p w14:paraId="2D59879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7</w:t>
            </w:r>
          </w:p>
        </w:tc>
        <w:tc>
          <w:tcPr>
            <w:tcW w:w="330" w:type="pct"/>
          </w:tcPr>
          <w:p w14:paraId="1EB6DB96"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254.5</w:t>
            </w:r>
          </w:p>
        </w:tc>
        <w:tc>
          <w:tcPr>
            <w:tcW w:w="328" w:type="pct"/>
          </w:tcPr>
          <w:p w14:paraId="3155AE5D"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30" w:type="pct"/>
          </w:tcPr>
          <w:p w14:paraId="3A60B21A" w14:textId="77777777" w:rsidR="004703EA" w:rsidRPr="00270602" w:rsidRDefault="004703EA"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270602">
              <w:t>0</w:t>
            </w:r>
          </w:p>
        </w:tc>
        <w:tc>
          <w:tcPr>
            <w:tcW w:w="328" w:type="pct"/>
          </w:tcPr>
          <w:p w14:paraId="39C6860F" w14:textId="16169BE6"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239</w:t>
            </w:r>
          </w:p>
        </w:tc>
        <w:tc>
          <w:tcPr>
            <w:tcW w:w="330" w:type="pct"/>
          </w:tcPr>
          <w:p w14:paraId="012409FB" w14:textId="28C4A1DD"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235.7</w:t>
            </w:r>
          </w:p>
        </w:tc>
        <w:tc>
          <w:tcPr>
            <w:tcW w:w="328" w:type="pct"/>
          </w:tcPr>
          <w:p w14:paraId="46B5F00F" w14:textId="40BFB5A6"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226</w:t>
            </w:r>
          </w:p>
        </w:tc>
        <w:tc>
          <w:tcPr>
            <w:tcW w:w="329" w:type="pct"/>
          </w:tcPr>
          <w:p w14:paraId="383FD93C" w14:textId="15A88A0F"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8</w:t>
            </w:r>
          </w:p>
        </w:tc>
        <w:tc>
          <w:tcPr>
            <w:tcW w:w="329" w:type="pct"/>
          </w:tcPr>
          <w:p w14:paraId="66BBC583" w14:textId="046924A5"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230.7</w:t>
            </w:r>
          </w:p>
        </w:tc>
        <w:tc>
          <w:tcPr>
            <w:tcW w:w="335" w:type="pct"/>
          </w:tcPr>
          <w:p w14:paraId="090B4D9A" w14:textId="50AF7D98"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w:t>
            </w:r>
          </w:p>
        </w:tc>
        <w:tc>
          <w:tcPr>
            <w:tcW w:w="323" w:type="pct"/>
          </w:tcPr>
          <w:p w14:paraId="7B7F76A3" w14:textId="77721E23" w:rsidR="004703EA" w:rsidRPr="007528D6" w:rsidRDefault="000139AC"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w:t>
            </w:r>
          </w:p>
        </w:tc>
      </w:tr>
      <w:tr w:rsidR="00B61395" w:rsidRPr="00270602" w14:paraId="6A9EF6B3"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533B6985" w14:textId="796D766E" w:rsidR="00B61395" w:rsidRPr="00270602" w:rsidRDefault="00B61395" w:rsidP="00890058">
            <w:pPr>
              <w:pStyle w:val="TableText"/>
              <w:spacing w:before="60" w:after="60"/>
            </w:pPr>
            <w:r>
              <w:t>Deputy Registrar</w:t>
            </w:r>
          </w:p>
        </w:tc>
        <w:tc>
          <w:tcPr>
            <w:tcW w:w="358" w:type="pct"/>
          </w:tcPr>
          <w:p w14:paraId="294BE477" w14:textId="06662D41"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69</w:t>
            </w:r>
          </w:p>
        </w:tc>
        <w:tc>
          <w:tcPr>
            <w:tcW w:w="332" w:type="pct"/>
          </w:tcPr>
          <w:p w14:paraId="5F887834" w14:textId="7770FBDF"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65.8</w:t>
            </w:r>
          </w:p>
        </w:tc>
        <w:tc>
          <w:tcPr>
            <w:tcW w:w="330" w:type="pct"/>
          </w:tcPr>
          <w:p w14:paraId="11784DF7" w14:textId="534593D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60</w:t>
            </w:r>
          </w:p>
        </w:tc>
        <w:tc>
          <w:tcPr>
            <w:tcW w:w="328" w:type="pct"/>
          </w:tcPr>
          <w:p w14:paraId="4F53C5DC" w14:textId="2F45343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9</w:t>
            </w:r>
          </w:p>
        </w:tc>
        <w:tc>
          <w:tcPr>
            <w:tcW w:w="330" w:type="pct"/>
          </w:tcPr>
          <w:p w14:paraId="5BDA6D8D" w14:textId="34D1F4E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65.8</w:t>
            </w:r>
          </w:p>
        </w:tc>
        <w:tc>
          <w:tcPr>
            <w:tcW w:w="328" w:type="pct"/>
          </w:tcPr>
          <w:p w14:paraId="65A991E3" w14:textId="75ACFBD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354E9F3C" w14:textId="08462A3F"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Pr>
          <w:p w14:paraId="243F9E9C" w14:textId="0DE662B7"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84</w:t>
            </w:r>
          </w:p>
        </w:tc>
        <w:tc>
          <w:tcPr>
            <w:tcW w:w="330" w:type="pct"/>
          </w:tcPr>
          <w:p w14:paraId="37B48A09" w14:textId="76709E9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80.9</w:t>
            </w:r>
          </w:p>
        </w:tc>
        <w:tc>
          <w:tcPr>
            <w:tcW w:w="328" w:type="pct"/>
          </w:tcPr>
          <w:p w14:paraId="24203A10" w14:textId="1C44BC84"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75</w:t>
            </w:r>
          </w:p>
        </w:tc>
        <w:tc>
          <w:tcPr>
            <w:tcW w:w="329" w:type="pct"/>
          </w:tcPr>
          <w:p w14:paraId="03603389" w14:textId="1400CC9A"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9</w:t>
            </w:r>
          </w:p>
        </w:tc>
        <w:tc>
          <w:tcPr>
            <w:tcW w:w="329" w:type="pct"/>
          </w:tcPr>
          <w:p w14:paraId="1CA5B955" w14:textId="03542DB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80.9</w:t>
            </w:r>
          </w:p>
        </w:tc>
        <w:tc>
          <w:tcPr>
            <w:tcW w:w="335" w:type="pct"/>
          </w:tcPr>
          <w:p w14:paraId="1CC3ABF3" w14:textId="4F6A3A2A"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Pr>
          <w:p w14:paraId="19A85A5A" w14:textId="39464D0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B61395" w:rsidRPr="00270602" w14:paraId="17000813"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62F96434" w14:textId="5A3A57AF" w:rsidR="00B61395" w:rsidRPr="00270602" w:rsidRDefault="00B61395" w:rsidP="00890058">
            <w:pPr>
              <w:pStyle w:val="TableText"/>
              <w:spacing w:before="60" w:after="60"/>
            </w:pPr>
            <w:r>
              <w:t>Registrar Grade</w:t>
            </w:r>
            <w:r w:rsidR="004C09FB">
              <w:t> </w:t>
            </w:r>
            <w:r>
              <w:t>3</w:t>
            </w:r>
          </w:p>
        </w:tc>
        <w:tc>
          <w:tcPr>
            <w:tcW w:w="358" w:type="pct"/>
          </w:tcPr>
          <w:p w14:paraId="148606E5" w14:textId="0D7E5F43"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246</w:t>
            </w:r>
          </w:p>
        </w:tc>
        <w:tc>
          <w:tcPr>
            <w:tcW w:w="332" w:type="pct"/>
          </w:tcPr>
          <w:p w14:paraId="74C33729" w14:textId="5EC08CA8"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221.8</w:t>
            </w:r>
          </w:p>
        </w:tc>
        <w:tc>
          <w:tcPr>
            <w:tcW w:w="330" w:type="pct"/>
          </w:tcPr>
          <w:p w14:paraId="0028140A" w14:textId="7DC696C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182</w:t>
            </w:r>
          </w:p>
        </w:tc>
        <w:tc>
          <w:tcPr>
            <w:tcW w:w="328" w:type="pct"/>
          </w:tcPr>
          <w:p w14:paraId="1C9565BA" w14:textId="16261324"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59</w:t>
            </w:r>
          </w:p>
        </w:tc>
        <w:tc>
          <w:tcPr>
            <w:tcW w:w="330" w:type="pct"/>
          </w:tcPr>
          <w:p w14:paraId="2A6C5CDA" w14:textId="2CA27D1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217.4</w:t>
            </w:r>
          </w:p>
        </w:tc>
        <w:tc>
          <w:tcPr>
            <w:tcW w:w="328" w:type="pct"/>
          </w:tcPr>
          <w:p w14:paraId="1A32D59D" w14:textId="70A4F99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w:t>
            </w:r>
          </w:p>
        </w:tc>
        <w:tc>
          <w:tcPr>
            <w:tcW w:w="330" w:type="pct"/>
          </w:tcPr>
          <w:p w14:paraId="2B39A747" w14:textId="6CC41997"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4.4</w:t>
            </w:r>
          </w:p>
        </w:tc>
        <w:tc>
          <w:tcPr>
            <w:tcW w:w="328" w:type="pct"/>
          </w:tcPr>
          <w:p w14:paraId="5DD30DF5" w14:textId="69FB9EE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274</w:t>
            </w:r>
          </w:p>
        </w:tc>
        <w:tc>
          <w:tcPr>
            <w:tcW w:w="330" w:type="pct"/>
          </w:tcPr>
          <w:p w14:paraId="04CB4E91" w14:textId="230DB91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245.5</w:t>
            </w:r>
          </w:p>
        </w:tc>
        <w:tc>
          <w:tcPr>
            <w:tcW w:w="328" w:type="pct"/>
          </w:tcPr>
          <w:p w14:paraId="0691CCFF" w14:textId="3B9FA99F"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195</w:t>
            </w:r>
          </w:p>
        </w:tc>
        <w:tc>
          <w:tcPr>
            <w:tcW w:w="329" w:type="pct"/>
          </w:tcPr>
          <w:p w14:paraId="22720E95" w14:textId="318D37E1"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73</w:t>
            </w:r>
          </w:p>
        </w:tc>
        <w:tc>
          <w:tcPr>
            <w:tcW w:w="329" w:type="pct"/>
          </w:tcPr>
          <w:p w14:paraId="0CA62999" w14:textId="5A379E8A"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240.5</w:t>
            </w:r>
          </w:p>
        </w:tc>
        <w:tc>
          <w:tcPr>
            <w:tcW w:w="335" w:type="pct"/>
          </w:tcPr>
          <w:p w14:paraId="5D968049" w14:textId="22C9ED99"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w:t>
            </w:r>
          </w:p>
        </w:tc>
        <w:tc>
          <w:tcPr>
            <w:tcW w:w="323" w:type="pct"/>
          </w:tcPr>
          <w:p w14:paraId="71C46914" w14:textId="37ACDBC7"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w:t>
            </w:r>
          </w:p>
        </w:tc>
      </w:tr>
      <w:tr w:rsidR="00B61395" w:rsidRPr="00270602" w14:paraId="6DF8365D"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5C26E2DE" w14:textId="19495D40" w:rsidR="00B61395" w:rsidRPr="00270602" w:rsidRDefault="00B61395" w:rsidP="00890058">
            <w:pPr>
              <w:pStyle w:val="TableText"/>
              <w:spacing w:before="60" w:after="60"/>
            </w:pPr>
            <w:r>
              <w:t>Registrar Grade</w:t>
            </w:r>
            <w:r w:rsidR="004C09FB">
              <w:t> </w:t>
            </w:r>
            <w:r>
              <w:t>4</w:t>
            </w:r>
          </w:p>
        </w:tc>
        <w:tc>
          <w:tcPr>
            <w:tcW w:w="358" w:type="pct"/>
          </w:tcPr>
          <w:p w14:paraId="5ADA50B0" w14:textId="3BC0C84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46</w:t>
            </w:r>
          </w:p>
        </w:tc>
        <w:tc>
          <w:tcPr>
            <w:tcW w:w="332" w:type="pct"/>
          </w:tcPr>
          <w:p w14:paraId="04565B50" w14:textId="7CB3BFAF"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43.5</w:t>
            </w:r>
          </w:p>
        </w:tc>
        <w:tc>
          <w:tcPr>
            <w:tcW w:w="330" w:type="pct"/>
          </w:tcPr>
          <w:p w14:paraId="7FF9CAB3" w14:textId="6AADBCE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39</w:t>
            </w:r>
          </w:p>
        </w:tc>
        <w:tc>
          <w:tcPr>
            <w:tcW w:w="328" w:type="pct"/>
          </w:tcPr>
          <w:p w14:paraId="2CE22F89" w14:textId="2634A7D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7</w:t>
            </w:r>
          </w:p>
        </w:tc>
        <w:tc>
          <w:tcPr>
            <w:tcW w:w="330" w:type="pct"/>
          </w:tcPr>
          <w:p w14:paraId="7C467401" w14:textId="2ADF166B"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43.5</w:t>
            </w:r>
          </w:p>
        </w:tc>
        <w:tc>
          <w:tcPr>
            <w:tcW w:w="328" w:type="pct"/>
          </w:tcPr>
          <w:p w14:paraId="35DD5761" w14:textId="4B6BBFF7"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076DF863" w14:textId="7FB0504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Pr>
          <w:p w14:paraId="20DEA0C5" w14:textId="05C6D874"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55</w:t>
            </w:r>
          </w:p>
        </w:tc>
        <w:tc>
          <w:tcPr>
            <w:tcW w:w="330" w:type="pct"/>
          </w:tcPr>
          <w:p w14:paraId="17CA5EE4" w14:textId="6E6E797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52.2</w:t>
            </w:r>
          </w:p>
        </w:tc>
        <w:tc>
          <w:tcPr>
            <w:tcW w:w="328" w:type="pct"/>
          </w:tcPr>
          <w:p w14:paraId="49A70295" w14:textId="38D80DA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43</w:t>
            </w:r>
          </w:p>
        </w:tc>
        <w:tc>
          <w:tcPr>
            <w:tcW w:w="329" w:type="pct"/>
          </w:tcPr>
          <w:p w14:paraId="271AD8FC" w14:textId="12F2D10C"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w:t>
            </w:r>
          </w:p>
        </w:tc>
        <w:tc>
          <w:tcPr>
            <w:tcW w:w="329" w:type="pct"/>
          </w:tcPr>
          <w:p w14:paraId="4C0300A1" w14:textId="544E4A3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50.2</w:t>
            </w:r>
          </w:p>
        </w:tc>
        <w:tc>
          <w:tcPr>
            <w:tcW w:w="335" w:type="pct"/>
          </w:tcPr>
          <w:p w14:paraId="2A3C0C76" w14:textId="5A81EAE8"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23" w:type="pct"/>
          </w:tcPr>
          <w:p w14:paraId="5CB6DAE4" w14:textId="451DB8B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r>
      <w:tr w:rsidR="00B61395" w:rsidRPr="00270602" w14:paraId="40AF02A1"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7258B344" w14:textId="29EAC7F3" w:rsidR="00B61395" w:rsidRPr="00270602" w:rsidRDefault="00B61395" w:rsidP="00890058">
            <w:pPr>
              <w:pStyle w:val="TableText"/>
              <w:spacing w:before="60" w:after="60"/>
            </w:pPr>
            <w:r>
              <w:t>Registrar Grade</w:t>
            </w:r>
            <w:r w:rsidR="004C09FB">
              <w:t> </w:t>
            </w:r>
            <w:r>
              <w:t>5</w:t>
            </w:r>
          </w:p>
        </w:tc>
        <w:tc>
          <w:tcPr>
            <w:tcW w:w="358" w:type="pct"/>
          </w:tcPr>
          <w:p w14:paraId="4FE21E0E" w14:textId="7AC7ADB3"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47</w:t>
            </w:r>
          </w:p>
        </w:tc>
        <w:tc>
          <w:tcPr>
            <w:tcW w:w="332" w:type="pct"/>
          </w:tcPr>
          <w:p w14:paraId="30A7DDB9" w14:textId="37759F7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42.7</w:t>
            </w:r>
          </w:p>
        </w:tc>
        <w:tc>
          <w:tcPr>
            <w:tcW w:w="330" w:type="pct"/>
          </w:tcPr>
          <w:p w14:paraId="32F1C57E" w14:textId="5A805951"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36</w:t>
            </w:r>
          </w:p>
        </w:tc>
        <w:tc>
          <w:tcPr>
            <w:tcW w:w="328" w:type="pct"/>
          </w:tcPr>
          <w:p w14:paraId="003250F6" w14:textId="61140249"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11</w:t>
            </w:r>
          </w:p>
        </w:tc>
        <w:tc>
          <w:tcPr>
            <w:tcW w:w="330" w:type="pct"/>
          </w:tcPr>
          <w:p w14:paraId="2558AD35" w14:textId="20B570B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42.7</w:t>
            </w:r>
          </w:p>
        </w:tc>
        <w:tc>
          <w:tcPr>
            <w:tcW w:w="328" w:type="pct"/>
          </w:tcPr>
          <w:p w14:paraId="55F99ACD" w14:textId="6BB2BCC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63B49CD0" w14:textId="430202E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Pr>
          <w:p w14:paraId="22F0B872" w14:textId="7759E433"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53</w:t>
            </w:r>
          </w:p>
        </w:tc>
        <w:tc>
          <w:tcPr>
            <w:tcW w:w="330" w:type="pct"/>
          </w:tcPr>
          <w:p w14:paraId="07E0C1F0" w14:textId="516DB63B"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49.2</w:t>
            </w:r>
          </w:p>
        </w:tc>
        <w:tc>
          <w:tcPr>
            <w:tcW w:w="328" w:type="pct"/>
          </w:tcPr>
          <w:p w14:paraId="547CC377" w14:textId="6261A65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39</w:t>
            </w:r>
          </w:p>
        </w:tc>
        <w:tc>
          <w:tcPr>
            <w:tcW w:w="329" w:type="pct"/>
          </w:tcPr>
          <w:p w14:paraId="51639DAC" w14:textId="26C2812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13</w:t>
            </w:r>
          </w:p>
        </w:tc>
        <w:tc>
          <w:tcPr>
            <w:tcW w:w="329" w:type="pct"/>
          </w:tcPr>
          <w:p w14:paraId="75A4A978" w14:textId="465CC0AB"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48.2</w:t>
            </w:r>
          </w:p>
        </w:tc>
        <w:tc>
          <w:tcPr>
            <w:tcW w:w="335" w:type="pct"/>
          </w:tcPr>
          <w:p w14:paraId="49066691" w14:textId="6F583024"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23" w:type="pct"/>
          </w:tcPr>
          <w:p w14:paraId="159999D3" w14:textId="253BD4FC"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r>
      <w:tr w:rsidR="00B61395" w:rsidRPr="00270602" w14:paraId="520AC9B7"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16B6C77C" w14:textId="002B67C9" w:rsidR="00B61395" w:rsidRPr="00270602" w:rsidRDefault="00B61395" w:rsidP="00890058">
            <w:pPr>
              <w:pStyle w:val="TableText"/>
              <w:spacing w:before="60" w:after="60"/>
            </w:pPr>
            <w:r>
              <w:t>Registrar Grade</w:t>
            </w:r>
            <w:r w:rsidR="004C09FB">
              <w:t> </w:t>
            </w:r>
            <w:r>
              <w:t>6</w:t>
            </w:r>
          </w:p>
        </w:tc>
        <w:tc>
          <w:tcPr>
            <w:tcW w:w="358" w:type="pct"/>
          </w:tcPr>
          <w:p w14:paraId="7D0F9B29" w14:textId="418781D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17</w:t>
            </w:r>
          </w:p>
        </w:tc>
        <w:tc>
          <w:tcPr>
            <w:tcW w:w="332" w:type="pct"/>
          </w:tcPr>
          <w:p w14:paraId="5AC08029" w14:textId="410614B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17</w:t>
            </w:r>
          </w:p>
        </w:tc>
        <w:tc>
          <w:tcPr>
            <w:tcW w:w="330" w:type="pct"/>
          </w:tcPr>
          <w:p w14:paraId="26017FEF" w14:textId="5DE6A4D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17</w:t>
            </w:r>
          </w:p>
        </w:tc>
        <w:tc>
          <w:tcPr>
            <w:tcW w:w="328" w:type="pct"/>
          </w:tcPr>
          <w:p w14:paraId="2295C1E7" w14:textId="744F9DBB"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663C78BB" w14:textId="49406661"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17</w:t>
            </w:r>
          </w:p>
        </w:tc>
        <w:tc>
          <w:tcPr>
            <w:tcW w:w="328" w:type="pct"/>
          </w:tcPr>
          <w:p w14:paraId="38F09884" w14:textId="46A477BF"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0117E017" w14:textId="2E92B26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Pr>
          <w:p w14:paraId="0BFC878F" w14:textId="78BEF309"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16</w:t>
            </w:r>
          </w:p>
        </w:tc>
        <w:tc>
          <w:tcPr>
            <w:tcW w:w="330" w:type="pct"/>
          </w:tcPr>
          <w:p w14:paraId="71E92B13" w14:textId="21C8973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16</w:t>
            </w:r>
          </w:p>
        </w:tc>
        <w:tc>
          <w:tcPr>
            <w:tcW w:w="328" w:type="pct"/>
          </w:tcPr>
          <w:p w14:paraId="1926711A" w14:textId="3AC5BE34"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16</w:t>
            </w:r>
          </w:p>
        </w:tc>
        <w:tc>
          <w:tcPr>
            <w:tcW w:w="329" w:type="pct"/>
          </w:tcPr>
          <w:p w14:paraId="72CDB19B" w14:textId="4F1EA60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9" w:type="pct"/>
          </w:tcPr>
          <w:p w14:paraId="58238C3B" w14:textId="7E25999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16</w:t>
            </w:r>
          </w:p>
        </w:tc>
        <w:tc>
          <w:tcPr>
            <w:tcW w:w="335" w:type="pct"/>
          </w:tcPr>
          <w:p w14:paraId="66C79643" w14:textId="0381EC7B"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Pr>
          <w:p w14:paraId="11DC7896" w14:textId="2A59EE3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B61395" w:rsidRPr="00270602" w14:paraId="1B1E9056" w14:textId="77777777" w:rsidTr="003730B2">
        <w:tc>
          <w:tcPr>
            <w:cnfStyle w:val="001000000000" w:firstRow="0" w:lastRow="0" w:firstColumn="1" w:lastColumn="0" w:oddVBand="0" w:evenVBand="0" w:oddHBand="0" w:evenHBand="0" w:firstRowFirstColumn="0" w:firstRowLastColumn="0" w:lastRowFirstColumn="0" w:lastRowLastColumn="0"/>
            <w:tcW w:w="362" w:type="pct"/>
            <w:tcBorders>
              <w:bottom w:val="single" w:sz="4" w:space="0" w:color="auto"/>
            </w:tcBorders>
          </w:tcPr>
          <w:p w14:paraId="64849400" w14:textId="58E36681" w:rsidR="00B61395" w:rsidRPr="00270602" w:rsidRDefault="00B61395" w:rsidP="00890058">
            <w:pPr>
              <w:pStyle w:val="TableText"/>
              <w:spacing w:before="60" w:after="60"/>
            </w:pPr>
            <w:r>
              <w:t>Solicitor Grade 3</w:t>
            </w:r>
          </w:p>
        </w:tc>
        <w:tc>
          <w:tcPr>
            <w:tcW w:w="358" w:type="pct"/>
            <w:tcBorders>
              <w:bottom w:val="single" w:sz="4" w:space="0" w:color="auto"/>
            </w:tcBorders>
          </w:tcPr>
          <w:p w14:paraId="4D2EB3B8" w14:textId="26E050C9"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32" w:type="pct"/>
            <w:tcBorders>
              <w:bottom w:val="single" w:sz="4" w:space="0" w:color="auto"/>
            </w:tcBorders>
          </w:tcPr>
          <w:p w14:paraId="13B16D04" w14:textId="343B017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0.6</w:t>
            </w:r>
          </w:p>
        </w:tc>
        <w:tc>
          <w:tcPr>
            <w:tcW w:w="330" w:type="pct"/>
            <w:tcBorders>
              <w:bottom w:val="single" w:sz="4" w:space="0" w:color="auto"/>
            </w:tcBorders>
          </w:tcPr>
          <w:p w14:paraId="18AFFDC2" w14:textId="56B3C08A"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Borders>
              <w:bottom w:val="single" w:sz="4" w:space="0" w:color="auto"/>
            </w:tcBorders>
          </w:tcPr>
          <w:p w14:paraId="32A6C402" w14:textId="48EE629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30" w:type="pct"/>
            <w:tcBorders>
              <w:bottom w:val="single" w:sz="4" w:space="0" w:color="auto"/>
            </w:tcBorders>
          </w:tcPr>
          <w:p w14:paraId="42BA53F9" w14:textId="7C1D6371"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0.6</w:t>
            </w:r>
          </w:p>
        </w:tc>
        <w:tc>
          <w:tcPr>
            <w:tcW w:w="328" w:type="pct"/>
            <w:tcBorders>
              <w:bottom w:val="single" w:sz="4" w:space="0" w:color="auto"/>
            </w:tcBorders>
          </w:tcPr>
          <w:p w14:paraId="013449BC" w14:textId="0E7CE80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Borders>
              <w:bottom w:val="single" w:sz="4" w:space="0" w:color="auto"/>
            </w:tcBorders>
          </w:tcPr>
          <w:p w14:paraId="4DFD4F58" w14:textId="68DF1A41"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Borders>
              <w:bottom w:val="single" w:sz="4" w:space="0" w:color="auto"/>
            </w:tcBorders>
          </w:tcPr>
          <w:p w14:paraId="09D9B698" w14:textId="51FF2028"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Borders>
              <w:bottom w:val="single" w:sz="4" w:space="0" w:color="auto"/>
            </w:tcBorders>
          </w:tcPr>
          <w:p w14:paraId="003E9913" w14:textId="438171A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Borders>
              <w:bottom w:val="single" w:sz="4" w:space="0" w:color="auto"/>
            </w:tcBorders>
          </w:tcPr>
          <w:p w14:paraId="7C8315B0" w14:textId="57F0F1D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9" w:type="pct"/>
            <w:tcBorders>
              <w:bottom w:val="single" w:sz="4" w:space="0" w:color="auto"/>
            </w:tcBorders>
          </w:tcPr>
          <w:p w14:paraId="4BE3EC16" w14:textId="5179F84E"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9" w:type="pct"/>
            <w:tcBorders>
              <w:bottom w:val="single" w:sz="4" w:space="0" w:color="auto"/>
            </w:tcBorders>
          </w:tcPr>
          <w:p w14:paraId="01E4E67B" w14:textId="4F379B3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5" w:type="pct"/>
            <w:tcBorders>
              <w:bottom w:val="single" w:sz="4" w:space="0" w:color="auto"/>
            </w:tcBorders>
          </w:tcPr>
          <w:p w14:paraId="456AB208" w14:textId="234A160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Borders>
              <w:bottom w:val="single" w:sz="4" w:space="0" w:color="auto"/>
            </w:tcBorders>
          </w:tcPr>
          <w:p w14:paraId="293CC356" w14:textId="6C3CA35F"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B61395" w:rsidRPr="00B61395" w14:paraId="501DA3ED" w14:textId="77777777" w:rsidTr="003730B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bottom w:val="single" w:sz="4" w:space="0" w:color="auto"/>
            </w:tcBorders>
          </w:tcPr>
          <w:p w14:paraId="02C8D2D3" w14:textId="7CED4657" w:rsidR="00B61395" w:rsidRPr="00B61395" w:rsidRDefault="00B61395" w:rsidP="00890058">
            <w:pPr>
              <w:pStyle w:val="TableText"/>
              <w:spacing w:before="60" w:after="60"/>
              <w:rPr>
                <w:rStyle w:val="Bold"/>
              </w:rPr>
            </w:pPr>
            <w:r w:rsidRPr="00B61395">
              <w:rPr>
                <w:rStyle w:val="Bold"/>
              </w:rPr>
              <w:t>Total</w:t>
            </w:r>
          </w:p>
        </w:tc>
        <w:tc>
          <w:tcPr>
            <w:tcW w:w="358" w:type="pct"/>
            <w:tcBorders>
              <w:top w:val="single" w:sz="4" w:space="0" w:color="auto"/>
              <w:bottom w:val="single" w:sz="4" w:space="0" w:color="auto"/>
            </w:tcBorders>
          </w:tcPr>
          <w:p w14:paraId="6D4C87E5" w14:textId="7D06A3B5"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2,514</w:t>
            </w:r>
          </w:p>
        </w:tc>
        <w:tc>
          <w:tcPr>
            <w:tcW w:w="332" w:type="pct"/>
            <w:tcBorders>
              <w:top w:val="single" w:sz="4" w:space="0" w:color="auto"/>
              <w:bottom w:val="single" w:sz="4" w:space="0" w:color="auto"/>
            </w:tcBorders>
          </w:tcPr>
          <w:p w14:paraId="2C065295" w14:textId="760F70C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2,389.1</w:t>
            </w:r>
          </w:p>
        </w:tc>
        <w:tc>
          <w:tcPr>
            <w:tcW w:w="330" w:type="pct"/>
            <w:tcBorders>
              <w:top w:val="single" w:sz="4" w:space="0" w:color="auto"/>
              <w:bottom w:val="single" w:sz="4" w:space="0" w:color="auto"/>
            </w:tcBorders>
          </w:tcPr>
          <w:p w14:paraId="099AE863" w14:textId="61623EDA"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1,712</w:t>
            </w:r>
          </w:p>
        </w:tc>
        <w:tc>
          <w:tcPr>
            <w:tcW w:w="328" w:type="pct"/>
            <w:tcBorders>
              <w:top w:val="single" w:sz="4" w:space="0" w:color="auto"/>
              <w:bottom w:val="single" w:sz="4" w:space="0" w:color="auto"/>
            </w:tcBorders>
          </w:tcPr>
          <w:p w14:paraId="16D1D1AB" w14:textId="03453454"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301</w:t>
            </w:r>
          </w:p>
        </w:tc>
        <w:tc>
          <w:tcPr>
            <w:tcW w:w="330" w:type="pct"/>
            <w:tcBorders>
              <w:top w:val="single" w:sz="4" w:space="0" w:color="auto"/>
              <w:bottom w:val="single" w:sz="4" w:space="0" w:color="auto"/>
            </w:tcBorders>
          </w:tcPr>
          <w:p w14:paraId="0A654D57" w14:textId="2B099D3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1,906.5</w:t>
            </w:r>
          </w:p>
        </w:tc>
        <w:tc>
          <w:tcPr>
            <w:tcW w:w="328" w:type="pct"/>
            <w:tcBorders>
              <w:top w:val="single" w:sz="4" w:space="0" w:color="auto"/>
              <w:bottom w:val="single" w:sz="4" w:space="0" w:color="auto"/>
            </w:tcBorders>
          </w:tcPr>
          <w:p w14:paraId="6B54A944" w14:textId="5936B28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501</w:t>
            </w:r>
          </w:p>
        </w:tc>
        <w:tc>
          <w:tcPr>
            <w:tcW w:w="330" w:type="pct"/>
            <w:tcBorders>
              <w:top w:val="single" w:sz="4" w:space="0" w:color="auto"/>
              <w:bottom w:val="single" w:sz="4" w:space="0" w:color="auto"/>
            </w:tcBorders>
          </w:tcPr>
          <w:p w14:paraId="29EE8B6B" w14:textId="2CD398BA"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482.6</w:t>
            </w:r>
          </w:p>
        </w:tc>
        <w:tc>
          <w:tcPr>
            <w:tcW w:w="328" w:type="pct"/>
            <w:tcBorders>
              <w:top w:val="single" w:sz="4" w:space="0" w:color="auto"/>
              <w:bottom w:val="single" w:sz="4" w:space="0" w:color="auto"/>
            </w:tcBorders>
          </w:tcPr>
          <w:p w14:paraId="3F674922" w14:textId="312DF110"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2,760</w:t>
            </w:r>
          </w:p>
        </w:tc>
        <w:tc>
          <w:tcPr>
            <w:tcW w:w="330" w:type="pct"/>
            <w:tcBorders>
              <w:top w:val="single" w:sz="4" w:space="0" w:color="auto"/>
              <w:bottom w:val="single" w:sz="4" w:space="0" w:color="auto"/>
            </w:tcBorders>
          </w:tcPr>
          <w:p w14:paraId="786D7F34" w14:textId="1374403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2,599.6</w:t>
            </w:r>
          </w:p>
        </w:tc>
        <w:tc>
          <w:tcPr>
            <w:tcW w:w="328" w:type="pct"/>
            <w:tcBorders>
              <w:top w:val="single" w:sz="4" w:space="0" w:color="auto"/>
              <w:bottom w:val="single" w:sz="4" w:space="0" w:color="auto"/>
            </w:tcBorders>
          </w:tcPr>
          <w:p w14:paraId="1BB5F6A3" w14:textId="32EDEE16"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1,811</w:t>
            </w:r>
          </w:p>
        </w:tc>
        <w:tc>
          <w:tcPr>
            <w:tcW w:w="329" w:type="pct"/>
            <w:tcBorders>
              <w:top w:val="single" w:sz="4" w:space="0" w:color="auto"/>
              <w:bottom w:val="single" w:sz="4" w:space="0" w:color="auto"/>
            </w:tcBorders>
          </w:tcPr>
          <w:p w14:paraId="2EC391B9" w14:textId="18F2CC59"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331</w:t>
            </w:r>
          </w:p>
        </w:tc>
        <w:tc>
          <w:tcPr>
            <w:tcW w:w="329" w:type="pct"/>
            <w:tcBorders>
              <w:top w:val="single" w:sz="4" w:space="0" w:color="auto"/>
              <w:bottom w:val="single" w:sz="4" w:space="0" w:color="auto"/>
            </w:tcBorders>
          </w:tcPr>
          <w:p w14:paraId="1FBA3D20" w14:textId="14D9B0B2"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2,028.5</w:t>
            </w:r>
          </w:p>
        </w:tc>
        <w:tc>
          <w:tcPr>
            <w:tcW w:w="335" w:type="pct"/>
            <w:tcBorders>
              <w:top w:val="single" w:sz="4" w:space="0" w:color="auto"/>
              <w:bottom w:val="single" w:sz="4" w:space="0" w:color="auto"/>
            </w:tcBorders>
          </w:tcPr>
          <w:p w14:paraId="46C7C313" w14:textId="14F4E483"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618</w:t>
            </w:r>
          </w:p>
        </w:tc>
        <w:tc>
          <w:tcPr>
            <w:tcW w:w="323" w:type="pct"/>
            <w:tcBorders>
              <w:top w:val="single" w:sz="4" w:space="0" w:color="auto"/>
              <w:bottom w:val="single" w:sz="4" w:space="0" w:color="auto"/>
            </w:tcBorders>
          </w:tcPr>
          <w:p w14:paraId="7893908F" w14:textId="666FB4CD" w:rsidR="00B61395" w:rsidRPr="007528D6" w:rsidRDefault="00B61395"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571.1</w:t>
            </w:r>
          </w:p>
        </w:tc>
      </w:tr>
      <w:tr w:rsidR="003730B2" w:rsidRPr="00B61395" w14:paraId="06FF7380" w14:textId="77777777" w:rsidTr="003730B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tcBorders>
          </w:tcPr>
          <w:p w14:paraId="2E69A87C" w14:textId="474BEFA7" w:rsidR="003730B2" w:rsidRPr="00B61395" w:rsidRDefault="003730B2" w:rsidP="00890058">
            <w:pPr>
              <w:pStyle w:val="TableText"/>
              <w:spacing w:before="60" w:after="60"/>
            </w:pPr>
            <w:r>
              <w:t>Senior Technical Specialist</w:t>
            </w:r>
          </w:p>
        </w:tc>
        <w:tc>
          <w:tcPr>
            <w:tcW w:w="358" w:type="pct"/>
            <w:tcBorders>
              <w:top w:val="single" w:sz="4" w:space="0" w:color="auto"/>
            </w:tcBorders>
          </w:tcPr>
          <w:p w14:paraId="26715B9D" w14:textId="6FCA4FB3"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26</w:t>
            </w:r>
          </w:p>
        </w:tc>
        <w:tc>
          <w:tcPr>
            <w:tcW w:w="332" w:type="pct"/>
            <w:tcBorders>
              <w:top w:val="single" w:sz="4" w:space="0" w:color="auto"/>
            </w:tcBorders>
          </w:tcPr>
          <w:p w14:paraId="65D46336" w14:textId="7585F1B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21</w:t>
            </w:r>
          </w:p>
        </w:tc>
        <w:tc>
          <w:tcPr>
            <w:tcW w:w="330" w:type="pct"/>
            <w:tcBorders>
              <w:top w:val="single" w:sz="4" w:space="0" w:color="auto"/>
            </w:tcBorders>
          </w:tcPr>
          <w:p w14:paraId="1FEEEBE8" w14:textId="4CED3F67"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17</w:t>
            </w:r>
          </w:p>
        </w:tc>
        <w:tc>
          <w:tcPr>
            <w:tcW w:w="328" w:type="pct"/>
            <w:tcBorders>
              <w:top w:val="single" w:sz="4" w:space="0" w:color="auto"/>
            </w:tcBorders>
          </w:tcPr>
          <w:p w14:paraId="2BDCDC3A" w14:textId="44A62EE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w:t>
            </w:r>
          </w:p>
        </w:tc>
        <w:tc>
          <w:tcPr>
            <w:tcW w:w="330" w:type="pct"/>
            <w:tcBorders>
              <w:top w:val="single" w:sz="4" w:space="0" w:color="auto"/>
            </w:tcBorders>
          </w:tcPr>
          <w:p w14:paraId="52F978B5" w14:textId="4DD880D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18</w:t>
            </w:r>
          </w:p>
        </w:tc>
        <w:tc>
          <w:tcPr>
            <w:tcW w:w="328" w:type="pct"/>
            <w:tcBorders>
              <w:top w:val="single" w:sz="4" w:space="0" w:color="auto"/>
            </w:tcBorders>
          </w:tcPr>
          <w:p w14:paraId="47989736" w14:textId="05D49FFD"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w:t>
            </w:r>
          </w:p>
        </w:tc>
        <w:tc>
          <w:tcPr>
            <w:tcW w:w="330" w:type="pct"/>
            <w:tcBorders>
              <w:top w:val="single" w:sz="4" w:space="0" w:color="auto"/>
            </w:tcBorders>
          </w:tcPr>
          <w:p w14:paraId="43EDDC31" w14:textId="490A707F"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w:t>
            </w:r>
          </w:p>
        </w:tc>
        <w:tc>
          <w:tcPr>
            <w:tcW w:w="328" w:type="pct"/>
            <w:tcBorders>
              <w:top w:val="single" w:sz="4" w:space="0" w:color="auto"/>
            </w:tcBorders>
          </w:tcPr>
          <w:p w14:paraId="17251B05" w14:textId="4E23401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33</w:t>
            </w:r>
          </w:p>
        </w:tc>
        <w:tc>
          <w:tcPr>
            <w:tcW w:w="330" w:type="pct"/>
            <w:tcBorders>
              <w:top w:val="single" w:sz="4" w:space="0" w:color="auto"/>
            </w:tcBorders>
          </w:tcPr>
          <w:p w14:paraId="058A52C8" w14:textId="0589B4DC"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28</w:t>
            </w:r>
          </w:p>
        </w:tc>
        <w:tc>
          <w:tcPr>
            <w:tcW w:w="328" w:type="pct"/>
            <w:tcBorders>
              <w:top w:val="single" w:sz="4" w:space="0" w:color="auto"/>
            </w:tcBorders>
          </w:tcPr>
          <w:p w14:paraId="26966C78" w14:textId="1203432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20</w:t>
            </w:r>
          </w:p>
        </w:tc>
        <w:tc>
          <w:tcPr>
            <w:tcW w:w="329" w:type="pct"/>
            <w:tcBorders>
              <w:top w:val="single" w:sz="4" w:space="0" w:color="auto"/>
            </w:tcBorders>
          </w:tcPr>
          <w:p w14:paraId="73CBF8B4" w14:textId="2232DCFF"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w:t>
            </w:r>
          </w:p>
        </w:tc>
        <w:tc>
          <w:tcPr>
            <w:tcW w:w="329" w:type="pct"/>
            <w:tcBorders>
              <w:top w:val="single" w:sz="4" w:space="0" w:color="auto"/>
            </w:tcBorders>
          </w:tcPr>
          <w:p w14:paraId="73110BAC" w14:textId="2206F5E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21.6</w:t>
            </w:r>
          </w:p>
        </w:tc>
        <w:tc>
          <w:tcPr>
            <w:tcW w:w="335" w:type="pct"/>
            <w:tcBorders>
              <w:top w:val="single" w:sz="4" w:space="0" w:color="auto"/>
            </w:tcBorders>
          </w:tcPr>
          <w:p w14:paraId="6FF9B01B" w14:textId="00134E7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7</w:t>
            </w:r>
          </w:p>
        </w:tc>
        <w:tc>
          <w:tcPr>
            <w:tcW w:w="323" w:type="pct"/>
            <w:tcBorders>
              <w:top w:val="single" w:sz="4" w:space="0" w:color="auto"/>
            </w:tcBorders>
          </w:tcPr>
          <w:p w14:paraId="58E5E7EE" w14:textId="2B15FDF7"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6.4</w:t>
            </w:r>
          </w:p>
        </w:tc>
      </w:tr>
      <w:tr w:rsidR="003730B2" w:rsidRPr="00B61395" w14:paraId="55C25D68"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74EBB66A" w14:textId="28DFFB80" w:rsidR="003730B2" w:rsidRPr="00B61395" w:rsidRDefault="003730B2" w:rsidP="00890058">
            <w:pPr>
              <w:pStyle w:val="TableText"/>
              <w:spacing w:before="60" w:after="60"/>
            </w:pPr>
            <w:r>
              <w:t>Senior Executive Service 1</w:t>
            </w:r>
          </w:p>
        </w:tc>
        <w:tc>
          <w:tcPr>
            <w:tcW w:w="358" w:type="pct"/>
          </w:tcPr>
          <w:p w14:paraId="11C1F134" w14:textId="6DD61045"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11</w:t>
            </w:r>
          </w:p>
        </w:tc>
        <w:tc>
          <w:tcPr>
            <w:tcW w:w="332" w:type="pct"/>
          </w:tcPr>
          <w:p w14:paraId="584F128F" w14:textId="4ACA8C5A"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10.9</w:t>
            </w:r>
          </w:p>
        </w:tc>
        <w:tc>
          <w:tcPr>
            <w:tcW w:w="330" w:type="pct"/>
          </w:tcPr>
          <w:p w14:paraId="6C87DA67" w14:textId="14F9CB0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w:t>
            </w:r>
          </w:p>
        </w:tc>
        <w:tc>
          <w:tcPr>
            <w:tcW w:w="328" w:type="pct"/>
          </w:tcPr>
          <w:p w14:paraId="32D2952F" w14:textId="4DED8CC6"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30" w:type="pct"/>
          </w:tcPr>
          <w:p w14:paraId="53B1F7FA" w14:textId="5B0524D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10.9</w:t>
            </w:r>
          </w:p>
        </w:tc>
        <w:tc>
          <w:tcPr>
            <w:tcW w:w="328" w:type="pct"/>
          </w:tcPr>
          <w:p w14:paraId="6D830BBB" w14:textId="6F62444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576603F0" w14:textId="27E18C1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Pr>
          <w:p w14:paraId="7FB1E387" w14:textId="495E2656"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13</w:t>
            </w:r>
          </w:p>
        </w:tc>
        <w:tc>
          <w:tcPr>
            <w:tcW w:w="330" w:type="pct"/>
          </w:tcPr>
          <w:p w14:paraId="6672ADF9" w14:textId="3D25F1AF"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12.7</w:t>
            </w:r>
          </w:p>
        </w:tc>
        <w:tc>
          <w:tcPr>
            <w:tcW w:w="328" w:type="pct"/>
          </w:tcPr>
          <w:p w14:paraId="58891414" w14:textId="19031DC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11</w:t>
            </w:r>
          </w:p>
        </w:tc>
        <w:tc>
          <w:tcPr>
            <w:tcW w:w="329" w:type="pct"/>
          </w:tcPr>
          <w:p w14:paraId="1DD42F51" w14:textId="2799263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29" w:type="pct"/>
          </w:tcPr>
          <w:p w14:paraId="7027E70D" w14:textId="45F8472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12.7</w:t>
            </w:r>
          </w:p>
        </w:tc>
        <w:tc>
          <w:tcPr>
            <w:tcW w:w="335" w:type="pct"/>
          </w:tcPr>
          <w:p w14:paraId="45D7D981" w14:textId="60CF0FCA"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Pr>
          <w:p w14:paraId="04C00667" w14:textId="029DAA0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3730B2" w:rsidRPr="00B61395" w14:paraId="37CE7B58" w14:textId="77777777" w:rsidTr="00270602">
        <w:tc>
          <w:tcPr>
            <w:cnfStyle w:val="001000000000" w:firstRow="0" w:lastRow="0" w:firstColumn="1" w:lastColumn="0" w:oddVBand="0" w:evenVBand="0" w:oddHBand="0" w:evenHBand="0" w:firstRowFirstColumn="0" w:firstRowLastColumn="0" w:lastRowFirstColumn="0" w:lastRowLastColumn="0"/>
            <w:tcW w:w="362" w:type="pct"/>
          </w:tcPr>
          <w:p w14:paraId="0B0CEECD" w14:textId="6A6FB105" w:rsidR="003730B2" w:rsidRPr="00B61395" w:rsidRDefault="003730B2" w:rsidP="00890058">
            <w:pPr>
              <w:pStyle w:val="TableText"/>
              <w:spacing w:before="60" w:after="60"/>
            </w:pPr>
            <w:r>
              <w:t>Senior Executive Service 2</w:t>
            </w:r>
          </w:p>
        </w:tc>
        <w:tc>
          <w:tcPr>
            <w:tcW w:w="358" w:type="pct"/>
          </w:tcPr>
          <w:p w14:paraId="0A31DDAE" w14:textId="0B17421A"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11</w:t>
            </w:r>
          </w:p>
        </w:tc>
        <w:tc>
          <w:tcPr>
            <w:tcW w:w="332" w:type="pct"/>
          </w:tcPr>
          <w:p w14:paraId="36122052" w14:textId="48744CDD"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10.5</w:t>
            </w:r>
          </w:p>
        </w:tc>
        <w:tc>
          <w:tcPr>
            <w:tcW w:w="330" w:type="pct"/>
          </w:tcPr>
          <w:p w14:paraId="706EC7E5" w14:textId="421454E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w:t>
            </w:r>
          </w:p>
        </w:tc>
        <w:tc>
          <w:tcPr>
            <w:tcW w:w="328" w:type="pct"/>
          </w:tcPr>
          <w:p w14:paraId="64F7A1C9" w14:textId="21092F8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30" w:type="pct"/>
          </w:tcPr>
          <w:p w14:paraId="0B069721" w14:textId="12536E1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10.5</w:t>
            </w:r>
          </w:p>
        </w:tc>
        <w:tc>
          <w:tcPr>
            <w:tcW w:w="328" w:type="pct"/>
          </w:tcPr>
          <w:p w14:paraId="16E0912D" w14:textId="25B2768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Pr>
          <w:p w14:paraId="402E2A10" w14:textId="4A7A6958"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Pr>
          <w:p w14:paraId="461082ED" w14:textId="015F0F76"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14</w:t>
            </w:r>
          </w:p>
        </w:tc>
        <w:tc>
          <w:tcPr>
            <w:tcW w:w="330" w:type="pct"/>
          </w:tcPr>
          <w:p w14:paraId="027B9325" w14:textId="6F5BE0B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13.6</w:t>
            </w:r>
          </w:p>
        </w:tc>
        <w:tc>
          <w:tcPr>
            <w:tcW w:w="328" w:type="pct"/>
          </w:tcPr>
          <w:p w14:paraId="59C8AC23" w14:textId="669331E4"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13</w:t>
            </w:r>
          </w:p>
        </w:tc>
        <w:tc>
          <w:tcPr>
            <w:tcW w:w="329" w:type="pct"/>
          </w:tcPr>
          <w:p w14:paraId="02808F51" w14:textId="37EDE9DF"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29" w:type="pct"/>
          </w:tcPr>
          <w:p w14:paraId="1906BD51" w14:textId="68A8047D"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13.6</w:t>
            </w:r>
          </w:p>
        </w:tc>
        <w:tc>
          <w:tcPr>
            <w:tcW w:w="335" w:type="pct"/>
          </w:tcPr>
          <w:p w14:paraId="32998A52" w14:textId="10C10F1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Pr>
          <w:p w14:paraId="475C379E" w14:textId="596CE3D5"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3730B2" w:rsidRPr="00B61395" w14:paraId="32162A52" w14:textId="77777777" w:rsidTr="003730B2">
        <w:tc>
          <w:tcPr>
            <w:cnfStyle w:val="001000000000" w:firstRow="0" w:lastRow="0" w:firstColumn="1" w:lastColumn="0" w:oddVBand="0" w:evenVBand="0" w:oddHBand="0" w:evenHBand="0" w:firstRowFirstColumn="0" w:firstRowLastColumn="0" w:lastRowFirstColumn="0" w:lastRowLastColumn="0"/>
            <w:tcW w:w="362" w:type="pct"/>
            <w:tcBorders>
              <w:bottom w:val="single" w:sz="4" w:space="0" w:color="auto"/>
            </w:tcBorders>
          </w:tcPr>
          <w:p w14:paraId="27162269" w14:textId="5C1988AE" w:rsidR="003730B2" w:rsidRPr="00B61395" w:rsidRDefault="003730B2" w:rsidP="00890058">
            <w:pPr>
              <w:pStyle w:val="TableText"/>
              <w:spacing w:before="60" w:after="60"/>
            </w:pPr>
            <w:r>
              <w:t>Senior Executive Service 3</w:t>
            </w:r>
          </w:p>
        </w:tc>
        <w:tc>
          <w:tcPr>
            <w:tcW w:w="358" w:type="pct"/>
            <w:tcBorders>
              <w:bottom w:val="single" w:sz="4" w:space="0" w:color="auto"/>
            </w:tcBorders>
          </w:tcPr>
          <w:p w14:paraId="1732D191" w14:textId="5A9D579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32" w:type="pct"/>
            <w:tcBorders>
              <w:bottom w:val="single" w:sz="4" w:space="0" w:color="auto"/>
            </w:tcBorders>
          </w:tcPr>
          <w:p w14:paraId="139E5CBA" w14:textId="613660FF"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30" w:type="pct"/>
            <w:tcBorders>
              <w:bottom w:val="single" w:sz="4" w:space="0" w:color="auto"/>
            </w:tcBorders>
          </w:tcPr>
          <w:p w14:paraId="3D581620" w14:textId="7E33FD5C"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28" w:type="pct"/>
            <w:tcBorders>
              <w:bottom w:val="single" w:sz="4" w:space="0" w:color="auto"/>
            </w:tcBorders>
          </w:tcPr>
          <w:p w14:paraId="77559932" w14:textId="2B8BB3C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Borders>
              <w:bottom w:val="single" w:sz="4" w:space="0" w:color="auto"/>
            </w:tcBorders>
          </w:tcPr>
          <w:p w14:paraId="29E30F9F" w14:textId="297B940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1</w:t>
            </w:r>
          </w:p>
        </w:tc>
        <w:tc>
          <w:tcPr>
            <w:tcW w:w="328" w:type="pct"/>
            <w:tcBorders>
              <w:bottom w:val="single" w:sz="4" w:space="0" w:color="auto"/>
            </w:tcBorders>
          </w:tcPr>
          <w:p w14:paraId="06DB155E" w14:textId="04E9E09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30" w:type="pct"/>
            <w:tcBorders>
              <w:bottom w:val="single" w:sz="4" w:space="0" w:color="auto"/>
            </w:tcBorders>
          </w:tcPr>
          <w:p w14:paraId="1DCF5905" w14:textId="1B5A3F8D"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8" w:type="pct"/>
            <w:tcBorders>
              <w:bottom w:val="single" w:sz="4" w:space="0" w:color="auto"/>
            </w:tcBorders>
          </w:tcPr>
          <w:p w14:paraId="3696CC30" w14:textId="7044C243"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30" w:type="pct"/>
            <w:tcBorders>
              <w:bottom w:val="single" w:sz="4" w:space="0" w:color="auto"/>
            </w:tcBorders>
          </w:tcPr>
          <w:p w14:paraId="52243031" w14:textId="18DD6D78"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28" w:type="pct"/>
            <w:tcBorders>
              <w:bottom w:val="single" w:sz="4" w:space="0" w:color="auto"/>
            </w:tcBorders>
          </w:tcPr>
          <w:p w14:paraId="5159B113" w14:textId="01BD4214"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29" w:type="pct"/>
            <w:tcBorders>
              <w:bottom w:val="single" w:sz="4" w:space="0" w:color="auto"/>
            </w:tcBorders>
          </w:tcPr>
          <w:p w14:paraId="78EB079B" w14:textId="549CB68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9" w:type="pct"/>
            <w:tcBorders>
              <w:bottom w:val="single" w:sz="4" w:space="0" w:color="auto"/>
            </w:tcBorders>
          </w:tcPr>
          <w:p w14:paraId="6B8FC01D" w14:textId="1B1455C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2</w:t>
            </w:r>
          </w:p>
        </w:tc>
        <w:tc>
          <w:tcPr>
            <w:tcW w:w="335" w:type="pct"/>
            <w:tcBorders>
              <w:bottom w:val="single" w:sz="4" w:space="0" w:color="auto"/>
            </w:tcBorders>
          </w:tcPr>
          <w:p w14:paraId="04CA0DA7" w14:textId="762ABAB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c>
          <w:tcPr>
            <w:tcW w:w="323" w:type="pct"/>
            <w:tcBorders>
              <w:bottom w:val="single" w:sz="4" w:space="0" w:color="auto"/>
            </w:tcBorders>
          </w:tcPr>
          <w:p w14:paraId="567A6F8C" w14:textId="604A8E2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pPr>
            <w:r w:rsidRPr="007528D6">
              <w:t>0</w:t>
            </w:r>
          </w:p>
        </w:tc>
      </w:tr>
      <w:tr w:rsidR="003730B2" w:rsidRPr="003730B2" w14:paraId="2A69763C" w14:textId="77777777" w:rsidTr="003730B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bottom w:val="single" w:sz="4" w:space="0" w:color="auto"/>
            </w:tcBorders>
          </w:tcPr>
          <w:p w14:paraId="7877C429" w14:textId="081FB948" w:rsidR="003730B2" w:rsidRPr="003730B2" w:rsidRDefault="003730B2" w:rsidP="00890058">
            <w:pPr>
              <w:pStyle w:val="TableText"/>
              <w:spacing w:before="60" w:after="60"/>
              <w:rPr>
                <w:rStyle w:val="Bold"/>
              </w:rPr>
            </w:pPr>
            <w:r w:rsidRPr="003730B2">
              <w:rPr>
                <w:rStyle w:val="Bold"/>
              </w:rPr>
              <w:t>Total Senior employees</w:t>
            </w:r>
          </w:p>
        </w:tc>
        <w:tc>
          <w:tcPr>
            <w:tcW w:w="358" w:type="pct"/>
            <w:tcBorders>
              <w:top w:val="single" w:sz="4" w:space="0" w:color="auto"/>
              <w:bottom w:val="single" w:sz="4" w:space="0" w:color="auto"/>
            </w:tcBorders>
          </w:tcPr>
          <w:p w14:paraId="25AD62B1" w14:textId="42EC803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49</w:t>
            </w:r>
          </w:p>
        </w:tc>
        <w:tc>
          <w:tcPr>
            <w:tcW w:w="332" w:type="pct"/>
            <w:tcBorders>
              <w:top w:val="single" w:sz="4" w:space="0" w:color="auto"/>
              <w:bottom w:val="single" w:sz="4" w:space="0" w:color="auto"/>
            </w:tcBorders>
          </w:tcPr>
          <w:p w14:paraId="07AFD547" w14:textId="7E14014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43.4</w:t>
            </w:r>
          </w:p>
        </w:tc>
        <w:tc>
          <w:tcPr>
            <w:tcW w:w="330" w:type="pct"/>
            <w:tcBorders>
              <w:top w:val="single" w:sz="4" w:space="0" w:color="auto"/>
              <w:bottom w:val="single" w:sz="4" w:space="0" w:color="auto"/>
            </w:tcBorders>
          </w:tcPr>
          <w:p w14:paraId="7F95C860" w14:textId="0DC7FB64"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38</w:t>
            </w:r>
          </w:p>
        </w:tc>
        <w:tc>
          <w:tcPr>
            <w:tcW w:w="328" w:type="pct"/>
            <w:tcBorders>
              <w:top w:val="single" w:sz="4" w:space="0" w:color="auto"/>
              <w:bottom w:val="single" w:sz="4" w:space="0" w:color="auto"/>
            </w:tcBorders>
          </w:tcPr>
          <w:p w14:paraId="303504EF" w14:textId="4C03D48A"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8</w:t>
            </w:r>
          </w:p>
        </w:tc>
        <w:tc>
          <w:tcPr>
            <w:tcW w:w="330" w:type="pct"/>
            <w:tcBorders>
              <w:top w:val="single" w:sz="4" w:space="0" w:color="auto"/>
              <w:bottom w:val="single" w:sz="4" w:space="0" w:color="auto"/>
            </w:tcBorders>
          </w:tcPr>
          <w:p w14:paraId="7D0B1A9D" w14:textId="42CED553"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40.4</w:t>
            </w:r>
          </w:p>
        </w:tc>
        <w:tc>
          <w:tcPr>
            <w:tcW w:w="328" w:type="pct"/>
            <w:tcBorders>
              <w:top w:val="single" w:sz="4" w:space="0" w:color="auto"/>
              <w:bottom w:val="single" w:sz="4" w:space="0" w:color="auto"/>
            </w:tcBorders>
          </w:tcPr>
          <w:p w14:paraId="2E08F86A" w14:textId="13DAB38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w:t>
            </w:r>
          </w:p>
        </w:tc>
        <w:tc>
          <w:tcPr>
            <w:tcW w:w="330" w:type="pct"/>
            <w:tcBorders>
              <w:top w:val="single" w:sz="4" w:space="0" w:color="auto"/>
              <w:bottom w:val="single" w:sz="4" w:space="0" w:color="auto"/>
            </w:tcBorders>
          </w:tcPr>
          <w:p w14:paraId="292ECC42" w14:textId="48265534"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w:t>
            </w:r>
          </w:p>
        </w:tc>
        <w:tc>
          <w:tcPr>
            <w:tcW w:w="328" w:type="pct"/>
            <w:tcBorders>
              <w:top w:val="single" w:sz="4" w:space="0" w:color="auto"/>
              <w:bottom w:val="single" w:sz="4" w:space="0" w:color="auto"/>
            </w:tcBorders>
          </w:tcPr>
          <w:p w14:paraId="035EB9FA" w14:textId="5E5EB9AD"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62</w:t>
            </w:r>
          </w:p>
        </w:tc>
        <w:tc>
          <w:tcPr>
            <w:tcW w:w="330" w:type="pct"/>
            <w:tcBorders>
              <w:top w:val="single" w:sz="4" w:space="0" w:color="auto"/>
              <w:bottom w:val="single" w:sz="4" w:space="0" w:color="auto"/>
            </w:tcBorders>
          </w:tcPr>
          <w:p w14:paraId="64114F8F" w14:textId="77B7C09D"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56.3</w:t>
            </w:r>
          </w:p>
        </w:tc>
        <w:tc>
          <w:tcPr>
            <w:tcW w:w="328" w:type="pct"/>
            <w:tcBorders>
              <w:top w:val="single" w:sz="4" w:space="0" w:color="auto"/>
              <w:bottom w:val="single" w:sz="4" w:space="0" w:color="auto"/>
            </w:tcBorders>
          </w:tcPr>
          <w:p w14:paraId="07261372" w14:textId="4C22B8A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46</w:t>
            </w:r>
          </w:p>
        </w:tc>
        <w:tc>
          <w:tcPr>
            <w:tcW w:w="329" w:type="pct"/>
            <w:tcBorders>
              <w:top w:val="single" w:sz="4" w:space="0" w:color="auto"/>
              <w:bottom w:val="single" w:sz="4" w:space="0" w:color="auto"/>
            </w:tcBorders>
          </w:tcPr>
          <w:p w14:paraId="5AC49E81" w14:textId="6B11DDA4"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9</w:t>
            </w:r>
          </w:p>
        </w:tc>
        <w:tc>
          <w:tcPr>
            <w:tcW w:w="329" w:type="pct"/>
            <w:tcBorders>
              <w:top w:val="single" w:sz="4" w:space="0" w:color="auto"/>
              <w:bottom w:val="single" w:sz="4" w:space="0" w:color="auto"/>
            </w:tcBorders>
          </w:tcPr>
          <w:p w14:paraId="4401AD81" w14:textId="612643E2"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49.9</w:t>
            </w:r>
          </w:p>
        </w:tc>
        <w:tc>
          <w:tcPr>
            <w:tcW w:w="335" w:type="pct"/>
            <w:tcBorders>
              <w:top w:val="single" w:sz="4" w:space="0" w:color="auto"/>
              <w:bottom w:val="single" w:sz="4" w:space="0" w:color="auto"/>
            </w:tcBorders>
          </w:tcPr>
          <w:p w14:paraId="0F6A0442" w14:textId="140723D9"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7</w:t>
            </w:r>
          </w:p>
        </w:tc>
        <w:tc>
          <w:tcPr>
            <w:tcW w:w="323" w:type="pct"/>
            <w:tcBorders>
              <w:top w:val="single" w:sz="4" w:space="0" w:color="auto"/>
              <w:bottom w:val="single" w:sz="4" w:space="0" w:color="auto"/>
            </w:tcBorders>
          </w:tcPr>
          <w:p w14:paraId="71321C02" w14:textId="72CB36E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6.4</w:t>
            </w:r>
          </w:p>
        </w:tc>
      </w:tr>
      <w:tr w:rsidR="003730B2" w:rsidRPr="003730B2" w14:paraId="2C339126" w14:textId="77777777" w:rsidTr="003730B2">
        <w:tc>
          <w:tcPr>
            <w:cnfStyle w:val="001000000000" w:firstRow="0" w:lastRow="0" w:firstColumn="1" w:lastColumn="0" w:oddVBand="0" w:evenVBand="0" w:oddHBand="0" w:evenHBand="0" w:firstRowFirstColumn="0" w:firstRowLastColumn="0" w:lastRowFirstColumn="0" w:lastRowLastColumn="0"/>
            <w:tcW w:w="362" w:type="pct"/>
            <w:tcBorders>
              <w:top w:val="single" w:sz="4" w:space="0" w:color="auto"/>
              <w:bottom w:val="single" w:sz="4" w:space="0" w:color="auto"/>
            </w:tcBorders>
          </w:tcPr>
          <w:p w14:paraId="1577EF45" w14:textId="5344B26F" w:rsidR="003730B2" w:rsidRPr="003730B2" w:rsidRDefault="003730B2" w:rsidP="00890058">
            <w:pPr>
              <w:pStyle w:val="TableText"/>
              <w:spacing w:before="60" w:after="60"/>
              <w:rPr>
                <w:rStyle w:val="Bold"/>
              </w:rPr>
            </w:pPr>
            <w:r w:rsidRPr="003730B2">
              <w:rPr>
                <w:rStyle w:val="Bold"/>
              </w:rPr>
              <w:t>Total employees</w:t>
            </w:r>
          </w:p>
        </w:tc>
        <w:tc>
          <w:tcPr>
            <w:tcW w:w="358" w:type="pct"/>
            <w:tcBorders>
              <w:top w:val="single" w:sz="4" w:space="0" w:color="auto"/>
              <w:bottom w:val="single" w:sz="4" w:space="0" w:color="auto"/>
            </w:tcBorders>
          </w:tcPr>
          <w:p w14:paraId="3522D6CD" w14:textId="0A3754C4"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2,563</w:t>
            </w:r>
          </w:p>
        </w:tc>
        <w:tc>
          <w:tcPr>
            <w:tcW w:w="332" w:type="pct"/>
            <w:tcBorders>
              <w:top w:val="single" w:sz="4" w:space="0" w:color="auto"/>
              <w:bottom w:val="single" w:sz="4" w:space="0" w:color="auto"/>
            </w:tcBorders>
          </w:tcPr>
          <w:p w14:paraId="14973ACF" w14:textId="20B9A47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2,432.5</w:t>
            </w:r>
          </w:p>
        </w:tc>
        <w:tc>
          <w:tcPr>
            <w:tcW w:w="330" w:type="pct"/>
            <w:tcBorders>
              <w:top w:val="single" w:sz="4" w:space="0" w:color="auto"/>
              <w:bottom w:val="single" w:sz="4" w:space="0" w:color="auto"/>
            </w:tcBorders>
          </w:tcPr>
          <w:p w14:paraId="08B7E3DB" w14:textId="4565C8A8"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1,750</w:t>
            </w:r>
          </w:p>
        </w:tc>
        <w:tc>
          <w:tcPr>
            <w:tcW w:w="328" w:type="pct"/>
            <w:tcBorders>
              <w:top w:val="single" w:sz="4" w:space="0" w:color="auto"/>
              <w:bottom w:val="single" w:sz="4" w:space="0" w:color="auto"/>
            </w:tcBorders>
          </w:tcPr>
          <w:p w14:paraId="11ACF512" w14:textId="21CB7995"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309</w:t>
            </w:r>
          </w:p>
        </w:tc>
        <w:tc>
          <w:tcPr>
            <w:tcW w:w="330" w:type="pct"/>
            <w:tcBorders>
              <w:top w:val="single" w:sz="4" w:space="0" w:color="auto"/>
              <w:bottom w:val="single" w:sz="4" w:space="0" w:color="auto"/>
            </w:tcBorders>
          </w:tcPr>
          <w:p w14:paraId="334262F8" w14:textId="72B0253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1,946.9</w:t>
            </w:r>
          </w:p>
        </w:tc>
        <w:tc>
          <w:tcPr>
            <w:tcW w:w="328" w:type="pct"/>
            <w:tcBorders>
              <w:top w:val="single" w:sz="4" w:space="0" w:color="auto"/>
              <w:bottom w:val="single" w:sz="4" w:space="0" w:color="auto"/>
            </w:tcBorders>
          </w:tcPr>
          <w:p w14:paraId="14DB9D1D" w14:textId="5AE7899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504</w:t>
            </w:r>
          </w:p>
        </w:tc>
        <w:tc>
          <w:tcPr>
            <w:tcW w:w="330" w:type="pct"/>
            <w:tcBorders>
              <w:top w:val="single" w:sz="4" w:space="0" w:color="auto"/>
              <w:bottom w:val="single" w:sz="4" w:space="0" w:color="auto"/>
            </w:tcBorders>
          </w:tcPr>
          <w:p w14:paraId="48270CEB" w14:textId="2DD92ECB"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485.6</w:t>
            </w:r>
          </w:p>
        </w:tc>
        <w:tc>
          <w:tcPr>
            <w:tcW w:w="328" w:type="pct"/>
            <w:tcBorders>
              <w:top w:val="single" w:sz="4" w:space="0" w:color="auto"/>
              <w:bottom w:val="single" w:sz="4" w:space="0" w:color="auto"/>
            </w:tcBorders>
          </w:tcPr>
          <w:p w14:paraId="1D2773BB" w14:textId="2F8D224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2,822</w:t>
            </w:r>
          </w:p>
        </w:tc>
        <w:tc>
          <w:tcPr>
            <w:tcW w:w="330" w:type="pct"/>
            <w:tcBorders>
              <w:top w:val="single" w:sz="4" w:space="0" w:color="auto"/>
              <w:bottom w:val="single" w:sz="4" w:space="0" w:color="auto"/>
            </w:tcBorders>
          </w:tcPr>
          <w:p w14:paraId="0D8F970B" w14:textId="69CD2431"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2,655.9</w:t>
            </w:r>
          </w:p>
        </w:tc>
        <w:tc>
          <w:tcPr>
            <w:tcW w:w="328" w:type="pct"/>
            <w:tcBorders>
              <w:top w:val="single" w:sz="4" w:space="0" w:color="auto"/>
              <w:bottom w:val="single" w:sz="4" w:space="0" w:color="auto"/>
            </w:tcBorders>
          </w:tcPr>
          <w:p w14:paraId="58A226C2" w14:textId="3A343715"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1,857</w:t>
            </w:r>
          </w:p>
        </w:tc>
        <w:tc>
          <w:tcPr>
            <w:tcW w:w="329" w:type="pct"/>
            <w:tcBorders>
              <w:top w:val="single" w:sz="4" w:space="0" w:color="auto"/>
              <w:bottom w:val="single" w:sz="4" w:space="0" w:color="auto"/>
            </w:tcBorders>
          </w:tcPr>
          <w:p w14:paraId="5FB5CF4B" w14:textId="5D400615"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340</w:t>
            </w:r>
          </w:p>
        </w:tc>
        <w:tc>
          <w:tcPr>
            <w:tcW w:w="329" w:type="pct"/>
            <w:tcBorders>
              <w:top w:val="single" w:sz="4" w:space="0" w:color="auto"/>
              <w:bottom w:val="single" w:sz="4" w:space="0" w:color="auto"/>
            </w:tcBorders>
          </w:tcPr>
          <w:p w14:paraId="5CDE62E3" w14:textId="7D16438E"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2,078.4</w:t>
            </w:r>
          </w:p>
        </w:tc>
        <w:tc>
          <w:tcPr>
            <w:tcW w:w="335" w:type="pct"/>
            <w:tcBorders>
              <w:top w:val="single" w:sz="4" w:space="0" w:color="auto"/>
              <w:bottom w:val="single" w:sz="4" w:space="0" w:color="auto"/>
            </w:tcBorders>
          </w:tcPr>
          <w:p w14:paraId="5A8474DB" w14:textId="3CF75450"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625</w:t>
            </w:r>
          </w:p>
        </w:tc>
        <w:tc>
          <w:tcPr>
            <w:tcW w:w="323" w:type="pct"/>
            <w:tcBorders>
              <w:top w:val="single" w:sz="4" w:space="0" w:color="auto"/>
              <w:bottom w:val="single" w:sz="4" w:space="0" w:color="auto"/>
            </w:tcBorders>
          </w:tcPr>
          <w:p w14:paraId="2683DFF5" w14:textId="7CF135F7" w:rsidR="003730B2" w:rsidRPr="007528D6" w:rsidRDefault="003730B2" w:rsidP="00890058">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rPr>
            </w:pPr>
            <w:r w:rsidRPr="007528D6">
              <w:rPr>
                <w:rStyle w:val="Bold"/>
              </w:rPr>
              <w:t>577.5</w:t>
            </w:r>
          </w:p>
        </w:tc>
      </w:tr>
    </w:tbl>
    <w:p w14:paraId="1D3A0ED4" w14:textId="77777777" w:rsidR="00F4663E" w:rsidRPr="00932C6E" w:rsidRDefault="00F4663E" w:rsidP="00E77BEC">
      <w:pPr>
        <w:pStyle w:val="NotesText"/>
      </w:pPr>
      <w:r w:rsidRPr="00932C6E">
        <w:t>Notes</w:t>
      </w:r>
    </w:p>
    <w:p w14:paraId="575794C9" w14:textId="77777777" w:rsidR="00F4663E" w:rsidRPr="00710CB0" w:rsidRDefault="00F4663E">
      <w:pPr>
        <w:pStyle w:val="NotesNumberedList"/>
        <w:numPr>
          <w:ilvl w:val="0"/>
          <w:numId w:val="22"/>
        </w:numPr>
      </w:pPr>
      <w:r w:rsidRPr="00710CB0">
        <w:t>All figures reflect active employees in the last pay period of June each year. The figures exclude those persons on leave without pay or absent on secondment, external contractors/consultants and temporary staff employed through recruitment agencies. ‘Ongoing employee’ means people engaged on open-ended contracts of employment and executive officers on a standard executive contract who were active in the last pay period of June each year. Judicial officers are not included.</w:t>
      </w:r>
    </w:p>
    <w:p w14:paraId="55F3BE95" w14:textId="77777777" w:rsidR="00F4663E" w:rsidRPr="00710CB0" w:rsidRDefault="00F4663E" w:rsidP="00E77BEC">
      <w:pPr>
        <w:pStyle w:val="NotesNumberedList"/>
      </w:pPr>
      <w:r w:rsidRPr="00710CB0">
        <w:t>The above figures include all employees defined as Court Services Victoria staff in section 3 of the Court Services Victoria Act 2014; the Court Services Victoria Chief Executive Officer; a Court Chief Executive Officer; a person employed under section 36; a judicial employee.</w:t>
      </w:r>
    </w:p>
    <w:p w14:paraId="02E332A0" w14:textId="77777777" w:rsidR="00F4663E" w:rsidRPr="00710CB0" w:rsidRDefault="00F4663E" w:rsidP="00E77BEC">
      <w:pPr>
        <w:pStyle w:val="NotesNumberedList"/>
      </w:pPr>
      <w:r w:rsidRPr="00710CB0">
        <w:t>The above figures do not include the</w:t>
      </w:r>
    </w:p>
    <w:p w14:paraId="6119C517" w14:textId="77777777" w:rsidR="00F4663E" w:rsidRPr="00710CB0" w:rsidRDefault="00F4663E" w:rsidP="00E77BEC">
      <w:pPr>
        <w:pStyle w:val="NotesNumberedList"/>
      </w:pPr>
      <w:r w:rsidRPr="00710CB0">
        <w:t>Chief Executive Officer of the College; people employed under section 16 (2) of the Judicial College of Victoria Act 2001; the Director of the Commission or employees of the Commission under the Judicial Commission of Victoria Act 2016, as the College and the Commission are separate reporting entities.</w:t>
      </w:r>
    </w:p>
    <w:p w14:paraId="4DAD1DBD" w14:textId="77777777" w:rsidR="00965448" w:rsidRPr="00710CB0" w:rsidRDefault="00F4663E" w:rsidP="00E77BEC">
      <w:pPr>
        <w:pStyle w:val="NotesNumberedList"/>
        <w:sectPr w:rsidR="00965448" w:rsidRPr="00710CB0" w:rsidSect="004703EA">
          <w:pgSz w:w="23814" w:h="16840" w:orient="landscape" w:code="9"/>
          <w:pgMar w:top="1134" w:right="1134" w:bottom="1134" w:left="1134" w:header="567" w:footer="567" w:gutter="0"/>
          <w:cols w:space="708"/>
          <w:docGrid w:linePitch="360"/>
        </w:sectPr>
      </w:pPr>
      <w:r w:rsidRPr="00710CB0">
        <w:t>For the purposes of practicality, as a true reflection of the Court Services Victoria workforce, and for ease of comparison with data reported in previous years, Full-time Equivalent figures have not been rounded to the nearest whole number.</w:t>
      </w:r>
    </w:p>
    <w:p w14:paraId="42FC3636" w14:textId="77777777" w:rsidR="00F4663E" w:rsidRPr="0083376A" w:rsidRDefault="00F4663E" w:rsidP="0083376A">
      <w:pPr>
        <w:pStyle w:val="Heading2"/>
      </w:pPr>
      <w:bookmarkStart w:id="47" w:name="_Ref122456121"/>
      <w:bookmarkStart w:id="48" w:name="_Ref122456674"/>
      <w:bookmarkStart w:id="49" w:name="_Toc122680903"/>
      <w:r w:rsidRPr="0083376A">
        <w:lastRenderedPageBreak/>
        <w:t>Executive Officer Data</w:t>
      </w:r>
      <w:bookmarkEnd w:id="47"/>
      <w:bookmarkEnd w:id="48"/>
      <w:bookmarkEnd w:id="49"/>
    </w:p>
    <w:p w14:paraId="60B895E6" w14:textId="77777777" w:rsidR="00F4663E" w:rsidRPr="00BE71A9" w:rsidRDefault="00F4663E" w:rsidP="00BE71A9">
      <w:pPr>
        <w:pStyle w:val="BodyText"/>
      </w:pPr>
      <w:r w:rsidRPr="00BE71A9">
        <w:t xml:space="preserve">A member of the Senior Executive Service (SES) is defined as a person employed as a public service body head or other executive under Part 3 of the </w:t>
      </w:r>
      <w:r w:rsidRPr="00171A9E">
        <w:rPr>
          <w:rStyle w:val="Italics"/>
        </w:rPr>
        <w:t>Public Administration Act 2004</w:t>
      </w:r>
      <w:r w:rsidRPr="00BE71A9">
        <w:t>. All figures reflect employment levels at the last full pay period in June of the current and corresponding previous reporting year.</w:t>
      </w:r>
    </w:p>
    <w:p w14:paraId="245B820E" w14:textId="424C0708" w:rsidR="00F4663E" w:rsidRPr="00BE71A9" w:rsidRDefault="00F4663E" w:rsidP="00BE71A9">
      <w:pPr>
        <w:pStyle w:val="BodyText"/>
      </w:pPr>
      <w:r w:rsidRPr="00BE71A9">
        <w:t xml:space="preserve">The definition of </w:t>
      </w:r>
      <w:r w:rsidR="00F94A60">
        <w:t>Senior Executive Service</w:t>
      </w:r>
      <w:r w:rsidRPr="00BE71A9">
        <w:t xml:space="preserve"> does not include Governor in Council appointments as statutory office holders.</w:t>
      </w:r>
    </w:p>
    <w:p w14:paraId="65992355" w14:textId="6B83DC18"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6</w:t>
      </w:r>
      <w:r w:rsidR="005E6C11">
        <w:rPr>
          <w:noProof/>
        </w:rPr>
        <w:fldChar w:fldCharType="end"/>
      </w:r>
      <w:r w:rsidRPr="00F16650">
        <w:t xml:space="preserve">: Number of </w:t>
      </w:r>
      <w:r w:rsidR="00F94A60">
        <w:t>Senior Executive Service</w:t>
      </w:r>
      <w:r w:rsidRPr="00F16650">
        <w:t xml:space="preserve"> by Gender </w:t>
      </w:r>
      <w:proofErr w:type="gramStart"/>
      <w:r w:rsidRPr="00F16650">
        <w:t>at</w:t>
      </w:r>
      <w:proofErr w:type="gramEnd"/>
      <w:r w:rsidRPr="00F16650">
        <w:t xml:space="preserve"> 30 June 2022</w:t>
      </w:r>
    </w:p>
    <w:tbl>
      <w:tblPr>
        <w:tblStyle w:val="AccessibleTableNumerical"/>
        <w:tblW w:w="5000" w:type="pct"/>
        <w:tblLook w:val="04A0" w:firstRow="1" w:lastRow="0" w:firstColumn="1" w:lastColumn="0" w:noHBand="0" w:noVBand="1"/>
      </w:tblPr>
      <w:tblGrid>
        <w:gridCol w:w="924"/>
        <w:gridCol w:w="1047"/>
        <w:gridCol w:w="1132"/>
        <w:gridCol w:w="1047"/>
        <w:gridCol w:w="1132"/>
        <w:gridCol w:w="1047"/>
        <w:gridCol w:w="1132"/>
        <w:gridCol w:w="1047"/>
        <w:gridCol w:w="1131"/>
      </w:tblGrid>
      <w:tr w:rsidR="00BE71A9" w:rsidRPr="00932C6E" w14:paraId="54976AAF" w14:textId="77777777" w:rsidTr="00BE71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3" w:type="pct"/>
          </w:tcPr>
          <w:p w14:paraId="378C274C" w14:textId="77777777" w:rsidR="00F4663E" w:rsidRPr="00932C6E" w:rsidRDefault="00F4663E" w:rsidP="00BE71A9">
            <w:pPr>
              <w:pStyle w:val="TableText"/>
            </w:pPr>
            <w:r w:rsidRPr="00932C6E">
              <w:rPr>
                <w:b/>
              </w:rPr>
              <w:t>Class</w:t>
            </w:r>
          </w:p>
        </w:tc>
        <w:tc>
          <w:tcPr>
            <w:tcW w:w="544" w:type="pct"/>
            <w:vAlign w:val="bottom"/>
          </w:tcPr>
          <w:p w14:paraId="16CC6AB3" w14:textId="2D33939D" w:rsidR="00F4663E" w:rsidRPr="00932C6E" w:rsidRDefault="00BE71A9" w:rsidP="00BE71A9">
            <w:pPr>
              <w:pStyle w:val="TableText"/>
              <w:cnfStyle w:val="100000000000" w:firstRow="1" w:lastRow="0" w:firstColumn="0" w:lastColumn="0" w:oddVBand="0" w:evenVBand="0" w:oddHBand="0" w:evenHBand="0" w:firstRowFirstColumn="0" w:firstRowLastColumn="0" w:lastRowFirstColumn="0" w:lastRowLastColumn="0"/>
            </w:pPr>
            <w:r>
              <w:rPr>
                <w:b/>
              </w:rPr>
              <w:t xml:space="preserve">All </w:t>
            </w:r>
            <w:r w:rsidR="00F4663E" w:rsidRPr="00932C6E">
              <w:rPr>
                <w:b/>
              </w:rPr>
              <w:t>Number</w:t>
            </w:r>
          </w:p>
        </w:tc>
        <w:tc>
          <w:tcPr>
            <w:tcW w:w="588" w:type="pct"/>
            <w:vAlign w:val="bottom"/>
          </w:tcPr>
          <w:p w14:paraId="3B261192" w14:textId="2F6A8B79" w:rsidR="00F4663E" w:rsidRPr="00932C6E" w:rsidRDefault="00BE71A9" w:rsidP="00BE71A9">
            <w:pPr>
              <w:pStyle w:val="TableText"/>
              <w:cnfStyle w:val="100000000000" w:firstRow="1" w:lastRow="0" w:firstColumn="0" w:lastColumn="0" w:oddVBand="0" w:evenVBand="0" w:oddHBand="0" w:evenHBand="0" w:firstRowFirstColumn="0" w:firstRowLastColumn="0" w:lastRowFirstColumn="0" w:lastRowLastColumn="0"/>
            </w:pPr>
            <w:r>
              <w:rPr>
                <w:b/>
              </w:rPr>
              <w:t xml:space="preserve">All </w:t>
            </w:r>
            <w:r w:rsidR="00F4663E" w:rsidRPr="00932C6E">
              <w:rPr>
                <w:b/>
              </w:rPr>
              <w:t>Variance</w:t>
            </w:r>
          </w:p>
        </w:tc>
        <w:tc>
          <w:tcPr>
            <w:tcW w:w="544" w:type="pct"/>
            <w:vAlign w:val="bottom"/>
          </w:tcPr>
          <w:p w14:paraId="3E7CDEE3" w14:textId="2FD970EB" w:rsidR="00F4663E" w:rsidRPr="00932C6E" w:rsidRDefault="00BE71A9" w:rsidP="00FA1538">
            <w:pPr>
              <w:pStyle w:val="TableText"/>
              <w:cnfStyle w:val="100000000000" w:firstRow="1" w:lastRow="0" w:firstColumn="0" w:lastColumn="0" w:oddVBand="0" w:evenVBand="0" w:oddHBand="0" w:evenHBand="0" w:firstRowFirstColumn="0" w:firstRowLastColumn="0" w:lastRowFirstColumn="0" w:lastRowLastColumn="0"/>
            </w:pPr>
            <w:r>
              <w:rPr>
                <w:b/>
              </w:rPr>
              <w:t>Women</w:t>
            </w:r>
            <w:r w:rsidR="00FA1538">
              <w:rPr>
                <w:b/>
              </w:rPr>
              <w:t xml:space="preserve"> </w:t>
            </w:r>
            <w:r w:rsidR="00F4663E" w:rsidRPr="00932C6E">
              <w:rPr>
                <w:b/>
              </w:rPr>
              <w:t>Number</w:t>
            </w:r>
          </w:p>
        </w:tc>
        <w:tc>
          <w:tcPr>
            <w:tcW w:w="588" w:type="pct"/>
            <w:vAlign w:val="bottom"/>
          </w:tcPr>
          <w:p w14:paraId="577F83EE" w14:textId="20AF628F" w:rsidR="00F4663E" w:rsidRPr="00932C6E" w:rsidRDefault="00D51CD2" w:rsidP="00BE71A9">
            <w:pPr>
              <w:pStyle w:val="TableText"/>
              <w:cnfStyle w:val="100000000000" w:firstRow="1" w:lastRow="0" w:firstColumn="0" w:lastColumn="0" w:oddVBand="0" w:evenVBand="0" w:oddHBand="0" w:evenHBand="0" w:firstRowFirstColumn="0" w:firstRowLastColumn="0" w:lastRowFirstColumn="0" w:lastRowLastColumn="0"/>
            </w:pPr>
            <w:r>
              <w:rPr>
                <w:b/>
              </w:rPr>
              <w:t>Women Variance</w:t>
            </w:r>
          </w:p>
        </w:tc>
        <w:tc>
          <w:tcPr>
            <w:tcW w:w="544" w:type="pct"/>
            <w:vAlign w:val="bottom"/>
          </w:tcPr>
          <w:p w14:paraId="51F516A7" w14:textId="28FEB3F8" w:rsidR="00F4663E" w:rsidRPr="00932C6E" w:rsidRDefault="00BE71A9" w:rsidP="00BE71A9">
            <w:pPr>
              <w:pStyle w:val="TableText"/>
              <w:cnfStyle w:val="100000000000" w:firstRow="1" w:lastRow="0" w:firstColumn="0" w:lastColumn="0" w:oddVBand="0" w:evenVBand="0" w:oddHBand="0" w:evenHBand="0" w:firstRowFirstColumn="0" w:firstRowLastColumn="0" w:lastRowFirstColumn="0" w:lastRowLastColumn="0"/>
            </w:pPr>
            <w:r>
              <w:rPr>
                <w:b/>
              </w:rPr>
              <w:t xml:space="preserve">Men </w:t>
            </w:r>
            <w:r w:rsidR="00F4663E" w:rsidRPr="00932C6E">
              <w:rPr>
                <w:b/>
              </w:rPr>
              <w:t>Number</w:t>
            </w:r>
          </w:p>
        </w:tc>
        <w:tc>
          <w:tcPr>
            <w:tcW w:w="588" w:type="pct"/>
            <w:vAlign w:val="bottom"/>
          </w:tcPr>
          <w:p w14:paraId="4272F2AA" w14:textId="2A5D3B2C" w:rsidR="00F4663E" w:rsidRPr="00932C6E" w:rsidRDefault="00BE71A9" w:rsidP="00BE71A9">
            <w:pPr>
              <w:pStyle w:val="TableText"/>
              <w:cnfStyle w:val="100000000000" w:firstRow="1" w:lastRow="0" w:firstColumn="0" w:lastColumn="0" w:oddVBand="0" w:evenVBand="0" w:oddHBand="0" w:evenHBand="0" w:firstRowFirstColumn="0" w:firstRowLastColumn="0" w:lastRowFirstColumn="0" w:lastRowLastColumn="0"/>
            </w:pPr>
            <w:r>
              <w:rPr>
                <w:b/>
              </w:rPr>
              <w:t xml:space="preserve">Men </w:t>
            </w:r>
            <w:r w:rsidR="00F4663E" w:rsidRPr="00932C6E">
              <w:rPr>
                <w:b/>
              </w:rPr>
              <w:t>Variance</w:t>
            </w:r>
          </w:p>
        </w:tc>
        <w:tc>
          <w:tcPr>
            <w:tcW w:w="544" w:type="pct"/>
            <w:vAlign w:val="bottom"/>
          </w:tcPr>
          <w:p w14:paraId="4ED4301C" w14:textId="288BAE6D" w:rsidR="00F4663E" w:rsidRPr="00932C6E" w:rsidRDefault="00BE71A9" w:rsidP="00BE71A9">
            <w:pPr>
              <w:pStyle w:val="TableText"/>
              <w:cnfStyle w:val="100000000000" w:firstRow="1" w:lastRow="0" w:firstColumn="0" w:lastColumn="0" w:oddVBand="0" w:evenVBand="0" w:oddHBand="0" w:evenHBand="0" w:firstRowFirstColumn="0" w:firstRowLastColumn="0" w:lastRowFirstColumn="0" w:lastRowLastColumn="0"/>
            </w:pPr>
            <w:r>
              <w:rPr>
                <w:b/>
              </w:rPr>
              <w:t xml:space="preserve">Self-described </w:t>
            </w:r>
            <w:r w:rsidR="00F4663E" w:rsidRPr="00932C6E">
              <w:rPr>
                <w:b/>
              </w:rPr>
              <w:t>Number</w:t>
            </w:r>
          </w:p>
        </w:tc>
        <w:tc>
          <w:tcPr>
            <w:tcW w:w="587" w:type="pct"/>
            <w:vAlign w:val="bottom"/>
          </w:tcPr>
          <w:p w14:paraId="3D467F88" w14:textId="46C90211" w:rsidR="00F4663E" w:rsidRPr="00932C6E" w:rsidRDefault="00BE71A9" w:rsidP="00BE71A9">
            <w:pPr>
              <w:pStyle w:val="TableText"/>
              <w:cnfStyle w:val="100000000000" w:firstRow="1" w:lastRow="0" w:firstColumn="0" w:lastColumn="0" w:oddVBand="0" w:evenVBand="0" w:oddHBand="0" w:evenHBand="0" w:firstRowFirstColumn="0" w:firstRowLastColumn="0" w:lastRowFirstColumn="0" w:lastRowLastColumn="0"/>
              <w:rPr>
                <w:b/>
              </w:rPr>
            </w:pPr>
            <w:r>
              <w:rPr>
                <w:b/>
              </w:rPr>
              <w:t xml:space="preserve">Self-described </w:t>
            </w:r>
            <w:r w:rsidR="00F4663E" w:rsidRPr="00932C6E">
              <w:rPr>
                <w:b/>
              </w:rPr>
              <w:t>Variance</w:t>
            </w:r>
          </w:p>
        </w:tc>
      </w:tr>
      <w:tr w:rsidR="00BE71A9" w:rsidRPr="00932C6E" w14:paraId="26E276B3" w14:textId="77777777" w:rsidTr="00BE71A9">
        <w:tc>
          <w:tcPr>
            <w:cnfStyle w:val="001000000000" w:firstRow="0" w:lastRow="0" w:firstColumn="1" w:lastColumn="0" w:oddVBand="0" w:evenVBand="0" w:oddHBand="0" w:evenHBand="0" w:firstRowFirstColumn="0" w:firstRowLastColumn="0" w:lastRowFirstColumn="0" w:lastRowLastColumn="0"/>
            <w:tcW w:w="473" w:type="pct"/>
          </w:tcPr>
          <w:p w14:paraId="4FE49317" w14:textId="4AC75101" w:rsidR="00F4663E" w:rsidRPr="00932C6E" w:rsidRDefault="00F94A60" w:rsidP="00BE71A9">
            <w:pPr>
              <w:pStyle w:val="TableText"/>
            </w:pPr>
            <w:r>
              <w:t>Senior Executive Service</w:t>
            </w:r>
            <w:r w:rsidR="00F4663E" w:rsidRPr="00932C6E">
              <w:t>-3</w:t>
            </w:r>
          </w:p>
        </w:tc>
        <w:tc>
          <w:tcPr>
            <w:tcW w:w="544" w:type="pct"/>
          </w:tcPr>
          <w:p w14:paraId="0EEBB931"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2</w:t>
            </w:r>
          </w:p>
        </w:tc>
        <w:tc>
          <w:tcPr>
            <w:tcW w:w="588" w:type="pct"/>
          </w:tcPr>
          <w:p w14:paraId="042C4C7E"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544" w:type="pct"/>
          </w:tcPr>
          <w:p w14:paraId="327F4063"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2</w:t>
            </w:r>
          </w:p>
        </w:tc>
        <w:tc>
          <w:tcPr>
            <w:tcW w:w="588" w:type="pct"/>
          </w:tcPr>
          <w:p w14:paraId="56D5DBCC"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544" w:type="pct"/>
          </w:tcPr>
          <w:p w14:paraId="655E0609"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8" w:type="pct"/>
          </w:tcPr>
          <w:p w14:paraId="631A7ACF"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44" w:type="pct"/>
          </w:tcPr>
          <w:p w14:paraId="09E6347D"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7" w:type="pct"/>
          </w:tcPr>
          <w:p w14:paraId="5F78585B"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BE71A9" w:rsidRPr="00932C6E" w14:paraId="0C422A3B" w14:textId="77777777" w:rsidTr="00BE71A9">
        <w:tc>
          <w:tcPr>
            <w:cnfStyle w:val="001000000000" w:firstRow="0" w:lastRow="0" w:firstColumn="1" w:lastColumn="0" w:oddVBand="0" w:evenVBand="0" w:oddHBand="0" w:evenHBand="0" w:firstRowFirstColumn="0" w:firstRowLastColumn="0" w:lastRowFirstColumn="0" w:lastRowLastColumn="0"/>
            <w:tcW w:w="473" w:type="pct"/>
          </w:tcPr>
          <w:p w14:paraId="58F06A1F" w14:textId="28FF56BA" w:rsidR="00F4663E" w:rsidRPr="00932C6E" w:rsidRDefault="00F94A60" w:rsidP="00BE71A9">
            <w:pPr>
              <w:pStyle w:val="TableText"/>
            </w:pPr>
            <w:r>
              <w:t>Senior Executive Service</w:t>
            </w:r>
            <w:r w:rsidR="00F4663E" w:rsidRPr="00932C6E">
              <w:t>-2</w:t>
            </w:r>
          </w:p>
        </w:tc>
        <w:tc>
          <w:tcPr>
            <w:tcW w:w="544" w:type="pct"/>
          </w:tcPr>
          <w:p w14:paraId="1A2410D7"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14</w:t>
            </w:r>
          </w:p>
        </w:tc>
        <w:tc>
          <w:tcPr>
            <w:tcW w:w="588" w:type="pct"/>
          </w:tcPr>
          <w:p w14:paraId="74A6B8F5"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+3</w:t>
            </w:r>
          </w:p>
        </w:tc>
        <w:tc>
          <w:tcPr>
            <w:tcW w:w="544" w:type="pct"/>
          </w:tcPr>
          <w:p w14:paraId="3B127954"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7</w:t>
            </w:r>
          </w:p>
        </w:tc>
        <w:tc>
          <w:tcPr>
            <w:tcW w:w="588" w:type="pct"/>
          </w:tcPr>
          <w:p w14:paraId="4EC55BC3"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+3</w:t>
            </w:r>
          </w:p>
        </w:tc>
        <w:tc>
          <w:tcPr>
            <w:tcW w:w="544" w:type="pct"/>
          </w:tcPr>
          <w:p w14:paraId="045E364A"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7</w:t>
            </w:r>
          </w:p>
        </w:tc>
        <w:tc>
          <w:tcPr>
            <w:tcW w:w="588" w:type="pct"/>
          </w:tcPr>
          <w:p w14:paraId="2D555E52"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44" w:type="pct"/>
          </w:tcPr>
          <w:p w14:paraId="3F10346C"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7" w:type="pct"/>
          </w:tcPr>
          <w:p w14:paraId="6BB7FBC2"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BE71A9" w:rsidRPr="00932C6E" w14:paraId="3529982F" w14:textId="77777777" w:rsidTr="00FA1538">
        <w:tc>
          <w:tcPr>
            <w:cnfStyle w:val="001000000000" w:firstRow="0" w:lastRow="0" w:firstColumn="1" w:lastColumn="0" w:oddVBand="0" w:evenVBand="0" w:oddHBand="0" w:evenHBand="0" w:firstRowFirstColumn="0" w:firstRowLastColumn="0" w:lastRowFirstColumn="0" w:lastRowLastColumn="0"/>
            <w:tcW w:w="473" w:type="pct"/>
            <w:tcBorders>
              <w:bottom w:val="single" w:sz="4" w:space="0" w:color="auto"/>
            </w:tcBorders>
          </w:tcPr>
          <w:p w14:paraId="615ACA83" w14:textId="61142BCA" w:rsidR="00F4663E" w:rsidRPr="00932C6E" w:rsidRDefault="00F94A60" w:rsidP="00BE71A9">
            <w:pPr>
              <w:pStyle w:val="TableText"/>
            </w:pPr>
            <w:r>
              <w:t>Senior Executive Service</w:t>
            </w:r>
            <w:r w:rsidR="00F4663E" w:rsidRPr="00932C6E">
              <w:t>-1</w:t>
            </w:r>
          </w:p>
        </w:tc>
        <w:tc>
          <w:tcPr>
            <w:tcW w:w="544" w:type="pct"/>
            <w:tcBorders>
              <w:bottom w:val="single" w:sz="4" w:space="0" w:color="auto"/>
            </w:tcBorders>
          </w:tcPr>
          <w:p w14:paraId="7317DC74"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13</w:t>
            </w:r>
          </w:p>
        </w:tc>
        <w:tc>
          <w:tcPr>
            <w:tcW w:w="588" w:type="pct"/>
            <w:tcBorders>
              <w:bottom w:val="single" w:sz="4" w:space="0" w:color="auto"/>
            </w:tcBorders>
          </w:tcPr>
          <w:p w14:paraId="75713850"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+2</w:t>
            </w:r>
          </w:p>
        </w:tc>
        <w:tc>
          <w:tcPr>
            <w:tcW w:w="544" w:type="pct"/>
            <w:tcBorders>
              <w:bottom w:val="single" w:sz="4" w:space="0" w:color="auto"/>
            </w:tcBorders>
          </w:tcPr>
          <w:p w14:paraId="138A3DBE"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10</w:t>
            </w:r>
          </w:p>
        </w:tc>
        <w:tc>
          <w:tcPr>
            <w:tcW w:w="588" w:type="pct"/>
            <w:tcBorders>
              <w:bottom w:val="single" w:sz="4" w:space="0" w:color="auto"/>
            </w:tcBorders>
          </w:tcPr>
          <w:p w14:paraId="396F4C0F"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544" w:type="pct"/>
            <w:tcBorders>
              <w:bottom w:val="single" w:sz="4" w:space="0" w:color="auto"/>
            </w:tcBorders>
          </w:tcPr>
          <w:p w14:paraId="7DC5B177"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3</w:t>
            </w:r>
          </w:p>
        </w:tc>
        <w:tc>
          <w:tcPr>
            <w:tcW w:w="588" w:type="pct"/>
            <w:tcBorders>
              <w:bottom w:val="single" w:sz="4" w:space="0" w:color="auto"/>
            </w:tcBorders>
          </w:tcPr>
          <w:p w14:paraId="24361027"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544" w:type="pct"/>
            <w:tcBorders>
              <w:bottom w:val="single" w:sz="4" w:space="0" w:color="auto"/>
            </w:tcBorders>
          </w:tcPr>
          <w:p w14:paraId="49166DA0"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7" w:type="pct"/>
            <w:tcBorders>
              <w:bottom w:val="single" w:sz="4" w:space="0" w:color="auto"/>
            </w:tcBorders>
          </w:tcPr>
          <w:p w14:paraId="7C787B92" w14:textId="77777777" w:rsidR="00F4663E" w:rsidRPr="00932C6E" w:rsidRDefault="00F4663E" w:rsidP="00BE71A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BE71A9" w:rsidRPr="00267224" w14:paraId="0BF669A8" w14:textId="77777777" w:rsidTr="00FA1538">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auto"/>
              <w:bottom w:val="single" w:sz="4" w:space="0" w:color="auto"/>
            </w:tcBorders>
          </w:tcPr>
          <w:p w14:paraId="17C01E90" w14:textId="77777777" w:rsidR="00F4663E" w:rsidRPr="00267224" w:rsidRDefault="00F4663E" w:rsidP="00BE71A9">
            <w:pPr>
              <w:pStyle w:val="TableText"/>
              <w:rPr>
                <w:rStyle w:val="Bold"/>
              </w:rPr>
            </w:pPr>
            <w:r w:rsidRPr="00267224">
              <w:rPr>
                <w:rStyle w:val="Bold"/>
              </w:rPr>
              <w:t>Total</w:t>
            </w:r>
          </w:p>
        </w:tc>
        <w:tc>
          <w:tcPr>
            <w:tcW w:w="544" w:type="pct"/>
            <w:tcBorders>
              <w:top w:val="single" w:sz="4" w:space="0" w:color="auto"/>
              <w:bottom w:val="single" w:sz="4" w:space="0" w:color="auto"/>
            </w:tcBorders>
          </w:tcPr>
          <w:p w14:paraId="40614BD6"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29</w:t>
            </w:r>
          </w:p>
        </w:tc>
        <w:tc>
          <w:tcPr>
            <w:tcW w:w="588" w:type="pct"/>
            <w:tcBorders>
              <w:top w:val="single" w:sz="4" w:space="0" w:color="auto"/>
              <w:bottom w:val="single" w:sz="4" w:space="0" w:color="auto"/>
            </w:tcBorders>
          </w:tcPr>
          <w:p w14:paraId="6FA71C31"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+6</w:t>
            </w:r>
          </w:p>
        </w:tc>
        <w:tc>
          <w:tcPr>
            <w:tcW w:w="544" w:type="pct"/>
            <w:tcBorders>
              <w:top w:val="single" w:sz="4" w:space="0" w:color="auto"/>
              <w:bottom w:val="single" w:sz="4" w:space="0" w:color="auto"/>
            </w:tcBorders>
          </w:tcPr>
          <w:p w14:paraId="78F180A1"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19</w:t>
            </w:r>
          </w:p>
        </w:tc>
        <w:tc>
          <w:tcPr>
            <w:tcW w:w="588" w:type="pct"/>
            <w:tcBorders>
              <w:top w:val="single" w:sz="4" w:space="0" w:color="auto"/>
              <w:bottom w:val="single" w:sz="4" w:space="0" w:color="auto"/>
            </w:tcBorders>
          </w:tcPr>
          <w:p w14:paraId="63E09201"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+5</w:t>
            </w:r>
          </w:p>
        </w:tc>
        <w:tc>
          <w:tcPr>
            <w:tcW w:w="544" w:type="pct"/>
            <w:tcBorders>
              <w:top w:val="single" w:sz="4" w:space="0" w:color="auto"/>
              <w:bottom w:val="single" w:sz="4" w:space="0" w:color="auto"/>
            </w:tcBorders>
          </w:tcPr>
          <w:p w14:paraId="394E1165"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10</w:t>
            </w:r>
          </w:p>
        </w:tc>
        <w:tc>
          <w:tcPr>
            <w:tcW w:w="588" w:type="pct"/>
            <w:tcBorders>
              <w:top w:val="single" w:sz="4" w:space="0" w:color="auto"/>
              <w:bottom w:val="single" w:sz="4" w:space="0" w:color="auto"/>
            </w:tcBorders>
          </w:tcPr>
          <w:p w14:paraId="02FE3227"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+1</w:t>
            </w:r>
          </w:p>
        </w:tc>
        <w:tc>
          <w:tcPr>
            <w:tcW w:w="544" w:type="pct"/>
            <w:tcBorders>
              <w:top w:val="single" w:sz="4" w:space="0" w:color="auto"/>
              <w:bottom w:val="single" w:sz="4" w:space="0" w:color="auto"/>
            </w:tcBorders>
          </w:tcPr>
          <w:p w14:paraId="6CD6A934"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0</w:t>
            </w:r>
          </w:p>
        </w:tc>
        <w:tc>
          <w:tcPr>
            <w:tcW w:w="587" w:type="pct"/>
            <w:tcBorders>
              <w:top w:val="single" w:sz="4" w:space="0" w:color="auto"/>
              <w:bottom w:val="single" w:sz="4" w:space="0" w:color="auto"/>
            </w:tcBorders>
          </w:tcPr>
          <w:p w14:paraId="02262216" w14:textId="77777777" w:rsidR="00F4663E" w:rsidRPr="00267224" w:rsidRDefault="00F4663E" w:rsidP="00BE71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0</w:t>
            </w:r>
          </w:p>
        </w:tc>
      </w:tr>
    </w:tbl>
    <w:p w14:paraId="07400656" w14:textId="77777777" w:rsidR="00F4663E" w:rsidRPr="00932C6E" w:rsidRDefault="00F4663E" w:rsidP="00FA1538">
      <w:pPr>
        <w:pStyle w:val="NotesText"/>
      </w:pPr>
      <w:r w:rsidRPr="00932C6E">
        <w:t>Note:</w:t>
      </w:r>
    </w:p>
    <w:p w14:paraId="3E3FD378" w14:textId="77777777" w:rsidR="00F4663E" w:rsidRPr="00932C6E" w:rsidRDefault="00F4663E" w:rsidP="00FA1538">
      <w:pPr>
        <w:pStyle w:val="NotesText"/>
        <w:spacing w:before="240"/>
      </w:pPr>
      <w:r w:rsidRPr="00932C6E">
        <w:t>‘Variance’ refers to the variation in number between the current and previous reporting periods.</w:t>
      </w:r>
    </w:p>
    <w:p w14:paraId="31A0830E" w14:textId="3C361A5D" w:rsidR="00F4663E" w:rsidRPr="00FA1538" w:rsidRDefault="00F4663E" w:rsidP="00F4663E">
      <w:pPr>
        <w:pStyle w:val="BodyText"/>
      </w:pPr>
      <w:r w:rsidRPr="00932C6E">
        <w:t xml:space="preserve">The number of executives in the Report of Operations is based on the number of executive </w:t>
      </w:r>
      <w:r w:rsidRPr="00FA1538">
        <w:t xml:space="preserve">positions that are occupied at the end of the financial year. Note </w:t>
      </w:r>
      <w:r w:rsidR="00BB7BD8">
        <w:fldChar w:fldCharType="begin"/>
      </w:r>
      <w:r w:rsidR="00BB7BD8">
        <w:instrText xml:space="preserve"> REF Note94 \h </w:instrText>
      </w:r>
      <w:r w:rsidR="00BB7BD8">
        <w:fldChar w:fldCharType="separate"/>
      </w:r>
      <w:r w:rsidR="00482F8E">
        <w:t>9.4</w:t>
      </w:r>
      <w:r w:rsidR="00BB7BD8">
        <w:fldChar w:fldCharType="end"/>
      </w:r>
      <w:r w:rsidRPr="00FA1538">
        <w:t xml:space="preserve"> in the Financial Statements lists the actual number of </w:t>
      </w:r>
      <w:r w:rsidR="00F94A60">
        <w:t>Senior Executive Service</w:t>
      </w:r>
      <w:r w:rsidRPr="00FA1538">
        <w:t xml:space="preserve"> and the total remuneration paid to </w:t>
      </w:r>
      <w:r w:rsidR="00F94A60">
        <w:t>Senior Executive Service</w:t>
      </w:r>
      <w:r w:rsidRPr="00FA1538">
        <w:t xml:space="preserve"> over the course of the reporting period. The Financial Statements note does not include the Court Services Victoria Chief Executive Officer (Accountable Officer), the Chief Executive Officer of the Judicial College, or the Director of the Judicial Commission, nor does it distinguish between executive levels or disclose separations. Separations are executives who have left Court Services Victoria during the relevant reporting period. To assist readers, these two disclosures are reconciled in </w:t>
      </w:r>
      <w:r w:rsidR="00F16650">
        <w:fldChar w:fldCharType="begin"/>
      </w:r>
      <w:r w:rsidR="00F16650">
        <w:instrText xml:space="preserve"> REF _Ref122466240 \h </w:instrText>
      </w:r>
      <w:r w:rsidR="00F16650">
        <w:fldChar w:fldCharType="separate"/>
      </w:r>
      <w:r w:rsidR="00482F8E" w:rsidRPr="00F16650">
        <w:t xml:space="preserve">Table </w:t>
      </w:r>
      <w:r w:rsidR="00482F8E">
        <w:rPr>
          <w:noProof/>
        </w:rPr>
        <w:t>7</w:t>
      </w:r>
      <w:r w:rsidR="00F16650">
        <w:fldChar w:fldCharType="end"/>
      </w:r>
      <w:r w:rsidRPr="00FA1538">
        <w:t>.</w:t>
      </w:r>
    </w:p>
    <w:p w14:paraId="75D08893" w14:textId="13DB343F" w:rsidR="00F4663E" w:rsidRPr="00932C6E" w:rsidRDefault="00F4663E" w:rsidP="00F16650">
      <w:pPr>
        <w:pStyle w:val="Caption"/>
      </w:pPr>
      <w:bookmarkStart w:id="50" w:name="_Ref122466240"/>
      <w:r w:rsidRPr="00F16650">
        <w:t xml:space="preserve">Table </w:t>
      </w:r>
      <w:r w:rsidR="005E6C11">
        <w:fldChar w:fldCharType="begin"/>
      </w:r>
      <w:r w:rsidR="005E6C11">
        <w:instrText xml:space="preserve"> SEQ Table \* ARABIC </w:instrText>
      </w:r>
      <w:r w:rsidR="005E6C11">
        <w:fldChar w:fldCharType="separate"/>
      </w:r>
      <w:r w:rsidR="00482F8E">
        <w:rPr>
          <w:noProof/>
        </w:rPr>
        <w:t>7</w:t>
      </w:r>
      <w:r w:rsidR="005E6C11">
        <w:rPr>
          <w:noProof/>
        </w:rPr>
        <w:fldChar w:fldCharType="end"/>
      </w:r>
      <w:bookmarkEnd w:id="50"/>
      <w:r w:rsidRPr="00F16650">
        <w:t>: Reconciliation of Executive Numbers</w:t>
      </w:r>
    </w:p>
    <w:tbl>
      <w:tblPr>
        <w:tblStyle w:val="AccessibleTableNumerical"/>
        <w:tblW w:w="5000" w:type="pct"/>
        <w:tblLook w:val="04A0" w:firstRow="1" w:lastRow="0" w:firstColumn="1" w:lastColumn="0" w:noHBand="0" w:noVBand="1"/>
      </w:tblPr>
      <w:tblGrid>
        <w:gridCol w:w="6803"/>
        <w:gridCol w:w="1419"/>
        <w:gridCol w:w="1417"/>
      </w:tblGrid>
      <w:tr w:rsidR="00F4663E" w:rsidRPr="00FA1538" w14:paraId="699AFD19" w14:textId="77777777" w:rsidTr="004731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14445EED" w14:textId="77777777" w:rsidR="00F4663E" w:rsidRPr="00FA1538" w:rsidRDefault="00F4663E" w:rsidP="00FA1538">
            <w:pPr>
              <w:pStyle w:val="TableText"/>
            </w:pPr>
            <w:r w:rsidRPr="00FA1538">
              <w:t>Item</w:t>
            </w:r>
          </w:p>
        </w:tc>
        <w:tc>
          <w:tcPr>
            <w:tcW w:w="736" w:type="pct"/>
            <w:vAlign w:val="bottom"/>
          </w:tcPr>
          <w:p w14:paraId="1DFA7195" w14:textId="77777777" w:rsidR="00F4663E" w:rsidRPr="00FA1538" w:rsidRDefault="00F4663E" w:rsidP="00FA1538">
            <w:pPr>
              <w:pStyle w:val="TableText"/>
              <w:cnfStyle w:val="100000000000" w:firstRow="1" w:lastRow="0" w:firstColumn="0" w:lastColumn="0" w:oddVBand="0" w:evenVBand="0" w:oddHBand="0" w:evenHBand="0" w:firstRowFirstColumn="0" w:firstRowLastColumn="0" w:lastRowFirstColumn="0" w:lastRowLastColumn="0"/>
            </w:pPr>
            <w:r w:rsidRPr="00FA1538">
              <w:t>2021</w:t>
            </w:r>
          </w:p>
        </w:tc>
        <w:tc>
          <w:tcPr>
            <w:tcW w:w="735" w:type="pct"/>
            <w:vAlign w:val="bottom"/>
          </w:tcPr>
          <w:p w14:paraId="2BE41F8C" w14:textId="77777777" w:rsidR="00F4663E" w:rsidRPr="00FA1538" w:rsidRDefault="00F4663E" w:rsidP="00FA1538">
            <w:pPr>
              <w:pStyle w:val="TableText"/>
              <w:cnfStyle w:val="100000000000" w:firstRow="1" w:lastRow="0" w:firstColumn="0" w:lastColumn="0" w:oddVBand="0" w:evenVBand="0" w:oddHBand="0" w:evenHBand="0" w:firstRowFirstColumn="0" w:firstRowLastColumn="0" w:lastRowFirstColumn="0" w:lastRowLastColumn="0"/>
            </w:pPr>
            <w:r w:rsidRPr="00FA1538">
              <w:t>2022</w:t>
            </w:r>
          </w:p>
        </w:tc>
      </w:tr>
      <w:tr w:rsidR="00F4663E" w:rsidRPr="00FA1538" w14:paraId="2556C496" w14:textId="77777777" w:rsidTr="0047314D">
        <w:tc>
          <w:tcPr>
            <w:cnfStyle w:val="001000000000" w:firstRow="0" w:lastRow="0" w:firstColumn="1" w:lastColumn="0" w:oddVBand="0" w:evenVBand="0" w:oddHBand="0" w:evenHBand="0" w:firstRowFirstColumn="0" w:firstRowLastColumn="0" w:lastRowFirstColumn="0" w:lastRowLastColumn="0"/>
            <w:tcW w:w="3529" w:type="pct"/>
          </w:tcPr>
          <w:p w14:paraId="79EC8D9B" w14:textId="77777777" w:rsidR="00F4663E" w:rsidRPr="00FA1538" w:rsidRDefault="00F4663E" w:rsidP="00FA1538">
            <w:pPr>
              <w:pStyle w:val="TableText"/>
            </w:pPr>
            <w:r w:rsidRPr="00FA1538">
              <w:t>Executives (as listed in Financial Statement)</w:t>
            </w:r>
          </w:p>
        </w:tc>
        <w:tc>
          <w:tcPr>
            <w:tcW w:w="736" w:type="pct"/>
          </w:tcPr>
          <w:p w14:paraId="0301783C"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FA1538">
              <w:t>26</w:t>
            </w:r>
          </w:p>
        </w:tc>
        <w:tc>
          <w:tcPr>
            <w:tcW w:w="735" w:type="pct"/>
          </w:tcPr>
          <w:p w14:paraId="6A6E5243"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FA1538">
              <w:t>30</w:t>
            </w:r>
          </w:p>
        </w:tc>
      </w:tr>
      <w:tr w:rsidR="00F4663E" w:rsidRPr="00FA1538" w14:paraId="5B4CBDD5" w14:textId="77777777" w:rsidTr="0047314D">
        <w:tc>
          <w:tcPr>
            <w:cnfStyle w:val="001000000000" w:firstRow="0" w:lastRow="0" w:firstColumn="1" w:lastColumn="0" w:oddVBand="0" w:evenVBand="0" w:oddHBand="0" w:evenHBand="0" w:firstRowFirstColumn="0" w:firstRowLastColumn="0" w:lastRowFirstColumn="0" w:lastRowLastColumn="0"/>
            <w:tcW w:w="3529" w:type="pct"/>
          </w:tcPr>
          <w:p w14:paraId="0CC07CB9" w14:textId="77777777" w:rsidR="00F4663E" w:rsidRPr="00FA1538" w:rsidRDefault="00F4663E" w:rsidP="00FA1538">
            <w:pPr>
              <w:pStyle w:val="TableText"/>
            </w:pPr>
            <w:r w:rsidRPr="00FA1538">
              <w:t>Accountable Officer</w:t>
            </w:r>
          </w:p>
        </w:tc>
        <w:tc>
          <w:tcPr>
            <w:tcW w:w="736" w:type="pct"/>
          </w:tcPr>
          <w:p w14:paraId="4F7D6A98"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FA1538">
              <w:t>1</w:t>
            </w:r>
          </w:p>
        </w:tc>
        <w:tc>
          <w:tcPr>
            <w:tcW w:w="735" w:type="pct"/>
          </w:tcPr>
          <w:p w14:paraId="196F3B90"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FA1538">
              <w:t>1</w:t>
            </w:r>
          </w:p>
        </w:tc>
      </w:tr>
      <w:tr w:rsidR="00F4663E" w:rsidRPr="00FA1538" w14:paraId="24CFE473" w14:textId="77777777" w:rsidTr="0047314D">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2A1B68E6" w14:textId="77777777" w:rsidR="00F4663E" w:rsidRPr="00FA1538" w:rsidRDefault="00F4663E" w:rsidP="00FA1538">
            <w:pPr>
              <w:pStyle w:val="TableText"/>
            </w:pPr>
            <w:r w:rsidRPr="00FA1538">
              <w:t>Less Separations</w:t>
            </w:r>
          </w:p>
        </w:tc>
        <w:tc>
          <w:tcPr>
            <w:tcW w:w="736" w:type="pct"/>
            <w:tcBorders>
              <w:bottom w:val="single" w:sz="4" w:space="0" w:color="auto"/>
            </w:tcBorders>
          </w:tcPr>
          <w:p w14:paraId="78941532"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FA1538">
              <w:t>(4)</w:t>
            </w:r>
          </w:p>
        </w:tc>
        <w:tc>
          <w:tcPr>
            <w:tcW w:w="735" w:type="pct"/>
            <w:tcBorders>
              <w:bottom w:val="single" w:sz="4" w:space="0" w:color="auto"/>
            </w:tcBorders>
          </w:tcPr>
          <w:p w14:paraId="63FE109B"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FA1538">
              <w:t>(2)</w:t>
            </w:r>
          </w:p>
        </w:tc>
      </w:tr>
      <w:tr w:rsidR="00F4663E" w:rsidRPr="00267224" w14:paraId="151C3933" w14:textId="77777777" w:rsidTr="0047314D">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567BD6F5" w14:textId="77777777" w:rsidR="00F4663E" w:rsidRPr="00267224" w:rsidRDefault="00F4663E" w:rsidP="00FA1538">
            <w:pPr>
              <w:pStyle w:val="TableText"/>
              <w:rPr>
                <w:rStyle w:val="Bold"/>
              </w:rPr>
            </w:pPr>
            <w:r w:rsidRPr="00267224">
              <w:rPr>
                <w:rStyle w:val="Bold"/>
              </w:rPr>
              <w:t xml:space="preserve">Total executive numbers </w:t>
            </w:r>
            <w:proofErr w:type="gramStart"/>
            <w:r w:rsidRPr="00267224">
              <w:rPr>
                <w:rStyle w:val="Bold"/>
              </w:rPr>
              <w:t>at</w:t>
            </w:r>
            <w:proofErr w:type="gramEnd"/>
            <w:r w:rsidRPr="00267224">
              <w:rPr>
                <w:rStyle w:val="Bold"/>
              </w:rPr>
              <w:t xml:space="preserve"> 30 June</w:t>
            </w:r>
          </w:p>
        </w:tc>
        <w:tc>
          <w:tcPr>
            <w:tcW w:w="736" w:type="pct"/>
            <w:tcBorders>
              <w:top w:val="single" w:sz="4" w:space="0" w:color="auto"/>
              <w:bottom w:val="single" w:sz="4" w:space="0" w:color="auto"/>
            </w:tcBorders>
          </w:tcPr>
          <w:p w14:paraId="67F26445" w14:textId="77777777" w:rsidR="00F4663E" w:rsidRPr="00267224" w:rsidRDefault="00F4663E" w:rsidP="00FA1538">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23</w:t>
            </w:r>
          </w:p>
        </w:tc>
        <w:tc>
          <w:tcPr>
            <w:tcW w:w="735" w:type="pct"/>
            <w:tcBorders>
              <w:top w:val="single" w:sz="4" w:space="0" w:color="auto"/>
              <w:bottom w:val="single" w:sz="4" w:space="0" w:color="auto"/>
            </w:tcBorders>
          </w:tcPr>
          <w:p w14:paraId="58FDA127" w14:textId="77777777" w:rsidR="00F4663E" w:rsidRPr="00267224" w:rsidRDefault="00F4663E" w:rsidP="00FA1538">
            <w:pPr>
              <w:pStyle w:val="TableText"/>
              <w:cnfStyle w:val="000000000000" w:firstRow="0" w:lastRow="0" w:firstColumn="0" w:lastColumn="0" w:oddVBand="0" w:evenVBand="0" w:oddHBand="0" w:evenHBand="0" w:firstRowFirstColumn="0" w:firstRowLastColumn="0" w:lastRowFirstColumn="0" w:lastRowLastColumn="0"/>
              <w:rPr>
                <w:rStyle w:val="Bold"/>
              </w:rPr>
            </w:pPr>
            <w:r w:rsidRPr="00267224">
              <w:rPr>
                <w:rStyle w:val="Bold"/>
              </w:rPr>
              <w:t>29</w:t>
            </w:r>
          </w:p>
        </w:tc>
      </w:tr>
    </w:tbl>
    <w:p w14:paraId="76CB1FCF" w14:textId="77777777" w:rsidR="00F4663E" w:rsidRPr="00932C6E" w:rsidRDefault="00F4663E" w:rsidP="00FA1538">
      <w:pPr>
        <w:pStyle w:val="NotesText"/>
      </w:pPr>
      <w:r w:rsidRPr="00932C6E">
        <w:lastRenderedPageBreak/>
        <w:t>Note:</w:t>
      </w:r>
    </w:p>
    <w:p w14:paraId="69903092" w14:textId="77777777" w:rsidR="00F4663E" w:rsidRPr="00356823" w:rsidRDefault="00F4663E" w:rsidP="00356823">
      <w:pPr>
        <w:pStyle w:val="NotesText"/>
      </w:pPr>
      <w:r w:rsidRPr="00356823">
        <w:t>The Chief Executive Officer of the Judicial College and the Director of the Judicial Commission are excluded from the above table. The College and the Commission are separate reporting entities and produce their own annual reports.</w:t>
      </w:r>
    </w:p>
    <w:p w14:paraId="5BA4524A" w14:textId="77777777" w:rsidR="00F4663E" w:rsidRPr="00FA1538" w:rsidRDefault="00F4663E" w:rsidP="00FA1538">
      <w:pPr>
        <w:pStyle w:val="BodyText"/>
      </w:pPr>
      <w:r w:rsidRPr="00FA1538">
        <w:t>The following table discloses the annualised total salary for senior employees of Court Services Victoria, categorised by classification. The salary amount is reported as the full-time annualised salary.</w:t>
      </w:r>
    </w:p>
    <w:p w14:paraId="49F5C762" w14:textId="3451F841" w:rsidR="00F4663E" w:rsidRPr="00932C6E" w:rsidRDefault="00F4663E" w:rsidP="00890A62">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8</w:t>
      </w:r>
      <w:r w:rsidR="005E6C11">
        <w:rPr>
          <w:noProof/>
        </w:rPr>
        <w:fldChar w:fldCharType="end"/>
      </w:r>
      <w:r w:rsidRPr="00F16650">
        <w:t>: Annualised Total Salary for executives and other senior non-executive employees</w:t>
      </w:r>
    </w:p>
    <w:tbl>
      <w:tblPr>
        <w:tblStyle w:val="AccessibleTableNumerical"/>
        <w:tblW w:w="5000" w:type="pct"/>
        <w:tblLook w:val="04A0" w:firstRow="1" w:lastRow="0" w:firstColumn="1" w:lastColumn="0" w:noHBand="0" w:noVBand="1"/>
      </w:tblPr>
      <w:tblGrid>
        <w:gridCol w:w="5103"/>
        <w:gridCol w:w="2269"/>
        <w:gridCol w:w="2267"/>
      </w:tblGrid>
      <w:tr w:rsidR="00F4663E" w:rsidRPr="00932C6E" w14:paraId="55C6AD3F" w14:textId="77777777" w:rsidTr="00FA15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pct"/>
          </w:tcPr>
          <w:p w14:paraId="0C21A4A7" w14:textId="77777777" w:rsidR="00F4663E" w:rsidRPr="00932C6E" w:rsidRDefault="00F4663E" w:rsidP="00890A62">
            <w:pPr>
              <w:pStyle w:val="TableText"/>
              <w:keepNext/>
            </w:pPr>
            <w:r w:rsidRPr="00932C6E">
              <w:t>Income Band</w:t>
            </w:r>
          </w:p>
        </w:tc>
        <w:tc>
          <w:tcPr>
            <w:tcW w:w="1177" w:type="pct"/>
            <w:vAlign w:val="bottom"/>
          </w:tcPr>
          <w:p w14:paraId="01B65BA3" w14:textId="77777777" w:rsidR="00F4663E" w:rsidRPr="00932C6E" w:rsidRDefault="00F4663E" w:rsidP="00890A62">
            <w:pPr>
              <w:pStyle w:val="TableText"/>
              <w:keepNext/>
              <w:cnfStyle w:val="100000000000" w:firstRow="1" w:lastRow="0" w:firstColumn="0" w:lastColumn="0" w:oddVBand="0" w:evenVBand="0" w:oddHBand="0" w:evenHBand="0" w:firstRowFirstColumn="0" w:firstRowLastColumn="0" w:lastRowFirstColumn="0" w:lastRowLastColumn="0"/>
            </w:pPr>
            <w:r w:rsidRPr="00932C6E">
              <w:t>Executives</w:t>
            </w:r>
          </w:p>
        </w:tc>
        <w:tc>
          <w:tcPr>
            <w:tcW w:w="1176" w:type="pct"/>
            <w:vAlign w:val="bottom"/>
          </w:tcPr>
          <w:p w14:paraId="4BE61BD6" w14:textId="77777777" w:rsidR="00F4663E" w:rsidRPr="00932C6E" w:rsidRDefault="00F4663E" w:rsidP="00890A62">
            <w:pPr>
              <w:pStyle w:val="TableText"/>
              <w:keepNext/>
              <w:cnfStyle w:val="100000000000" w:firstRow="1" w:lastRow="0" w:firstColumn="0" w:lastColumn="0" w:oddVBand="0" w:evenVBand="0" w:oddHBand="0" w:evenHBand="0" w:firstRowFirstColumn="0" w:firstRowLastColumn="0" w:lastRowFirstColumn="0" w:lastRowLastColumn="0"/>
            </w:pPr>
            <w:r w:rsidRPr="00932C6E">
              <w:t>Senior Technical Specialist</w:t>
            </w:r>
          </w:p>
        </w:tc>
      </w:tr>
      <w:tr w:rsidR="00F4663E" w:rsidRPr="00932C6E" w14:paraId="0A7303EA"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41F125D3" w14:textId="77777777" w:rsidR="00F4663E" w:rsidRPr="00932C6E" w:rsidRDefault="00F4663E" w:rsidP="00890A62">
            <w:pPr>
              <w:pStyle w:val="TableText"/>
              <w:keepNext/>
            </w:pPr>
            <w:r w:rsidRPr="00932C6E">
              <w:t>&lt; $160,000</w:t>
            </w:r>
          </w:p>
        </w:tc>
        <w:tc>
          <w:tcPr>
            <w:tcW w:w="1177" w:type="pct"/>
          </w:tcPr>
          <w:p w14:paraId="5B44E49F" w14:textId="77777777" w:rsidR="00F4663E" w:rsidRPr="00932C6E" w:rsidRDefault="00F4663E" w:rsidP="00890A62">
            <w:pPr>
              <w:pStyle w:val="TableText"/>
              <w:keepNext/>
              <w:cnfStyle w:val="000000000000" w:firstRow="0" w:lastRow="0" w:firstColumn="0" w:lastColumn="0" w:oddVBand="0" w:evenVBand="0" w:oddHBand="0" w:evenHBand="0" w:firstRowFirstColumn="0" w:firstRowLastColumn="0" w:lastRowFirstColumn="0" w:lastRowLastColumn="0"/>
            </w:pPr>
            <w:r w:rsidRPr="00932C6E">
              <w:t>0</w:t>
            </w:r>
          </w:p>
        </w:tc>
        <w:tc>
          <w:tcPr>
            <w:tcW w:w="1176" w:type="pct"/>
          </w:tcPr>
          <w:p w14:paraId="7D0380D9" w14:textId="77777777" w:rsidR="00F4663E" w:rsidRPr="00932C6E" w:rsidRDefault="00F4663E" w:rsidP="00890A62">
            <w:pPr>
              <w:pStyle w:val="TableText"/>
              <w:keepN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097B2B55"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7969DDE1" w14:textId="77777777" w:rsidR="00F4663E" w:rsidRPr="00932C6E" w:rsidRDefault="00F4663E" w:rsidP="00FA1538">
            <w:pPr>
              <w:pStyle w:val="TableText"/>
            </w:pPr>
            <w:r w:rsidRPr="00932C6E">
              <w:t>$160,000–$179,999</w:t>
            </w:r>
          </w:p>
        </w:tc>
        <w:tc>
          <w:tcPr>
            <w:tcW w:w="1177" w:type="pct"/>
          </w:tcPr>
          <w:p w14:paraId="6D71F194"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1176" w:type="pct"/>
          </w:tcPr>
          <w:p w14:paraId="474DA9E2"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3</w:t>
            </w:r>
          </w:p>
        </w:tc>
      </w:tr>
      <w:tr w:rsidR="00F4663E" w:rsidRPr="00932C6E" w14:paraId="0DBD6D4D"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553A0264" w14:textId="77777777" w:rsidR="00F4663E" w:rsidRPr="00932C6E" w:rsidRDefault="00F4663E" w:rsidP="00FA1538">
            <w:pPr>
              <w:pStyle w:val="TableText"/>
            </w:pPr>
            <w:r w:rsidRPr="00932C6E">
              <w:t>$180,000–$199,999</w:t>
            </w:r>
          </w:p>
        </w:tc>
        <w:tc>
          <w:tcPr>
            <w:tcW w:w="1177" w:type="pct"/>
          </w:tcPr>
          <w:p w14:paraId="2D7A9E1B" w14:textId="6AE0A174"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4</w:t>
            </w:r>
            <w:r w:rsidR="00B11BAE" w:rsidRPr="00B11BAE">
              <w:rPr>
                <w:vertAlign w:val="superscript"/>
              </w:rPr>
              <w:fldChar w:fldCharType="begin"/>
            </w:r>
            <w:r w:rsidR="00B11BAE" w:rsidRPr="00B11BAE">
              <w:rPr>
                <w:vertAlign w:val="superscript"/>
              </w:rPr>
              <w:instrText xml:space="preserve"> REF NoteTable8no3 \r \h </w:instrText>
            </w:r>
            <w:r w:rsidR="00B11BAE">
              <w:rPr>
                <w:vertAlign w:val="superscript"/>
              </w:rPr>
              <w:instrText xml:space="preserve"> \* MERGEFORMAT </w:instrText>
            </w:r>
            <w:r w:rsidR="00B11BAE" w:rsidRPr="00B11BAE">
              <w:rPr>
                <w:vertAlign w:val="superscript"/>
              </w:rPr>
            </w:r>
            <w:r w:rsidR="00B11BAE" w:rsidRPr="00B11BAE">
              <w:rPr>
                <w:vertAlign w:val="superscript"/>
              </w:rPr>
              <w:fldChar w:fldCharType="separate"/>
            </w:r>
            <w:r w:rsidR="00482F8E">
              <w:rPr>
                <w:vertAlign w:val="superscript"/>
              </w:rPr>
              <w:t>(3)</w:t>
            </w:r>
            <w:r w:rsidR="00B11BAE" w:rsidRPr="00B11BAE">
              <w:rPr>
                <w:vertAlign w:val="superscript"/>
              </w:rPr>
              <w:fldChar w:fldCharType="end"/>
            </w:r>
          </w:p>
        </w:tc>
        <w:tc>
          <w:tcPr>
            <w:tcW w:w="1176" w:type="pct"/>
          </w:tcPr>
          <w:p w14:paraId="54103B3D"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8</w:t>
            </w:r>
          </w:p>
        </w:tc>
      </w:tr>
      <w:tr w:rsidR="00F4663E" w:rsidRPr="00932C6E" w14:paraId="4958A92C"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3716EA28" w14:textId="77777777" w:rsidR="00F4663E" w:rsidRPr="00932C6E" w:rsidRDefault="00F4663E" w:rsidP="00FA1538">
            <w:pPr>
              <w:pStyle w:val="TableText"/>
            </w:pPr>
            <w:r w:rsidRPr="00932C6E">
              <w:t>$200,000–$219,999</w:t>
            </w:r>
          </w:p>
        </w:tc>
        <w:tc>
          <w:tcPr>
            <w:tcW w:w="1177" w:type="pct"/>
          </w:tcPr>
          <w:p w14:paraId="0521C971"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2</w:t>
            </w:r>
          </w:p>
        </w:tc>
        <w:tc>
          <w:tcPr>
            <w:tcW w:w="1176" w:type="pct"/>
          </w:tcPr>
          <w:p w14:paraId="7C399D68"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6</w:t>
            </w:r>
          </w:p>
        </w:tc>
      </w:tr>
      <w:tr w:rsidR="00F4663E" w:rsidRPr="00932C6E" w14:paraId="2FE438E5"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695EE9B4" w14:textId="77777777" w:rsidR="00F4663E" w:rsidRPr="00932C6E" w:rsidRDefault="00F4663E" w:rsidP="00FA1538">
            <w:pPr>
              <w:pStyle w:val="TableText"/>
            </w:pPr>
            <w:r w:rsidRPr="00932C6E">
              <w:t>$220,000–$239,999</w:t>
            </w:r>
          </w:p>
        </w:tc>
        <w:tc>
          <w:tcPr>
            <w:tcW w:w="1177" w:type="pct"/>
          </w:tcPr>
          <w:p w14:paraId="79388DBB"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9</w:t>
            </w:r>
          </w:p>
        </w:tc>
        <w:tc>
          <w:tcPr>
            <w:tcW w:w="1176" w:type="pct"/>
          </w:tcPr>
          <w:p w14:paraId="09A23BFE" w14:textId="52D7BF2C"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16</w:t>
            </w:r>
            <w:r w:rsidR="00B11BAE" w:rsidRPr="00B11BAE">
              <w:rPr>
                <w:vertAlign w:val="superscript"/>
              </w:rPr>
              <w:fldChar w:fldCharType="begin"/>
            </w:r>
            <w:r w:rsidR="00B11BAE" w:rsidRPr="00B11BAE">
              <w:rPr>
                <w:vertAlign w:val="superscript"/>
              </w:rPr>
              <w:instrText xml:space="preserve"> REF NoteTable8no4 \r \h </w:instrText>
            </w:r>
            <w:r w:rsidR="00B11BAE">
              <w:rPr>
                <w:vertAlign w:val="superscript"/>
              </w:rPr>
              <w:instrText xml:space="preserve"> \* MERGEFORMAT </w:instrText>
            </w:r>
            <w:r w:rsidR="00B11BAE" w:rsidRPr="00B11BAE">
              <w:rPr>
                <w:vertAlign w:val="superscript"/>
              </w:rPr>
            </w:r>
            <w:r w:rsidR="00B11BAE" w:rsidRPr="00B11BAE">
              <w:rPr>
                <w:vertAlign w:val="superscript"/>
              </w:rPr>
              <w:fldChar w:fldCharType="separate"/>
            </w:r>
            <w:r w:rsidR="00482F8E">
              <w:rPr>
                <w:vertAlign w:val="superscript"/>
              </w:rPr>
              <w:t>(4)</w:t>
            </w:r>
            <w:r w:rsidR="00B11BAE" w:rsidRPr="00B11BAE">
              <w:rPr>
                <w:vertAlign w:val="superscript"/>
              </w:rPr>
              <w:fldChar w:fldCharType="end"/>
            </w:r>
          </w:p>
        </w:tc>
      </w:tr>
      <w:tr w:rsidR="00F4663E" w:rsidRPr="00932C6E" w14:paraId="6191F9B4"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616776D1" w14:textId="77777777" w:rsidR="00F4663E" w:rsidRPr="00932C6E" w:rsidRDefault="00F4663E" w:rsidP="00FA1538">
            <w:pPr>
              <w:pStyle w:val="TableText"/>
            </w:pPr>
            <w:r w:rsidRPr="00932C6E">
              <w:t>$240,000–$259,999</w:t>
            </w:r>
          </w:p>
        </w:tc>
        <w:tc>
          <w:tcPr>
            <w:tcW w:w="1177" w:type="pct"/>
          </w:tcPr>
          <w:p w14:paraId="594610A8"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1176" w:type="pct"/>
          </w:tcPr>
          <w:p w14:paraId="6FF9E9F9"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4D2E9ACC" w14:textId="77777777" w:rsidTr="00FA1538">
        <w:tc>
          <w:tcPr>
            <w:cnfStyle w:val="001000000000" w:firstRow="0" w:lastRow="0" w:firstColumn="1" w:lastColumn="0" w:oddVBand="0" w:evenVBand="0" w:oddHBand="0" w:evenHBand="0" w:firstRowFirstColumn="0" w:firstRowLastColumn="0" w:lastRowFirstColumn="0" w:lastRowLastColumn="0"/>
            <w:tcW w:w="2647" w:type="pct"/>
          </w:tcPr>
          <w:p w14:paraId="38255F29" w14:textId="77777777" w:rsidR="00F4663E" w:rsidRPr="00932C6E" w:rsidRDefault="00F4663E" w:rsidP="00FA1538">
            <w:pPr>
              <w:pStyle w:val="TableText"/>
            </w:pPr>
            <w:r w:rsidRPr="00932C6E">
              <w:t>$260,000–$279,999</w:t>
            </w:r>
          </w:p>
        </w:tc>
        <w:tc>
          <w:tcPr>
            <w:tcW w:w="1177" w:type="pct"/>
          </w:tcPr>
          <w:p w14:paraId="0CC06989"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1176" w:type="pct"/>
          </w:tcPr>
          <w:p w14:paraId="4C9D64BE"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3F8601B7" w14:textId="77777777" w:rsidTr="00FA1538">
        <w:tc>
          <w:tcPr>
            <w:cnfStyle w:val="001000000000" w:firstRow="0" w:lastRow="0" w:firstColumn="1" w:lastColumn="0" w:oddVBand="0" w:evenVBand="0" w:oddHBand="0" w:evenHBand="0" w:firstRowFirstColumn="0" w:firstRowLastColumn="0" w:lastRowFirstColumn="0" w:lastRowLastColumn="0"/>
            <w:tcW w:w="2647" w:type="pct"/>
            <w:tcBorders>
              <w:bottom w:val="single" w:sz="4" w:space="0" w:color="auto"/>
            </w:tcBorders>
          </w:tcPr>
          <w:p w14:paraId="0FF572C8" w14:textId="77777777" w:rsidR="00F4663E" w:rsidRPr="00932C6E" w:rsidRDefault="00F4663E" w:rsidP="00FA1538">
            <w:pPr>
              <w:pStyle w:val="TableText"/>
            </w:pPr>
            <w:r w:rsidRPr="00932C6E">
              <w:t>$280,000–$499,999</w:t>
            </w:r>
          </w:p>
        </w:tc>
        <w:tc>
          <w:tcPr>
            <w:tcW w:w="1177" w:type="pct"/>
            <w:tcBorders>
              <w:bottom w:val="single" w:sz="4" w:space="0" w:color="auto"/>
            </w:tcBorders>
          </w:tcPr>
          <w:p w14:paraId="564120FF"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11</w:t>
            </w:r>
          </w:p>
        </w:tc>
        <w:tc>
          <w:tcPr>
            <w:tcW w:w="1176" w:type="pct"/>
            <w:tcBorders>
              <w:bottom w:val="single" w:sz="4" w:space="0" w:color="auto"/>
            </w:tcBorders>
          </w:tcPr>
          <w:p w14:paraId="1B9BB546" w14:textId="77777777" w:rsidR="00F4663E" w:rsidRPr="00932C6E" w:rsidRDefault="00F4663E" w:rsidP="00FA1538">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FA1538" w14:paraId="4894A7F7" w14:textId="77777777" w:rsidTr="00FA1538">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auto"/>
              <w:bottom w:val="single" w:sz="4" w:space="0" w:color="auto"/>
            </w:tcBorders>
          </w:tcPr>
          <w:p w14:paraId="12FCA7AB" w14:textId="77777777" w:rsidR="00F4663E" w:rsidRPr="00FA1538" w:rsidRDefault="00F4663E" w:rsidP="00FA1538">
            <w:pPr>
              <w:pStyle w:val="TableText"/>
              <w:rPr>
                <w:rStyle w:val="Bold"/>
              </w:rPr>
            </w:pPr>
            <w:r w:rsidRPr="00FA1538">
              <w:rPr>
                <w:rStyle w:val="Bold"/>
              </w:rPr>
              <w:t>Total</w:t>
            </w:r>
          </w:p>
        </w:tc>
        <w:tc>
          <w:tcPr>
            <w:tcW w:w="1177" w:type="pct"/>
            <w:tcBorders>
              <w:top w:val="single" w:sz="4" w:space="0" w:color="auto"/>
              <w:bottom w:val="single" w:sz="4" w:space="0" w:color="auto"/>
            </w:tcBorders>
          </w:tcPr>
          <w:p w14:paraId="01B90AF7"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1538">
              <w:rPr>
                <w:rStyle w:val="Bold"/>
              </w:rPr>
              <w:t>28</w:t>
            </w:r>
          </w:p>
        </w:tc>
        <w:tc>
          <w:tcPr>
            <w:tcW w:w="1176" w:type="pct"/>
            <w:tcBorders>
              <w:top w:val="single" w:sz="4" w:space="0" w:color="auto"/>
              <w:bottom w:val="single" w:sz="4" w:space="0" w:color="auto"/>
            </w:tcBorders>
          </w:tcPr>
          <w:p w14:paraId="32E64FEB" w14:textId="77777777" w:rsidR="00F4663E" w:rsidRPr="00FA1538" w:rsidRDefault="00F4663E" w:rsidP="00FA1538">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1538">
              <w:rPr>
                <w:rStyle w:val="Bold"/>
              </w:rPr>
              <w:t>33</w:t>
            </w:r>
          </w:p>
        </w:tc>
      </w:tr>
    </w:tbl>
    <w:p w14:paraId="378900CA" w14:textId="77777777" w:rsidR="00F4663E" w:rsidRPr="00932C6E" w:rsidRDefault="00F4663E" w:rsidP="00FA1538">
      <w:pPr>
        <w:pStyle w:val="NotesText"/>
      </w:pPr>
      <w:r w:rsidRPr="00932C6E">
        <w:t>Notes</w:t>
      </w:r>
    </w:p>
    <w:p w14:paraId="1DF020A6" w14:textId="77777777" w:rsidR="00F4663E" w:rsidRPr="00356823" w:rsidRDefault="00F4663E">
      <w:pPr>
        <w:pStyle w:val="NotesNumberedList"/>
        <w:numPr>
          <w:ilvl w:val="0"/>
          <w:numId w:val="23"/>
        </w:numPr>
      </w:pPr>
      <w:bookmarkStart w:id="51" w:name="NoteTable8no1"/>
      <w:bookmarkEnd w:id="51"/>
      <w:r w:rsidRPr="00356823">
        <w:t>The contracted remuneration of executives and payments to senior employees is the total salary amount, excluding superannuation (company and employee), and vehicle leasing arrangements as at the last full pay period in June of the reporting period.</w:t>
      </w:r>
    </w:p>
    <w:p w14:paraId="20213CED" w14:textId="77777777" w:rsidR="00F4663E" w:rsidRPr="00356823" w:rsidRDefault="00F4663E" w:rsidP="00FA1538">
      <w:pPr>
        <w:pStyle w:val="NotesNumberedList"/>
      </w:pPr>
      <w:bookmarkStart w:id="52" w:name="NoteTable8no2"/>
      <w:bookmarkEnd w:id="52"/>
      <w:r w:rsidRPr="00356823">
        <w:t>This table does not include the Court Services Victoria Chief Executive Officer (Accountable Officer), the Chief Executive Officer of the College, or the Director of Commission as the College and the Commission are separate reporting entities.</w:t>
      </w:r>
    </w:p>
    <w:p w14:paraId="362B018D" w14:textId="6EDEB9C9" w:rsidR="00F4663E" w:rsidRPr="00356823" w:rsidRDefault="00F4663E" w:rsidP="00FA1538">
      <w:pPr>
        <w:pStyle w:val="NotesNumberedList"/>
      </w:pPr>
      <w:bookmarkStart w:id="53" w:name="NoteTable8no3"/>
      <w:bookmarkEnd w:id="53"/>
      <w:r w:rsidRPr="00356823">
        <w:t xml:space="preserve">One executive is employed on a part-time basis at a 0.8 </w:t>
      </w:r>
      <w:r w:rsidR="00E7391E">
        <w:t>full-time equivalent</w:t>
      </w:r>
      <w:r w:rsidRPr="00356823">
        <w:t xml:space="preserve"> rate.</w:t>
      </w:r>
    </w:p>
    <w:p w14:paraId="077DB73F" w14:textId="1517EF25" w:rsidR="00F4663E" w:rsidRPr="00356823" w:rsidRDefault="00F4663E" w:rsidP="00FA1538">
      <w:pPr>
        <w:pStyle w:val="NotesNumberedList"/>
      </w:pPr>
      <w:bookmarkStart w:id="54" w:name="NoteTable8no4"/>
      <w:bookmarkEnd w:id="54"/>
      <w:r w:rsidRPr="00356823">
        <w:t>There are six senior non-executive employees employed on a part-time basis: two at</w:t>
      </w:r>
      <w:r w:rsidR="00FA1538" w:rsidRPr="00356823">
        <w:t xml:space="preserve"> </w:t>
      </w:r>
      <w:r w:rsidRPr="00356823">
        <w:t xml:space="preserve">0.1 </w:t>
      </w:r>
      <w:r w:rsidR="00E7391E">
        <w:t>full-time equivalent</w:t>
      </w:r>
      <w:r w:rsidRPr="00356823">
        <w:t xml:space="preserve"> rate, three at 0.2 </w:t>
      </w:r>
      <w:r w:rsidR="00E7391E">
        <w:t>full-time equivalent</w:t>
      </w:r>
      <w:r w:rsidRPr="00356823">
        <w:t xml:space="preserve"> rate, and one at 0.4 </w:t>
      </w:r>
      <w:r w:rsidR="00E7391E">
        <w:t>full-time equivalent</w:t>
      </w:r>
      <w:r w:rsidRPr="00356823">
        <w:t xml:space="preserve"> rate.</w:t>
      </w:r>
    </w:p>
    <w:p w14:paraId="7CEBAFFE" w14:textId="77777777" w:rsidR="00F4663E" w:rsidRPr="00932C6E" w:rsidRDefault="00F4663E" w:rsidP="00B11BAE">
      <w:pPr>
        <w:pStyle w:val="Heading2"/>
      </w:pPr>
      <w:bookmarkStart w:id="55" w:name="_Ref122456143"/>
      <w:bookmarkStart w:id="56" w:name="_Toc122680904"/>
      <w:r w:rsidRPr="00932C6E">
        <w:t>Employment and Conduct Principles</w:t>
      </w:r>
      <w:bookmarkEnd w:id="55"/>
      <w:bookmarkEnd w:id="56"/>
    </w:p>
    <w:p w14:paraId="78CBA7BE" w14:textId="77777777" w:rsidR="00F4663E" w:rsidRPr="00FA1538" w:rsidRDefault="00F4663E" w:rsidP="00FA1538">
      <w:pPr>
        <w:pStyle w:val="BodyText"/>
      </w:pPr>
      <w:r w:rsidRPr="00FA1538">
        <w:t>Court Services Victoria continued to respect and uphold the Victorian Public Sector Employment Principles and Standards of fair and reasonable treatment, merit in employment, equal employment opportunity, upholding human rights, ensuring a reasonable avenue of redress, and fostering the development of a career public service. Employees have been correctly classified in workforce data collections.</w:t>
      </w:r>
    </w:p>
    <w:p w14:paraId="37EF299F" w14:textId="77777777" w:rsidR="00F4663E" w:rsidRPr="00FA1538" w:rsidRDefault="00F4663E" w:rsidP="00FA1538">
      <w:pPr>
        <w:pStyle w:val="BodyText"/>
      </w:pPr>
      <w:r w:rsidRPr="00FA1538">
        <w:t xml:space="preserve">Court Services Victoria is committed to applying merit and equity principles when appointing employees. Selection processes ensure applicants are assessed fairly and equitably </w:t>
      </w:r>
      <w:proofErr w:type="gramStart"/>
      <w:r w:rsidRPr="00FA1538">
        <w:t>on the basis of</w:t>
      </w:r>
      <w:proofErr w:type="gramEnd"/>
      <w:r w:rsidRPr="00FA1538">
        <w:t xml:space="preserve"> the key selection criteria and key accountabilities without discrimination. During 2021-22 an internal audit of recruitment activities was conducted, with management actions arising from the audit to be implemented, ensuring continuous improvement.</w:t>
      </w:r>
    </w:p>
    <w:p w14:paraId="6D1C8D81" w14:textId="4F3744E0" w:rsidR="00F4663E" w:rsidRDefault="00F4663E" w:rsidP="00FA1538">
      <w:pPr>
        <w:pStyle w:val="BodyText"/>
      </w:pPr>
      <w:r w:rsidRPr="00FA1538">
        <w:t xml:space="preserve">As part of the Review of Sexual Harassment in Victorian Courts and </w:t>
      </w:r>
      <w:r w:rsidR="00F94A60">
        <w:t>Victorian Civil and Administrative Tribunal</w:t>
      </w:r>
      <w:r w:rsidRPr="00FA1538">
        <w:t>, in June 2022 Court Services Victoria also implemented a revised resolution process to support anyone who experiences or witnesses inappropriate workplace behaviour, such as sexual harassment, bullying</w:t>
      </w:r>
      <w:r w:rsidRPr="00932C6E">
        <w:t xml:space="preserve"> discrimination, harassment or victimisation.</w:t>
      </w:r>
    </w:p>
    <w:p w14:paraId="7B6D7868" w14:textId="77777777" w:rsidR="00F4663E" w:rsidRPr="00FA1538" w:rsidRDefault="00F4663E" w:rsidP="00FA1538">
      <w:pPr>
        <w:pStyle w:val="Heading2"/>
      </w:pPr>
      <w:bookmarkStart w:id="57" w:name="_Ref122456154"/>
      <w:bookmarkStart w:id="58" w:name="_Toc122680905"/>
      <w:r w:rsidRPr="00FA1538">
        <w:lastRenderedPageBreak/>
        <w:t>Performance Against Occupational Health and Safety Measures</w:t>
      </w:r>
      <w:bookmarkEnd w:id="57"/>
      <w:bookmarkEnd w:id="58"/>
    </w:p>
    <w:p w14:paraId="76F2DAA2" w14:textId="53282DB5" w:rsidR="00F4663E" w:rsidRPr="00932C6E" w:rsidRDefault="00F4663E" w:rsidP="00890A62">
      <w:pPr>
        <w:pStyle w:val="BodyText"/>
        <w:keepLines/>
      </w:pPr>
      <w:r w:rsidRPr="00FA1538">
        <w:t>There were 10 standard WorkSafe claims lodged during 2021-2022, compared with nine claims for the previous financial year. The number of claims exceeding 13 weeks of paid compensation was two during 2021-22, with Court Services Victoria being able to offer suitable and sustainable duties across the jurisdictions. There was a continued focus on supporting employees who lodged their claim, regardless of injury type or liability status.</w:t>
      </w:r>
      <w:r w:rsidR="00FA1538">
        <w:t xml:space="preserve"> </w:t>
      </w:r>
      <w:r w:rsidRPr="00FA1538">
        <w:t>All injured employees received the same level of support, guidance, and assistance. Tele-health</w:t>
      </w:r>
      <w:r w:rsidRPr="00932C6E">
        <w:t xml:space="preserve"> and on-site medical return to work case conferences also occurred.</w:t>
      </w:r>
    </w:p>
    <w:p w14:paraId="12BA40A6" w14:textId="265A6B32" w:rsidR="00F4663E" w:rsidRPr="00FA1538" w:rsidRDefault="00F4663E" w:rsidP="00FA1538">
      <w:pPr>
        <w:pStyle w:val="BodyText"/>
      </w:pPr>
      <w:r w:rsidRPr="00FA1538">
        <w:t>During 2021-22, there was a total of 136 non-pandemic related incidents reported</w:t>
      </w:r>
      <w:r w:rsidR="00FA1538">
        <w:t xml:space="preserve"> </w:t>
      </w:r>
      <w:r w:rsidRPr="00FA1538">
        <w:t>compared to 110 in 2020-2021. The number of incidents reported by Court Services Victoria</w:t>
      </w:r>
      <w:r w:rsidR="00FA1538">
        <w:t xml:space="preserve"> </w:t>
      </w:r>
      <w:r w:rsidRPr="00FA1538">
        <w:t>employees was 104 and a further 32 incidents were lodged by court users. The increase in the number of reported incidents can in part be attributed</w:t>
      </w:r>
      <w:r w:rsidR="00FA1538">
        <w:t xml:space="preserve"> </w:t>
      </w:r>
      <w:r w:rsidRPr="00FA1538">
        <w:t>to the rise in the number of employees returning to the workplace. Employees are encouraged</w:t>
      </w:r>
      <w:r w:rsidR="00FA1538">
        <w:t xml:space="preserve"> </w:t>
      </w:r>
      <w:r w:rsidRPr="00FA1538">
        <w:t>to lodge incident reports for potential hazards, near misses and accidents, to inform a proactive approach to health, safety, and risk management.</w:t>
      </w:r>
    </w:p>
    <w:p w14:paraId="10CB3718" w14:textId="2B796A3A" w:rsidR="00F4663E" w:rsidRPr="00FA1538" w:rsidRDefault="00F4663E" w:rsidP="00FA1538">
      <w:pPr>
        <w:pStyle w:val="BodyText"/>
      </w:pPr>
      <w:r w:rsidRPr="00FA1538">
        <w:t>Court Services Victoria will continue to promote the importance of reporting health and safety issues and potential hazards to assist in minimising the risks to employees and court users.</w:t>
      </w:r>
      <w:r w:rsidR="00FA1538">
        <w:t xml:space="preserve"> </w:t>
      </w:r>
      <w:r w:rsidRPr="00FA1538">
        <w:t>Proactive reporting of health and safety issues is an effective method of identifying risks at the</w:t>
      </w:r>
      <w:r w:rsidR="00FA1538">
        <w:t xml:space="preserve"> </w:t>
      </w:r>
      <w:r w:rsidRPr="00FA1538">
        <w:t xml:space="preserve">earliest opportunity to enable an active approach to health, </w:t>
      </w:r>
      <w:proofErr w:type="gramStart"/>
      <w:r w:rsidRPr="00FA1538">
        <w:t>safety</w:t>
      </w:r>
      <w:proofErr w:type="gramEnd"/>
      <w:r w:rsidRPr="00FA1538">
        <w:t xml:space="preserve"> and wellbeing.</w:t>
      </w:r>
    </w:p>
    <w:p w14:paraId="5F0D5A73" w14:textId="42580F22"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9</w:t>
      </w:r>
      <w:r w:rsidR="005E6C11">
        <w:rPr>
          <w:noProof/>
        </w:rPr>
        <w:fldChar w:fldCharType="end"/>
      </w:r>
      <w:r w:rsidRPr="00F16650">
        <w:t>: Performance Against Occupational Health and Safety Measures</w:t>
      </w:r>
    </w:p>
    <w:tbl>
      <w:tblPr>
        <w:tblStyle w:val="AccessibleTableNumerical"/>
        <w:tblW w:w="5000" w:type="pct"/>
        <w:tblLook w:val="04A0" w:firstRow="1" w:lastRow="0" w:firstColumn="1" w:lastColumn="0" w:noHBand="0" w:noVBand="1"/>
      </w:tblPr>
      <w:tblGrid>
        <w:gridCol w:w="1556"/>
        <w:gridCol w:w="3832"/>
        <w:gridCol w:w="1419"/>
        <w:gridCol w:w="1419"/>
        <w:gridCol w:w="1413"/>
      </w:tblGrid>
      <w:tr w:rsidR="00F4663E" w:rsidRPr="00932C6E" w14:paraId="25E064E9" w14:textId="77777777" w:rsidTr="001B40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7" w:type="pct"/>
          </w:tcPr>
          <w:p w14:paraId="1388E739" w14:textId="77777777" w:rsidR="00F4663E" w:rsidRPr="00932C6E" w:rsidRDefault="00F4663E" w:rsidP="00C42158">
            <w:pPr>
              <w:pStyle w:val="TableText"/>
            </w:pPr>
            <w:r w:rsidRPr="00932C6E">
              <w:t>Measure</w:t>
            </w:r>
          </w:p>
        </w:tc>
        <w:tc>
          <w:tcPr>
            <w:tcW w:w="1988" w:type="pct"/>
            <w:vAlign w:val="bottom"/>
          </w:tcPr>
          <w:p w14:paraId="061B21D8" w14:textId="77777777" w:rsidR="00F4663E" w:rsidRPr="00932C6E" w:rsidRDefault="00F4663E" w:rsidP="00C42158">
            <w:pPr>
              <w:pStyle w:val="TableText"/>
              <w:jc w:val="left"/>
              <w:cnfStyle w:val="100000000000" w:firstRow="1" w:lastRow="0" w:firstColumn="0" w:lastColumn="0" w:oddVBand="0" w:evenVBand="0" w:oddHBand="0" w:evenHBand="0" w:firstRowFirstColumn="0" w:firstRowLastColumn="0" w:lastRowFirstColumn="0" w:lastRowLastColumn="0"/>
            </w:pPr>
            <w:r w:rsidRPr="00932C6E">
              <w:t>KPI</w:t>
            </w:r>
          </w:p>
        </w:tc>
        <w:tc>
          <w:tcPr>
            <w:tcW w:w="736" w:type="pct"/>
            <w:vAlign w:val="bottom"/>
          </w:tcPr>
          <w:p w14:paraId="59EE0E6B" w14:textId="77777777" w:rsidR="00F4663E" w:rsidRPr="00932C6E" w:rsidRDefault="00F4663E" w:rsidP="00C42158">
            <w:pPr>
              <w:pStyle w:val="TableText"/>
              <w:cnfStyle w:val="100000000000" w:firstRow="1" w:lastRow="0" w:firstColumn="0" w:lastColumn="0" w:oddVBand="0" w:evenVBand="0" w:oddHBand="0" w:evenHBand="0" w:firstRowFirstColumn="0" w:firstRowLastColumn="0" w:lastRowFirstColumn="0" w:lastRowLastColumn="0"/>
            </w:pPr>
            <w:r w:rsidRPr="00932C6E">
              <w:t>2019-20</w:t>
            </w:r>
          </w:p>
        </w:tc>
        <w:tc>
          <w:tcPr>
            <w:tcW w:w="736" w:type="pct"/>
            <w:vAlign w:val="bottom"/>
          </w:tcPr>
          <w:p w14:paraId="1CAC0C7E" w14:textId="77777777" w:rsidR="00F4663E" w:rsidRPr="00932C6E" w:rsidRDefault="00F4663E" w:rsidP="00C42158">
            <w:pPr>
              <w:pStyle w:val="TableText"/>
              <w:cnfStyle w:val="100000000000" w:firstRow="1" w:lastRow="0" w:firstColumn="0" w:lastColumn="0" w:oddVBand="0" w:evenVBand="0" w:oddHBand="0" w:evenHBand="0" w:firstRowFirstColumn="0" w:firstRowLastColumn="0" w:lastRowFirstColumn="0" w:lastRowLastColumn="0"/>
            </w:pPr>
            <w:r w:rsidRPr="00932C6E">
              <w:t>2020-21</w:t>
            </w:r>
          </w:p>
        </w:tc>
        <w:tc>
          <w:tcPr>
            <w:tcW w:w="733" w:type="pct"/>
            <w:vAlign w:val="bottom"/>
          </w:tcPr>
          <w:p w14:paraId="0F680DA6" w14:textId="77777777" w:rsidR="00F4663E" w:rsidRPr="00932C6E" w:rsidRDefault="00F4663E" w:rsidP="00C42158">
            <w:pPr>
              <w:pStyle w:val="TableText"/>
              <w:cnfStyle w:val="100000000000" w:firstRow="1" w:lastRow="0" w:firstColumn="0" w:lastColumn="0" w:oddVBand="0" w:evenVBand="0" w:oddHBand="0" w:evenHBand="0" w:firstRowFirstColumn="0" w:firstRowLastColumn="0" w:lastRowFirstColumn="0" w:lastRowLastColumn="0"/>
            </w:pPr>
            <w:r w:rsidRPr="00932C6E">
              <w:t>2021-22</w:t>
            </w:r>
          </w:p>
        </w:tc>
      </w:tr>
      <w:tr w:rsidR="00F4663E" w:rsidRPr="00932C6E" w14:paraId="311EB983"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2C8BFCB0" w14:textId="5474B259" w:rsidR="00F4663E" w:rsidRPr="00AF6DD9" w:rsidRDefault="00F4663E" w:rsidP="00C42158">
            <w:pPr>
              <w:pStyle w:val="TableText"/>
            </w:pPr>
            <w:r w:rsidRPr="00AF6DD9">
              <w:t>Incidents</w:t>
            </w:r>
            <w:hyperlink w:anchor="Note1Table9" w:history="1">
              <w:r w:rsidR="00AF6DD9" w:rsidRPr="00AF6DD9">
                <w:rPr>
                  <w:vertAlign w:val="superscript"/>
                </w:rPr>
                <w:t>(1)</w:t>
              </w:r>
            </w:hyperlink>
          </w:p>
        </w:tc>
        <w:tc>
          <w:tcPr>
            <w:tcW w:w="1988" w:type="pct"/>
          </w:tcPr>
          <w:p w14:paraId="1169AEB4" w14:textId="6C307E17" w:rsidR="00F4663E" w:rsidRPr="00AF6DD9"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AF6DD9">
              <w:t>Number of incidents</w:t>
            </w:r>
            <w:hyperlink w:anchor="Note2Table9" w:history="1">
              <w:r w:rsidR="00AF6DD9" w:rsidRPr="00AF6DD9">
                <w:rPr>
                  <w:rStyle w:val="Hyperlink"/>
                  <w:color w:val="auto"/>
                  <w:u w:val="none"/>
                  <w:vertAlign w:val="superscript"/>
                </w:rPr>
                <w:t>(2)</w:t>
              </w:r>
            </w:hyperlink>
          </w:p>
        </w:tc>
        <w:tc>
          <w:tcPr>
            <w:tcW w:w="736" w:type="pct"/>
          </w:tcPr>
          <w:p w14:paraId="1E5FDCCD" w14:textId="77777777" w:rsidR="00F4663E" w:rsidRPr="00AF6DD9"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AF6DD9">
              <w:t>251</w:t>
            </w:r>
          </w:p>
        </w:tc>
        <w:tc>
          <w:tcPr>
            <w:tcW w:w="736" w:type="pct"/>
          </w:tcPr>
          <w:p w14:paraId="5EA65ACB" w14:textId="77777777" w:rsidR="00F4663E" w:rsidRPr="00AF6DD9"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AF6DD9">
              <w:t>110</w:t>
            </w:r>
          </w:p>
        </w:tc>
        <w:tc>
          <w:tcPr>
            <w:tcW w:w="733" w:type="pct"/>
          </w:tcPr>
          <w:p w14:paraId="2EF61209"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AF6DD9">
              <w:t>136</w:t>
            </w:r>
          </w:p>
        </w:tc>
      </w:tr>
      <w:tr w:rsidR="00F4663E" w:rsidRPr="00932C6E" w14:paraId="2B933500"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02BFB30E" w14:textId="6B8DB868" w:rsidR="00F4663E" w:rsidRPr="00932C6E" w:rsidRDefault="00F4663E" w:rsidP="00C42158">
            <w:pPr>
              <w:pStyle w:val="TableText"/>
            </w:pPr>
            <w:r w:rsidRPr="00932C6E">
              <w:t>Incidents</w:t>
            </w:r>
            <w:hyperlink w:anchor="Note1Table9" w:history="1">
              <w:r w:rsidR="00AF6DD9" w:rsidRPr="00AF6DD9">
                <w:rPr>
                  <w:vertAlign w:val="superscript"/>
                </w:rPr>
                <w:t>(1)</w:t>
              </w:r>
            </w:hyperlink>
          </w:p>
        </w:tc>
        <w:tc>
          <w:tcPr>
            <w:tcW w:w="1988" w:type="pct"/>
          </w:tcPr>
          <w:p w14:paraId="0F44D91C" w14:textId="1AA251D8"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Rate per 100 Full-time Equivalent</w:t>
            </w:r>
            <w:hyperlink w:anchor="Note3Table9" w:history="1">
              <w:r w:rsidR="00AF6DD9" w:rsidRPr="00AF6DD9">
                <w:rPr>
                  <w:rStyle w:val="Hyperlink"/>
                  <w:color w:val="auto"/>
                  <w:u w:val="none"/>
                  <w:vertAlign w:val="superscript"/>
                </w:rPr>
                <w:t>(3)</w:t>
              </w:r>
            </w:hyperlink>
          </w:p>
        </w:tc>
        <w:tc>
          <w:tcPr>
            <w:tcW w:w="736" w:type="pct"/>
          </w:tcPr>
          <w:p w14:paraId="5F49C36A"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6.4</w:t>
            </w:r>
          </w:p>
        </w:tc>
        <w:tc>
          <w:tcPr>
            <w:tcW w:w="736" w:type="pct"/>
          </w:tcPr>
          <w:p w14:paraId="2BDAABDA"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3.2</w:t>
            </w:r>
          </w:p>
        </w:tc>
        <w:tc>
          <w:tcPr>
            <w:tcW w:w="733" w:type="pct"/>
          </w:tcPr>
          <w:p w14:paraId="7EFF84B6"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3.3</w:t>
            </w:r>
          </w:p>
        </w:tc>
      </w:tr>
      <w:tr w:rsidR="001B40BD" w:rsidRPr="00932C6E" w14:paraId="0E6F0F4A" w14:textId="77777777" w:rsidTr="001B40BD">
        <w:trPr>
          <w:trHeight w:val="283"/>
        </w:trPr>
        <w:tc>
          <w:tcPr>
            <w:cnfStyle w:val="001000000000" w:firstRow="0" w:lastRow="0" w:firstColumn="1" w:lastColumn="0" w:oddVBand="0" w:evenVBand="0" w:oddHBand="0" w:evenHBand="0" w:firstRowFirstColumn="0" w:firstRowLastColumn="0" w:lastRowFirstColumn="0" w:lastRowLastColumn="0"/>
            <w:tcW w:w="807" w:type="pct"/>
          </w:tcPr>
          <w:p w14:paraId="496516A5" w14:textId="493C29CA" w:rsidR="001B40BD" w:rsidRPr="00932C6E" w:rsidRDefault="001B40BD" w:rsidP="00C42158">
            <w:pPr>
              <w:pStyle w:val="TableText"/>
            </w:pPr>
            <w:r w:rsidRPr="00932C6E">
              <w:t>Incidents</w:t>
            </w:r>
            <w:hyperlink w:anchor="Note1Table9" w:history="1">
              <w:r w:rsidR="00AF6DD9" w:rsidRPr="00AF6DD9">
                <w:rPr>
                  <w:vertAlign w:val="superscript"/>
                </w:rPr>
                <w:t>(1)</w:t>
              </w:r>
            </w:hyperlink>
          </w:p>
        </w:tc>
        <w:tc>
          <w:tcPr>
            <w:tcW w:w="1988" w:type="pct"/>
          </w:tcPr>
          <w:p w14:paraId="46228305" w14:textId="77777777" w:rsidR="001B40BD" w:rsidRPr="00932C6E" w:rsidRDefault="001B40BD"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Number of incidents requiring first aid and/ or further medical treatment</w:t>
            </w:r>
          </w:p>
        </w:tc>
        <w:tc>
          <w:tcPr>
            <w:tcW w:w="736" w:type="pct"/>
          </w:tcPr>
          <w:p w14:paraId="350930CE" w14:textId="04893566"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119</w:t>
            </w:r>
          </w:p>
        </w:tc>
        <w:tc>
          <w:tcPr>
            <w:tcW w:w="736" w:type="pct"/>
          </w:tcPr>
          <w:p w14:paraId="3CA22E72" w14:textId="0E113268"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58</w:t>
            </w:r>
          </w:p>
        </w:tc>
        <w:tc>
          <w:tcPr>
            <w:tcW w:w="733" w:type="pct"/>
          </w:tcPr>
          <w:p w14:paraId="34DC9C90" w14:textId="51A77BD8"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57</w:t>
            </w:r>
          </w:p>
        </w:tc>
      </w:tr>
      <w:tr w:rsidR="00F4663E" w:rsidRPr="00932C6E" w14:paraId="5FA980FE"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771A1D10" w14:textId="066BD192" w:rsidR="00F4663E" w:rsidRPr="00932C6E" w:rsidRDefault="00F4663E" w:rsidP="00C42158">
            <w:pPr>
              <w:pStyle w:val="TableText"/>
            </w:pPr>
            <w:r w:rsidRPr="00932C6E">
              <w:t>Claims</w:t>
            </w:r>
            <w:hyperlink w:anchor="Note4Table9" w:history="1">
              <w:r w:rsidR="00AF6DD9" w:rsidRPr="00AF6DD9">
                <w:rPr>
                  <w:rStyle w:val="Hyperlink"/>
                  <w:color w:val="auto"/>
                  <w:u w:val="none"/>
                  <w:vertAlign w:val="superscript"/>
                </w:rPr>
                <w:t>(4)</w:t>
              </w:r>
            </w:hyperlink>
          </w:p>
        </w:tc>
        <w:tc>
          <w:tcPr>
            <w:tcW w:w="1988" w:type="pct"/>
          </w:tcPr>
          <w:p w14:paraId="3FD9F53C"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Number of standard claims</w:t>
            </w:r>
          </w:p>
        </w:tc>
        <w:tc>
          <w:tcPr>
            <w:tcW w:w="736" w:type="pct"/>
          </w:tcPr>
          <w:p w14:paraId="27A1D38B"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18</w:t>
            </w:r>
          </w:p>
        </w:tc>
        <w:tc>
          <w:tcPr>
            <w:tcW w:w="736" w:type="pct"/>
          </w:tcPr>
          <w:p w14:paraId="063D3FAF"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9</w:t>
            </w:r>
          </w:p>
        </w:tc>
        <w:tc>
          <w:tcPr>
            <w:tcW w:w="733" w:type="pct"/>
          </w:tcPr>
          <w:p w14:paraId="76C0DB49"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10</w:t>
            </w:r>
          </w:p>
        </w:tc>
      </w:tr>
      <w:tr w:rsidR="00F4663E" w:rsidRPr="00932C6E" w14:paraId="2EA493F0"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04C68BAF" w14:textId="343D8BDA" w:rsidR="00F4663E" w:rsidRPr="00932C6E" w:rsidRDefault="00F4663E" w:rsidP="00C42158">
            <w:pPr>
              <w:pStyle w:val="TableText"/>
            </w:pPr>
            <w:r w:rsidRPr="00932C6E">
              <w:t>Claims</w:t>
            </w:r>
            <w:hyperlink w:anchor="Note4Table9" w:history="1">
              <w:r w:rsidR="00AF6DD9" w:rsidRPr="00AF6DD9">
                <w:rPr>
                  <w:rStyle w:val="Hyperlink"/>
                  <w:color w:val="auto"/>
                  <w:u w:val="none"/>
                  <w:vertAlign w:val="superscript"/>
                </w:rPr>
                <w:t>(4)</w:t>
              </w:r>
            </w:hyperlink>
          </w:p>
        </w:tc>
        <w:tc>
          <w:tcPr>
            <w:tcW w:w="1988" w:type="pct"/>
          </w:tcPr>
          <w:p w14:paraId="4FE97245"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Rate per 100 Full-time Equivalent</w:t>
            </w:r>
          </w:p>
        </w:tc>
        <w:tc>
          <w:tcPr>
            <w:tcW w:w="736" w:type="pct"/>
          </w:tcPr>
          <w:p w14:paraId="49D195A9"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0.68702</w:t>
            </w:r>
          </w:p>
        </w:tc>
        <w:tc>
          <w:tcPr>
            <w:tcW w:w="736" w:type="pct"/>
          </w:tcPr>
          <w:p w14:paraId="08675102"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0.31612</w:t>
            </w:r>
          </w:p>
        </w:tc>
        <w:tc>
          <w:tcPr>
            <w:tcW w:w="733" w:type="pct"/>
          </w:tcPr>
          <w:p w14:paraId="7E9B80AE"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0.32191</w:t>
            </w:r>
          </w:p>
        </w:tc>
      </w:tr>
      <w:tr w:rsidR="00F4663E" w:rsidRPr="00932C6E" w14:paraId="74B3F4E5"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7ACC3A6C" w14:textId="382AEB02" w:rsidR="00F4663E" w:rsidRPr="00932C6E" w:rsidRDefault="00F4663E" w:rsidP="00C42158">
            <w:pPr>
              <w:pStyle w:val="TableText"/>
            </w:pPr>
            <w:r w:rsidRPr="00932C6E">
              <w:t>Claims</w:t>
            </w:r>
            <w:hyperlink w:anchor="Note4Table9" w:history="1">
              <w:r w:rsidR="00AF6DD9" w:rsidRPr="00AF6DD9">
                <w:rPr>
                  <w:rStyle w:val="Hyperlink"/>
                  <w:color w:val="auto"/>
                  <w:u w:val="none"/>
                  <w:vertAlign w:val="superscript"/>
                </w:rPr>
                <w:t>(4)</w:t>
              </w:r>
            </w:hyperlink>
          </w:p>
        </w:tc>
        <w:tc>
          <w:tcPr>
            <w:tcW w:w="1988" w:type="pct"/>
          </w:tcPr>
          <w:p w14:paraId="07EA3215"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Number of lost time claims</w:t>
            </w:r>
          </w:p>
        </w:tc>
        <w:tc>
          <w:tcPr>
            <w:tcW w:w="736" w:type="pct"/>
          </w:tcPr>
          <w:p w14:paraId="3E8FF205"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8</w:t>
            </w:r>
          </w:p>
        </w:tc>
        <w:tc>
          <w:tcPr>
            <w:tcW w:w="736" w:type="pct"/>
          </w:tcPr>
          <w:p w14:paraId="334491F8"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4</w:t>
            </w:r>
          </w:p>
        </w:tc>
        <w:tc>
          <w:tcPr>
            <w:tcW w:w="733" w:type="pct"/>
          </w:tcPr>
          <w:p w14:paraId="68A09D00"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3</w:t>
            </w:r>
          </w:p>
        </w:tc>
      </w:tr>
      <w:tr w:rsidR="00F4663E" w:rsidRPr="00932C6E" w14:paraId="4C8F9BD6"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36C6E49C" w14:textId="61868A22" w:rsidR="00F4663E" w:rsidRPr="00932C6E" w:rsidRDefault="00F4663E" w:rsidP="00C42158">
            <w:pPr>
              <w:pStyle w:val="TableText"/>
            </w:pPr>
            <w:r w:rsidRPr="00932C6E">
              <w:t>Claims</w:t>
            </w:r>
            <w:hyperlink w:anchor="Note4Table9" w:history="1">
              <w:r w:rsidR="00AF6DD9" w:rsidRPr="00AF6DD9">
                <w:rPr>
                  <w:rStyle w:val="Hyperlink"/>
                  <w:color w:val="auto"/>
                  <w:u w:val="none"/>
                  <w:vertAlign w:val="superscript"/>
                </w:rPr>
                <w:t>(4)</w:t>
              </w:r>
            </w:hyperlink>
          </w:p>
        </w:tc>
        <w:tc>
          <w:tcPr>
            <w:tcW w:w="1988" w:type="pct"/>
          </w:tcPr>
          <w:p w14:paraId="073D1269"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Rate per 100 Full-time Equivalent</w:t>
            </w:r>
          </w:p>
        </w:tc>
        <w:tc>
          <w:tcPr>
            <w:tcW w:w="736" w:type="pct"/>
          </w:tcPr>
          <w:p w14:paraId="4CF80289"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0.30534</w:t>
            </w:r>
          </w:p>
        </w:tc>
        <w:tc>
          <w:tcPr>
            <w:tcW w:w="736" w:type="pct"/>
          </w:tcPr>
          <w:p w14:paraId="61862B0B"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0.1405</w:t>
            </w:r>
          </w:p>
        </w:tc>
        <w:tc>
          <w:tcPr>
            <w:tcW w:w="733" w:type="pct"/>
          </w:tcPr>
          <w:p w14:paraId="732E26B3"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0.09657</w:t>
            </w:r>
          </w:p>
        </w:tc>
      </w:tr>
      <w:tr w:rsidR="00F4663E" w:rsidRPr="00932C6E" w14:paraId="395758AF"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3C5A2F7E" w14:textId="016E3576" w:rsidR="00F4663E" w:rsidRPr="00932C6E" w:rsidRDefault="00F4663E" w:rsidP="00C42158">
            <w:pPr>
              <w:pStyle w:val="TableText"/>
            </w:pPr>
            <w:r w:rsidRPr="00932C6E">
              <w:t>Claims</w:t>
            </w:r>
            <w:hyperlink w:anchor="Note4Table9" w:history="1">
              <w:r w:rsidR="00AF6DD9" w:rsidRPr="00AF6DD9">
                <w:rPr>
                  <w:rStyle w:val="Hyperlink"/>
                  <w:color w:val="auto"/>
                  <w:u w:val="none"/>
                  <w:vertAlign w:val="superscript"/>
                </w:rPr>
                <w:t>(4)</w:t>
              </w:r>
            </w:hyperlink>
          </w:p>
        </w:tc>
        <w:tc>
          <w:tcPr>
            <w:tcW w:w="1988" w:type="pct"/>
          </w:tcPr>
          <w:p w14:paraId="6ADCCAF0"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Number of claims exceeding 13 weeks</w:t>
            </w:r>
          </w:p>
        </w:tc>
        <w:tc>
          <w:tcPr>
            <w:tcW w:w="736" w:type="pct"/>
          </w:tcPr>
          <w:p w14:paraId="3362550C"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3</w:t>
            </w:r>
          </w:p>
        </w:tc>
        <w:tc>
          <w:tcPr>
            <w:tcW w:w="736" w:type="pct"/>
          </w:tcPr>
          <w:p w14:paraId="5E656A93"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7</w:t>
            </w:r>
          </w:p>
        </w:tc>
        <w:tc>
          <w:tcPr>
            <w:tcW w:w="733" w:type="pct"/>
          </w:tcPr>
          <w:p w14:paraId="73B67299"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2</w:t>
            </w:r>
          </w:p>
        </w:tc>
      </w:tr>
      <w:tr w:rsidR="00F4663E" w:rsidRPr="00932C6E" w14:paraId="7FC09986"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66F20A36" w14:textId="7C05B40C" w:rsidR="00F4663E" w:rsidRPr="00932C6E" w:rsidRDefault="00F4663E" w:rsidP="00C42158">
            <w:pPr>
              <w:pStyle w:val="TableText"/>
            </w:pPr>
            <w:r w:rsidRPr="00932C6E">
              <w:t>Claims</w:t>
            </w:r>
            <w:hyperlink w:anchor="Note4Table9" w:history="1">
              <w:r w:rsidR="00AF6DD9" w:rsidRPr="00AF6DD9">
                <w:rPr>
                  <w:rStyle w:val="Hyperlink"/>
                  <w:color w:val="auto"/>
                  <w:u w:val="none"/>
                  <w:vertAlign w:val="superscript"/>
                </w:rPr>
                <w:t>(4)</w:t>
              </w:r>
            </w:hyperlink>
          </w:p>
        </w:tc>
        <w:tc>
          <w:tcPr>
            <w:tcW w:w="1988" w:type="pct"/>
          </w:tcPr>
          <w:p w14:paraId="6E7EB53F"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Rate per 100 Full-time Equivalent</w:t>
            </w:r>
          </w:p>
        </w:tc>
        <w:tc>
          <w:tcPr>
            <w:tcW w:w="736" w:type="pct"/>
          </w:tcPr>
          <w:p w14:paraId="0DFC26DA"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0.1145</w:t>
            </w:r>
          </w:p>
        </w:tc>
        <w:tc>
          <w:tcPr>
            <w:tcW w:w="736" w:type="pct"/>
          </w:tcPr>
          <w:p w14:paraId="1D6B4181"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0.24587</w:t>
            </w:r>
          </w:p>
        </w:tc>
        <w:tc>
          <w:tcPr>
            <w:tcW w:w="733" w:type="pct"/>
          </w:tcPr>
          <w:p w14:paraId="36BCB034"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0.06438</w:t>
            </w:r>
          </w:p>
        </w:tc>
      </w:tr>
      <w:tr w:rsidR="00F4663E" w:rsidRPr="00932C6E" w14:paraId="3D84AF6E"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1ACE9355" w14:textId="01D93BCE" w:rsidR="00F4663E" w:rsidRPr="00932C6E" w:rsidRDefault="00F4663E" w:rsidP="00C42158">
            <w:pPr>
              <w:pStyle w:val="TableText"/>
            </w:pPr>
            <w:r w:rsidRPr="00932C6E">
              <w:t>Fatalities</w:t>
            </w:r>
            <w:hyperlink w:anchor="Note4Table9" w:history="1">
              <w:r w:rsidR="00AF6DD9" w:rsidRPr="00AF6DD9">
                <w:rPr>
                  <w:rStyle w:val="Hyperlink"/>
                  <w:color w:val="auto"/>
                  <w:u w:val="none"/>
                  <w:vertAlign w:val="superscript"/>
                </w:rPr>
                <w:t>(4)</w:t>
              </w:r>
            </w:hyperlink>
          </w:p>
        </w:tc>
        <w:tc>
          <w:tcPr>
            <w:tcW w:w="1988" w:type="pct"/>
          </w:tcPr>
          <w:p w14:paraId="01F6DBDB" w14:textId="77777777"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Fatality claims</w:t>
            </w:r>
          </w:p>
        </w:tc>
        <w:tc>
          <w:tcPr>
            <w:tcW w:w="736" w:type="pct"/>
          </w:tcPr>
          <w:p w14:paraId="765D07F8"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6" w:type="pct"/>
          </w:tcPr>
          <w:p w14:paraId="6A07A3C3"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3" w:type="pct"/>
          </w:tcPr>
          <w:p w14:paraId="42226B8C"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182FFBAB" w14:textId="77777777" w:rsidTr="001B40BD">
        <w:tc>
          <w:tcPr>
            <w:cnfStyle w:val="001000000000" w:firstRow="0" w:lastRow="0" w:firstColumn="1" w:lastColumn="0" w:oddVBand="0" w:evenVBand="0" w:oddHBand="0" w:evenHBand="0" w:firstRowFirstColumn="0" w:firstRowLastColumn="0" w:lastRowFirstColumn="0" w:lastRowLastColumn="0"/>
            <w:tcW w:w="807" w:type="pct"/>
          </w:tcPr>
          <w:p w14:paraId="264AD313" w14:textId="05D80E34" w:rsidR="00F4663E" w:rsidRPr="00932C6E" w:rsidRDefault="00F4663E" w:rsidP="00C42158">
            <w:pPr>
              <w:pStyle w:val="TableText"/>
            </w:pPr>
            <w:r w:rsidRPr="00932C6E">
              <w:t>Claims costs</w:t>
            </w:r>
            <w:hyperlink w:anchor="Note4Table9" w:history="1">
              <w:r w:rsidR="00AF6DD9" w:rsidRPr="00AF6DD9">
                <w:rPr>
                  <w:rStyle w:val="Hyperlink"/>
                  <w:color w:val="auto"/>
                  <w:u w:val="none"/>
                  <w:vertAlign w:val="superscript"/>
                </w:rPr>
                <w:t>(4)</w:t>
              </w:r>
            </w:hyperlink>
          </w:p>
        </w:tc>
        <w:tc>
          <w:tcPr>
            <w:tcW w:w="1988" w:type="pct"/>
          </w:tcPr>
          <w:p w14:paraId="1F9037A7" w14:textId="45FED04B" w:rsidR="00F4663E" w:rsidRPr="00932C6E" w:rsidRDefault="00F4663E"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Average cost per standard claim</w:t>
            </w:r>
            <w:hyperlink w:anchor="Note5Table9" w:history="1">
              <w:r w:rsidR="00AF6DD9" w:rsidRPr="00AF6DD9">
                <w:rPr>
                  <w:rStyle w:val="Hyperlink"/>
                  <w:color w:val="auto"/>
                  <w:u w:val="none"/>
                  <w:vertAlign w:val="superscript"/>
                </w:rPr>
                <w:t>(5)</w:t>
              </w:r>
            </w:hyperlink>
          </w:p>
        </w:tc>
        <w:tc>
          <w:tcPr>
            <w:tcW w:w="736" w:type="pct"/>
          </w:tcPr>
          <w:p w14:paraId="7AB3BA89"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$22,232</w:t>
            </w:r>
          </w:p>
        </w:tc>
        <w:tc>
          <w:tcPr>
            <w:tcW w:w="736" w:type="pct"/>
          </w:tcPr>
          <w:p w14:paraId="5C0814CD"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$285,329</w:t>
            </w:r>
          </w:p>
        </w:tc>
        <w:tc>
          <w:tcPr>
            <w:tcW w:w="733" w:type="pct"/>
          </w:tcPr>
          <w:p w14:paraId="3D12E034" w14:textId="77777777" w:rsidR="00F4663E" w:rsidRPr="00932C6E" w:rsidRDefault="00F4663E" w:rsidP="00C42158">
            <w:pPr>
              <w:pStyle w:val="TableText"/>
              <w:cnfStyle w:val="000000000000" w:firstRow="0" w:lastRow="0" w:firstColumn="0" w:lastColumn="0" w:oddVBand="0" w:evenVBand="0" w:oddHBand="0" w:evenHBand="0" w:firstRowFirstColumn="0" w:firstRowLastColumn="0" w:lastRowFirstColumn="0" w:lastRowLastColumn="0"/>
            </w:pPr>
            <w:r w:rsidRPr="00932C6E">
              <w:t>$206,291</w:t>
            </w:r>
          </w:p>
        </w:tc>
      </w:tr>
      <w:tr w:rsidR="001B40BD" w:rsidRPr="00932C6E" w14:paraId="59FA5DFB" w14:textId="77777777" w:rsidTr="001B40BD">
        <w:trPr>
          <w:trHeight w:val="397"/>
        </w:trPr>
        <w:tc>
          <w:tcPr>
            <w:cnfStyle w:val="001000000000" w:firstRow="0" w:lastRow="0" w:firstColumn="1" w:lastColumn="0" w:oddVBand="0" w:evenVBand="0" w:oddHBand="0" w:evenHBand="0" w:firstRowFirstColumn="0" w:firstRowLastColumn="0" w:lastRowFirstColumn="0" w:lastRowLastColumn="0"/>
            <w:tcW w:w="807" w:type="pct"/>
          </w:tcPr>
          <w:p w14:paraId="03D67B42" w14:textId="77777777" w:rsidR="001B40BD" w:rsidRPr="00932C6E" w:rsidRDefault="001B40BD" w:rsidP="00C42158">
            <w:pPr>
              <w:pStyle w:val="TableText"/>
            </w:pPr>
            <w:r w:rsidRPr="00932C6E">
              <w:t>Return to work</w:t>
            </w:r>
          </w:p>
        </w:tc>
        <w:tc>
          <w:tcPr>
            <w:tcW w:w="1988" w:type="pct"/>
          </w:tcPr>
          <w:p w14:paraId="6DDE82B7" w14:textId="75ACCB68" w:rsidR="001B40BD" w:rsidRPr="00932C6E" w:rsidRDefault="001B40BD" w:rsidP="001B40BD">
            <w:pPr>
              <w:pStyle w:val="TableText"/>
              <w:jc w:val="left"/>
              <w:cnfStyle w:val="000000000000" w:firstRow="0" w:lastRow="0" w:firstColumn="0" w:lastColumn="0" w:oddVBand="0" w:evenVBand="0" w:oddHBand="0" w:evenHBand="0" w:firstRowFirstColumn="0" w:firstRowLastColumn="0" w:lastRowFirstColumn="0" w:lastRowLastColumn="0"/>
            </w:pPr>
            <w:r w:rsidRPr="00932C6E">
              <w:t>Percentage claims with RTW plan</w:t>
            </w:r>
            <w:r>
              <w:t xml:space="preserve"> </w:t>
            </w:r>
            <w:r w:rsidRPr="00932C6E">
              <w:t>&gt;30 days</w:t>
            </w:r>
          </w:p>
        </w:tc>
        <w:tc>
          <w:tcPr>
            <w:tcW w:w="736" w:type="pct"/>
          </w:tcPr>
          <w:p w14:paraId="0C499CB9" w14:textId="4527F23E"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100%</w:t>
            </w:r>
          </w:p>
        </w:tc>
        <w:tc>
          <w:tcPr>
            <w:tcW w:w="736" w:type="pct"/>
          </w:tcPr>
          <w:p w14:paraId="7F0E0A98" w14:textId="78B93B99"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100%</w:t>
            </w:r>
          </w:p>
        </w:tc>
        <w:tc>
          <w:tcPr>
            <w:tcW w:w="733" w:type="pct"/>
          </w:tcPr>
          <w:p w14:paraId="58B95B8F" w14:textId="4DF79BEB"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100%</w:t>
            </w:r>
          </w:p>
        </w:tc>
      </w:tr>
      <w:tr w:rsidR="001B40BD" w:rsidRPr="00932C6E" w14:paraId="022FDA35" w14:textId="77777777" w:rsidTr="004A378D">
        <w:trPr>
          <w:trHeight w:val="1450"/>
        </w:trPr>
        <w:tc>
          <w:tcPr>
            <w:cnfStyle w:val="001000000000" w:firstRow="0" w:lastRow="0" w:firstColumn="1" w:lastColumn="0" w:oddVBand="0" w:evenVBand="0" w:oddHBand="0" w:evenHBand="0" w:firstRowFirstColumn="0" w:firstRowLastColumn="0" w:lastRowFirstColumn="0" w:lastRowLastColumn="0"/>
            <w:tcW w:w="807" w:type="pct"/>
          </w:tcPr>
          <w:p w14:paraId="67C631D5" w14:textId="77777777" w:rsidR="001B40BD" w:rsidRPr="00932C6E" w:rsidRDefault="001B40BD" w:rsidP="00C42158">
            <w:pPr>
              <w:pStyle w:val="TableText"/>
            </w:pPr>
            <w:r w:rsidRPr="00932C6E">
              <w:t>Management commitment</w:t>
            </w:r>
          </w:p>
        </w:tc>
        <w:tc>
          <w:tcPr>
            <w:tcW w:w="1988" w:type="pct"/>
          </w:tcPr>
          <w:p w14:paraId="3972A2DA" w14:textId="77777777" w:rsidR="001B40BD" w:rsidRPr="00932C6E" w:rsidRDefault="001B40BD" w:rsidP="00C42158">
            <w:pPr>
              <w:pStyle w:val="TableText"/>
              <w:jc w:val="left"/>
              <w:cnfStyle w:val="000000000000" w:firstRow="0" w:lastRow="0" w:firstColumn="0" w:lastColumn="0" w:oddVBand="0" w:evenVBand="0" w:oddHBand="0" w:evenHBand="0" w:firstRowFirstColumn="0" w:firstRowLastColumn="0" w:lastRowFirstColumn="0" w:lastRowLastColumn="0"/>
            </w:pPr>
            <w:r w:rsidRPr="00932C6E">
              <w:t>Evidence of OH&amp;S policy statement, OH&amp;S objectives, regular reporting to senior management of OH&amp;S, and OH&amp;S plans (signed by Chief Executive Officer or equivalent)</w:t>
            </w:r>
          </w:p>
        </w:tc>
        <w:tc>
          <w:tcPr>
            <w:tcW w:w="736" w:type="pct"/>
          </w:tcPr>
          <w:p w14:paraId="7DDE634D" w14:textId="6EA8CE79"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c>
          <w:tcPr>
            <w:tcW w:w="736" w:type="pct"/>
          </w:tcPr>
          <w:p w14:paraId="57948692" w14:textId="63D507B3"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c>
          <w:tcPr>
            <w:tcW w:w="733" w:type="pct"/>
          </w:tcPr>
          <w:p w14:paraId="77FB63C8" w14:textId="4675D995"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r>
      <w:tr w:rsidR="001B40BD" w:rsidRPr="00932C6E" w14:paraId="3710BA6E" w14:textId="77777777" w:rsidTr="001B40BD">
        <w:trPr>
          <w:trHeight w:val="454"/>
        </w:trPr>
        <w:tc>
          <w:tcPr>
            <w:cnfStyle w:val="001000000000" w:firstRow="0" w:lastRow="0" w:firstColumn="1" w:lastColumn="0" w:oddVBand="0" w:evenVBand="0" w:oddHBand="0" w:evenHBand="0" w:firstRowFirstColumn="0" w:firstRowLastColumn="0" w:lastRowFirstColumn="0" w:lastRowLastColumn="0"/>
            <w:tcW w:w="807" w:type="pct"/>
          </w:tcPr>
          <w:p w14:paraId="5E1504FB" w14:textId="77777777" w:rsidR="001B40BD" w:rsidRPr="00932C6E" w:rsidRDefault="001B40BD" w:rsidP="00C42158">
            <w:pPr>
              <w:pStyle w:val="TableText"/>
            </w:pPr>
            <w:r w:rsidRPr="00932C6E">
              <w:t>Management commitment</w:t>
            </w:r>
          </w:p>
        </w:tc>
        <w:tc>
          <w:tcPr>
            <w:tcW w:w="1988" w:type="pct"/>
          </w:tcPr>
          <w:p w14:paraId="5889B676" w14:textId="60A64BA6" w:rsidR="001B40BD" w:rsidRPr="00932C6E" w:rsidRDefault="001B40BD" w:rsidP="001B40BD">
            <w:pPr>
              <w:pStyle w:val="TableText"/>
              <w:jc w:val="left"/>
              <w:cnfStyle w:val="000000000000" w:firstRow="0" w:lastRow="0" w:firstColumn="0" w:lastColumn="0" w:oddVBand="0" w:evenVBand="0" w:oddHBand="0" w:evenHBand="0" w:firstRowFirstColumn="0" w:firstRowLastColumn="0" w:lastRowFirstColumn="0" w:lastRowLastColumn="0"/>
            </w:pPr>
            <w:r w:rsidRPr="00932C6E">
              <w:t xml:space="preserve">Evidence of OH&amp;S criteria(s) in purchasing guidelines (including goods, </w:t>
            </w:r>
            <w:proofErr w:type="gramStart"/>
            <w:r w:rsidRPr="00932C6E">
              <w:t>services</w:t>
            </w:r>
            <w:proofErr w:type="gramEnd"/>
            <w:r>
              <w:t xml:space="preserve"> </w:t>
            </w:r>
            <w:r w:rsidRPr="00932C6E">
              <w:t>and personnel)</w:t>
            </w:r>
          </w:p>
        </w:tc>
        <w:tc>
          <w:tcPr>
            <w:tcW w:w="736" w:type="pct"/>
          </w:tcPr>
          <w:p w14:paraId="3629C042" w14:textId="796338D0"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c>
          <w:tcPr>
            <w:tcW w:w="736" w:type="pct"/>
          </w:tcPr>
          <w:p w14:paraId="7AC17353" w14:textId="3FEBB9AC"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c>
          <w:tcPr>
            <w:tcW w:w="733" w:type="pct"/>
          </w:tcPr>
          <w:p w14:paraId="6A721EB3" w14:textId="15664A31"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r>
      <w:tr w:rsidR="001B40BD" w:rsidRPr="00932C6E" w14:paraId="30AEFC2F" w14:textId="77777777" w:rsidTr="001B40BD">
        <w:trPr>
          <w:trHeight w:val="624"/>
        </w:trPr>
        <w:tc>
          <w:tcPr>
            <w:cnfStyle w:val="001000000000" w:firstRow="0" w:lastRow="0" w:firstColumn="1" w:lastColumn="0" w:oddVBand="0" w:evenVBand="0" w:oddHBand="0" w:evenHBand="0" w:firstRowFirstColumn="0" w:firstRowLastColumn="0" w:lastRowFirstColumn="0" w:lastRowLastColumn="0"/>
            <w:tcW w:w="807" w:type="pct"/>
          </w:tcPr>
          <w:p w14:paraId="48F36304" w14:textId="77777777" w:rsidR="001B40BD" w:rsidRPr="00932C6E" w:rsidRDefault="001B40BD" w:rsidP="00C42158">
            <w:pPr>
              <w:pStyle w:val="TableText"/>
            </w:pPr>
            <w:r w:rsidRPr="00932C6E">
              <w:lastRenderedPageBreak/>
              <w:t>Consultation and participation</w:t>
            </w:r>
          </w:p>
        </w:tc>
        <w:tc>
          <w:tcPr>
            <w:tcW w:w="1988" w:type="pct"/>
          </w:tcPr>
          <w:p w14:paraId="41C99617" w14:textId="4AB651AD" w:rsidR="001B40BD" w:rsidRPr="00932C6E" w:rsidRDefault="001B40BD" w:rsidP="001B40BD">
            <w:pPr>
              <w:pStyle w:val="TableText"/>
              <w:jc w:val="left"/>
              <w:cnfStyle w:val="000000000000" w:firstRow="0" w:lastRow="0" w:firstColumn="0" w:lastColumn="0" w:oddVBand="0" w:evenVBand="0" w:oddHBand="0" w:evenHBand="0" w:firstRowFirstColumn="0" w:firstRowLastColumn="0" w:lastRowFirstColumn="0" w:lastRowLastColumn="0"/>
            </w:pPr>
            <w:r w:rsidRPr="00932C6E">
              <w:t>Evidence of agreed structure of designated workgroups (DWGs), health and safety representatives (HSRs),</w:t>
            </w:r>
            <w:r>
              <w:t xml:space="preserve"> </w:t>
            </w:r>
            <w:r w:rsidRPr="00932C6E">
              <w:t>and issue resolution procedures (IRPs)</w:t>
            </w:r>
          </w:p>
        </w:tc>
        <w:tc>
          <w:tcPr>
            <w:tcW w:w="736" w:type="pct"/>
          </w:tcPr>
          <w:p w14:paraId="6D8FD522" w14:textId="036A9261"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c>
          <w:tcPr>
            <w:tcW w:w="736" w:type="pct"/>
          </w:tcPr>
          <w:p w14:paraId="41F05EF4" w14:textId="27437612"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c>
          <w:tcPr>
            <w:tcW w:w="733" w:type="pct"/>
          </w:tcPr>
          <w:p w14:paraId="3D779C2B" w14:textId="2D052EB0" w:rsidR="001B40BD" w:rsidRPr="00932C6E" w:rsidRDefault="001B40BD" w:rsidP="00C42158">
            <w:pPr>
              <w:pStyle w:val="TableText"/>
              <w:cnfStyle w:val="000000000000" w:firstRow="0" w:lastRow="0" w:firstColumn="0" w:lastColumn="0" w:oddVBand="0" w:evenVBand="0" w:oddHBand="0" w:evenHBand="0" w:firstRowFirstColumn="0" w:firstRowLastColumn="0" w:lastRowFirstColumn="0" w:lastRowLastColumn="0"/>
            </w:pPr>
            <w:r w:rsidRPr="00932C6E">
              <w:t>Completed</w:t>
            </w:r>
          </w:p>
        </w:tc>
      </w:tr>
      <w:tr w:rsidR="00E00980" w:rsidRPr="00932C6E" w14:paraId="006325FF" w14:textId="77777777" w:rsidTr="00E00980">
        <w:trPr>
          <w:trHeight w:val="624"/>
        </w:trPr>
        <w:tc>
          <w:tcPr>
            <w:cnfStyle w:val="001000000000" w:firstRow="0" w:lastRow="0" w:firstColumn="1" w:lastColumn="0" w:oddVBand="0" w:evenVBand="0" w:oddHBand="0" w:evenHBand="0" w:firstRowFirstColumn="0" w:firstRowLastColumn="0" w:lastRowFirstColumn="0" w:lastRowLastColumn="0"/>
            <w:tcW w:w="807" w:type="pct"/>
          </w:tcPr>
          <w:p w14:paraId="0604AE8A" w14:textId="5FE1ABB3" w:rsidR="00E00980" w:rsidRPr="00932C6E" w:rsidRDefault="00E00980" w:rsidP="00C42158">
            <w:pPr>
              <w:pStyle w:val="TableText"/>
            </w:pPr>
            <w:r w:rsidRPr="00932C6E">
              <w:t>Consultation and participation</w:t>
            </w:r>
          </w:p>
        </w:tc>
        <w:tc>
          <w:tcPr>
            <w:tcW w:w="1988" w:type="pct"/>
          </w:tcPr>
          <w:p w14:paraId="7CA88938" w14:textId="470F53CC" w:rsidR="00E00980" w:rsidRPr="00932C6E" w:rsidRDefault="00E00980" w:rsidP="00E00980">
            <w:pPr>
              <w:pStyle w:val="TableText"/>
              <w:jc w:val="left"/>
              <w:cnfStyle w:val="000000000000" w:firstRow="0" w:lastRow="0" w:firstColumn="0" w:lastColumn="0" w:oddVBand="0" w:evenVBand="0" w:oddHBand="0" w:evenHBand="0" w:firstRowFirstColumn="0" w:firstRowLastColumn="0" w:lastRowFirstColumn="0" w:lastRowLastColumn="0"/>
            </w:pPr>
            <w:r w:rsidRPr="00932C6E">
              <w:t xml:space="preserve">Compliance with agreed structure on </w:t>
            </w:r>
            <w:r w:rsidR="00F94A60" w:rsidRPr="00F94A60">
              <w:t>designated workgroups</w:t>
            </w:r>
            <w:r w:rsidRPr="00932C6E">
              <w:t xml:space="preserve">, </w:t>
            </w:r>
            <w:r w:rsidR="00F94A60" w:rsidRPr="00F94A60">
              <w:t>health and safety representatives</w:t>
            </w:r>
            <w:r w:rsidRPr="00932C6E">
              <w:t xml:space="preserve"> and </w:t>
            </w:r>
            <w:r w:rsidR="00F94A60" w:rsidRPr="00F94A60">
              <w:t xml:space="preserve">issue resolution procedures </w:t>
            </w:r>
            <w:hyperlink w:anchor="Note6Table9" w:history="1">
              <w:r w:rsidR="00AF6DD9" w:rsidRPr="00AF6DD9">
                <w:rPr>
                  <w:rStyle w:val="Hyperlink"/>
                  <w:color w:val="auto"/>
                  <w:u w:val="none"/>
                  <w:vertAlign w:val="superscript"/>
                </w:rPr>
                <w:t>(6)</w:t>
              </w:r>
            </w:hyperlink>
          </w:p>
        </w:tc>
        <w:tc>
          <w:tcPr>
            <w:tcW w:w="736" w:type="pct"/>
          </w:tcPr>
          <w:p w14:paraId="68A5262C" w14:textId="6C4CB72C" w:rsidR="00E00980" w:rsidRPr="00932C6E" w:rsidRDefault="00E00980" w:rsidP="00C42158">
            <w:pPr>
              <w:pStyle w:val="TableText"/>
              <w:cnfStyle w:val="000000000000" w:firstRow="0" w:lastRow="0" w:firstColumn="0" w:lastColumn="0" w:oddVBand="0" w:evenVBand="0" w:oddHBand="0" w:evenHBand="0" w:firstRowFirstColumn="0" w:firstRowLastColumn="0" w:lastRowFirstColumn="0" w:lastRowLastColumn="0"/>
            </w:pPr>
            <w:r>
              <w:t>Completed</w:t>
            </w:r>
          </w:p>
        </w:tc>
        <w:tc>
          <w:tcPr>
            <w:tcW w:w="736" w:type="pct"/>
          </w:tcPr>
          <w:p w14:paraId="22B65781" w14:textId="565159ED" w:rsidR="00E00980" w:rsidRPr="00932C6E" w:rsidRDefault="00E00980" w:rsidP="00C42158">
            <w:pPr>
              <w:pStyle w:val="TableText"/>
              <w:cnfStyle w:val="000000000000" w:firstRow="0" w:lastRow="0" w:firstColumn="0" w:lastColumn="0" w:oddVBand="0" w:evenVBand="0" w:oddHBand="0" w:evenHBand="0" w:firstRowFirstColumn="0" w:firstRowLastColumn="0" w:lastRowFirstColumn="0" w:lastRowLastColumn="0"/>
            </w:pPr>
            <w:r>
              <w:t>Completed</w:t>
            </w:r>
          </w:p>
        </w:tc>
        <w:tc>
          <w:tcPr>
            <w:tcW w:w="733" w:type="pct"/>
          </w:tcPr>
          <w:p w14:paraId="4847AA75" w14:textId="2491FA18" w:rsidR="00E00980" w:rsidRPr="00932C6E" w:rsidRDefault="00E00980" w:rsidP="00C42158">
            <w:pPr>
              <w:pStyle w:val="TableText"/>
              <w:cnfStyle w:val="000000000000" w:firstRow="0" w:lastRow="0" w:firstColumn="0" w:lastColumn="0" w:oddVBand="0" w:evenVBand="0" w:oddHBand="0" w:evenHBand="0" w:firstRowFirstColumn="0" w:firstRowLastColumn="0" w:lastRowFirstColumn="0" w:lastRowLastColumn="0"/>
            </w:pPr>
            <w:r>
              <w:t>Completed</w:t>
            </w:r>
          </w:p>
        </w:tc>
      </w:tr>
      <w:tr w:rsidR="00E00980" w:rsidRPr="00932C6E" w14:paraId="54DA419C" w14:textId="77777777" w:rsidTr="00E00980">
        <w:trPr>
          <w:trHeight w:val="624"/>
        </w:trPr>
        <w:tc>
          <w:tcPr>
            <w:cnfStyle w:val="001000000000" w:firstRow="0" w:lastRow="0" w:firstColumn="1" w:lastColumn="0" w:oddVBand="0" w:evenVBand="0" w:oddHBand="0" w:evenHBand="0" w:firstRowFirstColumn="0" w:firstRowLastColumn="0" w:lastRowFirstColumn="0" w:lastRowLastColumn="0"/>
            <w:tcW w:w="807" w:type="pct"/>
          </w:tcPr>
          <w:p w14:paraId="58DB9D4E" w14:textId="1480D53F" w:rsidR="00E00980" w:rsidRPr="00932C6E" w:rsidRDefault="00E00980" w:rsidP="00C42158">
            <w:pPr>
              <w:pStyle w:val="TableText"/>
            </w:pPr>
            <w:r>
              <w:t>Risk Management</w:t>
            </w:r>
          </w:p>
        </w:tc>
        <w:tc>
          <w:tcPr>
            <w:tcW w:w="1988" w:type="pct"/>
          </w:tcPr>
          <w:p w14:paraId="7C2EAA2D" w14:textId="312317EB" w:rsidR="00E00980" w:rsidRPr="00932C6E" w:rsidRDefault="00E00980" w:rsidP="00E00980">
            <w:pPr>
              <w:pStyle w:val="TableText"/>
              <w:jc w:val="left"/>
              <w:cnfStyle w:val="000000000000" w:firstRow="0" w:lastRow="0" w:firstColumn="0" w:lastColumn="0" w:oddVBand="0" w:evenVBand="0" w:oddHBand="0" w:evenHBand="0" w:firstRowFirstColumn="0" w:firstRowLastColumn="0" w:lastRowFirstColumn="0" w:lastRowLastColumn="0"/>
            </w:pPr>
            <w:r w:rsidRPr="00932C6E">
              <w:t>Number of Improvement Notices issued across Court Services Victoria by WorkSafe Inspector</w:t>
            </w:r>
          </w:p>
        </w:tc>
        <w:tc>
          <w:tcPr>
            <w:tcW w:w="736" w:type="pct"/>
          </w:tcPr>
          <w:p w14:paraId="25436F52" w14:textId="2A59598E" w:rsidR="00E00980" w:rsidRDefault="00E00980" w:rsidP="00C42158">
            <w:pPr>
              <w:pStyle w:val="TableText"/>
              <w:cnfStyle w:val="000000000000" w:firstRow="0" w:lastRow="0" w:firstColumn="0" w:lastColumn="0" w:oddVBand="0" w:evenVBand="0" w:oddHBand="0" w:evenHBand="0" w:firstRowFirstColumn="0" w:firstRowLastColumn="0" w:lastRowFirstColumn="0" w:lastRowLastColumn="0"/>
            </w:pPr>
            <w:r>
              <w:t>2</w:t>
            </w:r>
          </w:p>
        </w:tc>
        <w:tc>
          <w:tcPr>
            <w:tcW w:w="736" w:type="pct"/>
          </w:tcPr>
          <w:p w14:paraId="271250B7" w14:textId="40CD657E" w:rsidR="00E00980" w:rsidRDefault="00E00980" w:rsidP="00C42158">
            <w:pPr>
              <w:pStyle w:val="TableText"/>
              <w:cnfStyle w:val="000000000000" w:firstRow="0" w:lastRow="0" w:firstColumn="0" w:lastColumn="0" w:oddVBand="0" w:evenVBand="0" w:oddHBand="0" w:evenHBand="0" w:firstRowFirstColumn="0" w:firstRowLastColumn="0" w:lastRowFirstColumn="0" w:lastRowLastColumn="0"/>
            </w:pPr>
            <w:r>
              <w:t>3</w:t>
            </w:r>
          </w:p>
        </w:tc>
        <w:tc>
          <w:tcPr>
            <w:tcW w:w="733" w:type="pct"/>
          </w:tcPr>
          <w:p w14:paraId="04AF519A" w14:textId="22BB6280" w:rsidR="00E00980" w:rsidRDefault="00E00980" w:rsidP="00C42158">
            <w:pPr>
              <w:pStyle w:val="TableText"/>
              <w:cnfStyle w:val="000000000000" w:firstRow="0" w:lastRow="0" w:firstColumn="0" w:lastColumn="0" w:oddVBand="0" w:evenVBand="0" w:oddHBand="0" w:evenHBand="0" w:firstRowFirstColumn="0" w:firstRowLastColumn="0" w:lastRowFirstColumn="0" w:lastRowLastColumn="0"/>
            </w:pPr>
            <w:r>
              <w:t>0</w:t>
            </w:r>
          </w:p>
        </w:tc>
      </w:tr>
    </w:tbl>
    <w:p w14:paraId="6DEE0CCF" w14:textId="77777777" w:rsidR="00F4663E" w:rsidRPr="00932C6E" w:rsidRDefault="00F4663E" w:rsidP="00E00980">
      <w:pPr>
        <w:pStyle w:val="NotesText"/>
      </w:pPr>
      <w:r w:rsidRPr="00932C6E">
        <w:t>Notes:</w:t>
      </w:r>
    </w:p>
    <w:p w14:paraId="606E5CAE" w14:textId="77777777" w:rsidR="00F4663E" w:rsidRPr="00AF6DD9" w:rsidRDefault="00F4663E">
      <w:pPr>
        <w:pStyle w:val="NotesNumberedList"/>
        <w:numPr>
          <w:ilvl w:val="0"/>
          <w:numId w:val="24"/>
        </w:numPr>
      </w:pPr>
      <w:bookmarkStart w:id="59" w:name="Note1Table9"/>
      <w:bookmarkEnd w:id="59"/>
      <w:r w:rsidRPr="00AF6DD9">
        <w:t>Incident numbers exclude COVID-19 related incidents as reporting during the pandemic has altered over time.</w:t>
      </w:r>
    </w:p>
    <w:p w14:paraId="04E6663E" w14:textId="77777777" w:rsidR="00F4663E" w:rsidRPr="00AF6DD9" w:rsidRDefault="00F4663E" w:rsidP="00E00980">
      <w:pPr>
        <w:pStyle w:val="NotesNumberedList"/>
      </w:pPr>
      <w:bookmarkStart w:id="60" w:name="Note2Table9"/>
      <w:bookmarkEnd w:id="60"/>
      <w:r w:rsidRPr="00AF6DD9">
        <w:t>Includes employees and court users.</w:t>
      </w:r>
    </w:p>
    <w:p w14:paraId="15ED02A3" w14:textId="77777777" w:rsidR="00F4663E" w:rsidRPr="00AF6DD9" w:rsidRDefault="00F4663E" w:rsidP="00E00980">
      <w:pPr>
        <w:pStyle w:val="NotesNumberedList"/>
      </w:pPr>
      <w:bookmarkStart w:id="61" w:name="Table3Table9"/>
      <w:bookmarkStart w:id="62" w:name="Note3Table9"/>
      <w:bookmarkEnd w:id="61"/>
      <w:bookmarkEnd w:id="62"/>
      <w:r w:rsidRPr="00AF6DD9">
        <w:t>Full-time Equivalent is based on number of employee incidents only.</w:t>
      </w:r>
    </w:p>
    <w:p w14:paraId="408ADDD6" w14:textId="77777777" w:rsidR="00F4663E" w:rsidRPr="00AF6DD9" w:rsidRDefault="00F4663E" w:rsidP="00E00980">
      <w:pPr>
        <w:pStyle w:val="NotesNumberedList"/>
      </w:pPr>
      <w:bookmarkStart w:id="63" w:name="Note4Table9"/>
      <w:bookmarkEnd w:id="63"/>
      <w:r w:rsidRPr="00AF6DD9">
        <w:t>WorkSafe Victoria data for 2021-22 was received on 8 September 2022.</w:t>
      </w:r>
    </w:p>
    <w:p w14:paraId="2A6D448B" w14:textId="77777777" w:rsidR="00F4663E" w:rsidRPr="00AF6DD9" w:rsidRDefault="00F4663E" w:rsidP="00E00980">
      <w:pPr>
        <w:pStyle w:val="NotesNumberedList"/>
      </w:pPr>
      <w:bookmarkStart w:id="64" w:name="Note5Table9"/>
      <w:bookmarkEnd w:id="64"/>
      <w:r w:rsidRPr="00AF6DD9">
        <w:t>The average claim costs reported each financial year is subject to change as costs vary over time to incorporate payments made to date and estimated future payments.</w:t>
      </w:r>
    </w:p>
    <w:p w14:paraId="3CEB4E41" w14:textId="4A35DD5E" w:rsidR="00F4663E" w:rsidRPr="00AF6DD9" w:rsidRDefault="00F4663E" w:rsidP="00E00980">
      <w:pPr>
        <w:pStyle w:val="NotesNumberedList"/>
      </w:pPr>
      <w:bookmarkStart w:id="65" w:name="Note6Table9"/>
      <w:bookmarkEnd w:id="65"/>
      <w:r w:rsidRPr="00AF6DD9">
        <w:t xml:space="preserve">In areas where there are no </w:t>
      </w:r>
      <w:r w:rsidR="00F94A60" w:rsidRPr="00F94A60">
        <w:t>designated workgroups</w:t>
      </w:r>
      <w:r w:rsidRPr="00AF6DD9">
        <w:t xml:space="preserve"> and </w:t>
      </w:r>
      <w:r w:rsidR="00F94A60" w:rsidRPr="00F94A60">
        <w:t>health and safety representatives</w:t>
      </w:r>
      <w:r w:rsidRPr="00AF6DD9">
        <w:t>, alternative consultation arrangements have been implemented.</w:t>
      </w:r>
    </w:p>
    <w:p w14:paraId="2A25F193" w14:textId="297F265A" w:rsidR="00F4663E" w:rsidRDefault="00E00980" w:rsidP="00E00980">
      <w:pPr>
        <w:pStyle w:val="Heading3"/>
      </w:pPr>
      <w:bookmarkStart w:id="66" w:name="_Ref122456132"/>
      <w:r w:rsidRPr="00932C6E">
        <w:t xml:space="preserve">Regular </w:t>
      </w:r>
      <w:r>
        <w:t>I</w:t>
      </w:r>
      <w:r w:rsidRPr="00932C6E">
        <w:t xml:space="preserve">nternal </w:t>
      </w:r>
      <w:r>
        <w:t>A</w:t>
      </w:r>
      <w:r w:rsidRPr="00932C6E">
        <w:t xml:space="preserve">udits </w:t>
      </w:r>
      <w:r>
        <w:t>C</w:t>
      </w:r>
      <w:r w:rsidRPr="00932C6E">
        <w:t xml:space="preserve">onducted and </w:t>
      </w:r>
      <w:r>
        <w:t>I</w:t>
      </w:r>
      <w:r w:rsidRPr="00932C6E">
        <w:t xml:space="preserve">ssues </w:t>
      </w:r>
      <w:r>
        <w:t>I</w:t>
      </w:r>
      <w:r w:rsidRPr="00932C6E">
        <w:t xml:space="preserve">dentified and </w:t>
      </w:r>
      <w:r>
        <w:t>A</w:t>
      </w:r>
      <w:r w:rsidRPr="00932C6E">
        <w:t xml:space="preserve">ctioned </w:t>
      </w:r>
      <w:r>
        <w:br/>
        <w:t>d</w:t>
      </w:r>
      <w:r w:rsidRPr="00932C6E">
        <w:t>uring 2021-22</w:t>
      </w:r>
      <w:bookmarkEnd w:id="66"/>
    </w:p>
    <w:p w14:paraId="0CB165B4" w14:textId="77777777" w:rsidR="00F4663E" w:rsidRPr="00932C6E" w:rsidRDefault="00F4663E" w:rsidP="00E00980">
      <w:pPr>
        <w:pStyle w:val="ListBullet"/>
      </w:pPr>
      <w:r w:rsidRPr="00932C6E">
        <w:t xml:space="preserve">Court Services Victoria and the jurisdictions continued to monitor and undertake workplace inspections to identify physical, </w:t>
      </w:r>
      <w:proofErr w:type="gramStart"/>
      <w:r w:rsidRPr="00932C6E">
        <w:t>psychological</w:t>
      </w:r>
      <w:proofErr w:type="gramEnd"/>
      <w:r w:rsidRPr="00932C6E">
        <w:t xml:space="preserve"> and environmental risks, and implement changes to address identified risks.</w:t>
      </w:r>
    </w:p>
    <w:p w14:paraId="266EBA05" w14:textId="5A258ABC" w:rsidR="00F4663E" w:rsidRDefault="00F4663E" w:rsidP="00690590">
      <w:pPr>
        <w:pStyle w:val="ListBullet"/>
      </w:pPr>
      <w:r w:rsidRPr="00932C6E">
        <w:t>Extensive COVID-19 risk assessments and audits continued to be conducted.</w:t>
      </w:r>
      <w:r w:rsidR="00E00980">
        <w:t xml:space="preserve"> </w:t>
      </w:r>
      <w:r w:rsidRPr="00932C6E">
        <w:t>COVID-safe practices were implemented to mitigate transmission and promote safe work environments for those employees required to attend Court Services Victoria workplaces, employees returning to the workplace, and court users.</w:t>
      </w:r>
    </w:p>
    <w:p w14:paraId="00E31BB3" w14:textId="77777777" w:rsidR="00F4663E" w:rsidRPr="00932C6E" w:rsidRDefault="00F4663E" w:rsidP="00E00980">
      <w:pPr>
        <w:pStyle w:val="ListBullet"/>
      </w:pPr>
      <w:r w:rsidRPr="00932C6E">
        <w:t>Risks when working remotely are continually monitored and employees are consulted on control measures and supports to minimise risks and improve health and wellbeing.</w:t>
      </w:r>
    </w:p>
    <w:p w14:paraId="592EC112" w14:textId="66258FB7" w:rsidR="00F4663E" w:rsidRDefault="00F4663E" w:rsidP="006E79CE">
      <w:pPr>
        <w:pStyle w:val="ListBullet"/>
      </w:pPr>
      <w:r w:rsidRPr="00932C6E">
        <w:t>The Courts Group implements strategies</w:t>
      </w:r>
      <w:r w:rsidR="00E00980">
        <w:t xml:space="preserve"> </w:t>
      </w:r>
      <w:r w:rsidRPr="00932C6E">
        <w:t>to address safety concerns that are unique to their individual environments.</w:t>
      </w:r>
    </w:p>
    <w:p w14:paraId="71B1A631" w14:textId="43C60D60" w:rsidR="00F4663E" w:rsidRPr="002E5AA5" w:rsidRDefault="00F4663E" w:rsidP="002E5AA5">
      <w:pPr>
        <w:pStyle w:val="Heading3"/>
      </w:pPr>
      <w:r w:rsidRPr="002E5AA5">
        <w:t>M</w:t>
      </w:r>
      <w:r w:rsidR="00E00980" w:rsidRPr="002E5AA5">
        <w:t xml:space="preserve">anagers, </w:t>
      </w:r>
      <w:proofErr w:type="gramStart"/>
      <w:r w:rsidR="00E00980" w:rsidRPr="002E5AA5">
        <w:t>Health</w:t>
      </w:r>
      <w:proofErr w:type="gramEnd"/>
      <w:r w:rsidR="00E00980" w:rsidRPr="002E5AA5">
        <w:t xml:space="preserve"> and Safety Representatives and other Staff Trained during </w:t>
      </w:r>
      <w:r w:rsidRPr="002E5AA5">
        <w:t>2021-</w:t>
      </w:r>
      <w:r w:rsidR="002E5AA5">
        <w:t> </w:t>
      </w:r>
      <w:r w:rsidRPr="002E5AA5">
        <w:t>22</w:t>
      </w:r>
    </w:p>
    <w:p w14:paraId="47419572" w14:textId="77777777" w:rsidR="00F4663E" w:rsidRPr="00932C6E" w:rsidRDefault="00F4663E" w:rsidP="00E00980">
      <w:pPr>
        <w:pStyle w:val="ListBullet"/>
      </w:pPr>
      <w:r w:rsidRPr="00932C6E">
        <w:t xml:space="preserve">Court Services Victoria managers and employees are encouraged to undertake professional development opportunities including those relating to health, </w:t>
      </w:r>
      <w:proofErr w:type="gramStart"/>
      <w:r w:rsidRPr="00932C6E">
        <w:t>safety</w:t>
      </w:r>
      <w:proofErr w:type="gramEnd"/>
      <w:r w:rsidRPr="00932C6E">
        <w:t xml:space="preserve"> and wellbeing.</w:t>
      </w:r>
    </w:p>
    <w:p w14:paraId="3A0F02C4" w14:textId="77777777" w:rsidR="00F4663E" w:rsidRPr="00932C6E" w:rsidRDefault="00F4663E" w:rsidP="00E00980">
      <w:pPr>
        <w:pStyle w:val="ListBullet"/>
      </w:pPr>
      <w:r w:rsidRPr="00932C6E">
        <w:t>Health and Safety Representatives continue to be encouraged to undertake the initial five-day training and refresher training to better equip themselves to undertake their roles.</w:t>
      </w:r>
    </w:p>
    <w:p w14:paraId="6CE9F690" w14:textId="77777777" w:rsidR="00F4663E" w:rsidRDefault="00F4663E" w:rsidP="00E00980">
      <w:pPr>
        <w:pStyle w:val="ListBullet"/>
      </w:pPr>
      <w:r w:rsidRPr="00932C6E">
        <w:t>A range of mental health and wellbeing programs were developed to support managers and assist employees working remotely because of the COVID-19 pandemic. This included sessions on leading flexible teams; working flexibly; taking care of mental health and wellbeing for both managers and employees; supporting working parents; physical health; and mindfulness.</w:t>
      </w:r>
    </w:p>
    <w:p w14:paraId="66A4D896" w14:textId="77777777" w:rsidR="00F4663E" w:rsidRPr="00932C6E" w:rsidRDefault="00F4663E" w:rsidP="00890A62">
      <w:pPr>
        <w:pStyle w:val="ListBullet"/>
        <w:keepNext/>
      </w:pPr>
      <w:r w:rsidRPr="00932C6E">
        <w:lastRenderedPageBreak/>
        <w:t>Other key initiatives included:</w:t>
      </w:r>
    </w:p>
    <w:p w14:paraId="5D15F072" w14:textId="0963379B" w:rsidR="00F4663E" w:rsidRPr="00932C6E" w:rsidRDefault="00F4663E" w:rsidP="00890A62">
      <w:pPr>
        <w:pStyle w:val="ListBullet2"/>
        <w:keepNext/>
      </w:pPr>
      <w:r w:rsidRPr="00932C6E">
        <w:t>establishment of a senior management working group to review critical and credible safety risks in common across the Court Group (these are risks with the potential to cause serious injury or death) and develop risk controls. This work will continue into 2022-23</w:t>
      </w:r>
    </w:p>
    <w:p w14:paraId="2DB62C38" w14:textId="7534A9B0" w:rsidR="00F4663E" w:rsidRPr="00932C6E" w:rsidRDefault="00F4663E" w:rsidP="00E00980">
      <w:pPr>
        <w:pStyle w:val="ListBullet2"/>
      </w:pPr>
      <w:r w:rsidRPr="00932C6E">
        <w:t>webinars on topics including psychological, financial and workplace wellbeing</w:t>
      </w:r>
    </w:p>
    <w:p w14:paraId="40CB1BE9" w14:textId="4C06271F" w:rsidR="00F4663E" w:rsidRPr="00932C6E" w:rsidRDefault="00F4663E" w:rsidP="00E00980">
      <w:pPr>
        <w:pStyle w:val="ListBullet2"/>
      </w:pPr>
      <w:r w:rsidRPr="00932C6E">
        <w:t>superannuation presentations and the opportunity for employees to have a 1:1 session</w:t>
      </w:r>
    </w:p>
    <w:p w14:paraId="4AFAA2FE" w14:textId="5ED9DC82" w:rsidR="00F4663E" w:rsidRPr="00932C6E" w:rsidRDefault="00F4663E" w:rsidP="00E00980">
      <w:pPr>
        <w:pStyle w:val="ListBullet2"/>
      </w:pPr>
      <w:r w:rsidRPr="00932C6E">
        <w:t>activities for Women’s Health Week, Men’s Health Week, and RUOK? Day</w:t>
      </w:r>
    </w:p>
    <w:p w14:paraId="0C4BD2F4" w14:textId="3B1BEA5A" w:rsidR="00F4663E" w:rsidRDefault="00F4663E" w:rsidP="00E00980">
      <w:pPr>
        <w:pStyle w:val="ListBullet2"/>
      </w:pPr>
      <w:r w:rsidRPr="00932C6E">
        <w:t>webinars on topics including psychological, financial and workplace wellbeing.</w:t>
      </w:r>
    </w:p>
    <w:p w14:paraId="51CBC050" w14:textId="202B7496" w:rsidR="00F4663E" w:rsidRPr="00E00980" w:rsidRDefault="00E00980" w:rsidP="00E00980">
      <w:pPr>
        <w:pStyle w:val="Heading1"/>
      </w:pPr>
      <w:bookmarkStart w:id="67" w:name="_Toc122680906"/>
      <w:r w:rsidRPr="00E00980">
        <w:lastRenderedPageBreak/>
        <w:t xml:space="preserve">Section 4: </w:t>
      </w:r>
      <w:r w:rsidR="00F4663E" w:rsidRPr="00E00980">
        <w:t>Other</w:t>
      </w:r>
      <w:r w:rsidRPr="00E00980">
        <w:t xml:space="preserve"> </w:t>
      </w:r>
      <w:r w:rsidR="00F4663E" w:rsidRPr="00E00980">
        <w:t>Disclosures</w:t>
      </w:r>
      <w:bookmarkEnd w:id="67"/>
    </w:p>
    <w:p w14:paraId="109DA870" w14:textId="77777777" w:rsidR="00F4663E" w:rsidRPr="00B91DD2" w:rsidRDefault="00F4663E" w:rsidP="00B91DD2">
      <w:pPr>
        <w:pStyle w:val="Heading2"/>
      </w:pPr>
      <w:bookmarkStart w:id="68" w:name="_Ref122456626"/>
      <w:bookmarkStart w:id="69" w:name="_Ref122457818"/>
      <w:bookmarkStart w:id="70" w:name="_Toc122680907"/>
      <w:r w:rsidRPr="00B91DD2">
        <w:t>Local Jobs First</w:t>
      </w:r>
      <w:bookmarkEnd w:id="68"/>
      <w:bookmarkEnd w:id="69"/>
      <w:bookmarkEnd w:id="70"/>
    </w:p>
    <w:p w14:paraId="1FAE5DAA" w14:textId="78DDDA11" w:rsidR="00F4663E" w:rsidRPr="00B91DD2" w:rsidRDefault="00F4663E" w:rsidP="00B91DD2">
      <w:pPr>
        <w:pStyle w:val="BodyText"/>
      </w:pPr>
      <w:r w:rsidRPr="00B91DD2">
        <w:t xml:space="preserve">The </w:t>
      </w:r>
      <w:r w:rsidRPr="00171A9E">
        <w:rPr>
          <w:rStyle w:val="Italics"/>
        </w:rPr>
        <w:t>Local Jobs First Act 2003</w:t>
      </w:r>
      <w:r w:rsidRPr="00B91DD2">
        <w:t xml:space="preserve"> introduced in</w:t>
      </w:r>
      <w:r w:rsidR="00B91DD2">
        <w:t xml:space="preserve"> </w:t>
      </w:r>
      <w:r w:rsidRPr="00B91DD2">
        <w:t>August 2018 brings together the Victorian Industry Participation Policy (VIPP) and Major Project Skills Guarantee (MPSG) policy which were previously administered separately.</w:t>
      </w:r>
    </w:p>
    <w:p w14:paraId="20184EA3" w14:textId="6D4FA431" w:rsidR="00F4663E" w:rsidRPr="00B91DD2" w:rsidRDefault="00F4663E" w:rsidP="00B91DD2">
      <w:pPr>
        <w:pStyle w:val="BodyText"/>
      </w:pPr>
      <w:r w:rsidRPr="00B91DD2">
        <w:t>Departments and public sector bodies are required to apply the Local Jobs First policy in all projects valued at $3 million or more in</w:t>
      </w:r>
      <w:r w:rsidR="00B91DD2">
        <w:t xml:space="preserve"> </w:t>
      </w:r>
      <w:r w:rsidRPr="00B91DD2">
        <w:t>Metropolitan Melbourne or for statewide projects, or $1 million or more for projects in regional Victoria.</w:t>
      </w:r>
    </w:p>
    <w:p w14:paraId="5F8D750A" w14:textId="5E77B277" w:rsidR="00F4663E" w:rsidRPr="00B91DD2" w:rsidRDefault="00F94A60" w:rsidP="00B91DD2">
      <w:pPr>
        <w:pStyle w:val="BodyText"/>
      </w:pPr>
      <w:r w:rsidRPr="00F94A60">
        <w:t>Major Project Skills Guarantee</w:t>
      </w:r>
      <w:r w:rsidR="00F4663E" w:rsidRPr="00B91DD2">
        <w:t xml:space="preserve"> applies to all construction projects valued at $20 million or more.</w:t>
      </w:r>
    </w:p>
    <w:p w14:paraId="50CFF8D1" w14:textId="29C76021" w:rsidR="00F4663E" w:rsidRPr="00932C6E" w:rsidRDefault="00B91DD2" w:rsidP="00E37BD9">
      <w:pPr>
        <w:pStyle w:val="Heading3"/>
      </w:pPr>
      <w:r w:rsidRPr="00932C6E">
        <w:t xml:space="preserve">Local </w:t>
      </w:r>
      <w:r>
        <w:t>Jo</w:t>
      </w:r>
      <w:r w:rsidRPr="00932C6E">
        <w:t xml:space="preserve">bs </w:t>
      </w:r>
      <w:r>
        <w:t>F</w:t>
      </w:r>
      <w:r w:rsidRPr="00932C6E">
        <w:t xml:space="preserve">irst </w:t>
      </w:r>
      <w:r>
        <w:t>S</w:t>
      </w:r>
      <w:r w:rsidRPr="00932C6E">
        <w:t>tandard</w:t>
      </w:r>
    </w:p>
    <w:p w14:paraId="55895140" w14:textId="77777777" w:rsidR="00F4663E" w:rsidRPr="00932C6E" w:rsidRDefault="00F4663E" w:rsidP="00B91DD2">
      <w:pPr>
        <w:pStyle w:val="Heading4"/>
      </w:pPr>
      <w:r w:rsidRPr="00932C6E">
        <w:t>Projects Commenced</w:t>
      </w:r>
    </w:p>
    <w:p w14:paraId="0FFEF099" w14:textId="2440629A" w:rsidR="00F4663E" w:rsidRPr="00B91DD2" w:rsidRDefault="00F4663E" w:rsidP="00B91DD2">
      <w:pPr>
        <w:pStyle w:val="BodyText"/>
      </w:pPr>
      <w:r w:rsidRPr="00B91DD2">
        <w:t xml:space="preserve">During 2021-22, Court Services Victoria commenced thirteen Local Jobs First standard projects totalling $36.19 million. Of those projects, four </w:t>
      </w:r>
      <w:proofErr w:type="gramStart"/>
      <w:r w:rsidRPr="00B91DD2">
        <w:t>were located in</w:t>
      </w:r>
      <w:proofErr w:type="gramEnd"/>
      <w:r w:rsidRPr="00B91DD2">
        <w:t xml:space="preserve"> regional Victoria, with an average commitment of 95.67 per cent of local content; six in metropolitan Melbourne, with an average commitment of 92.74 per cent local content; and three projects were commenced that occurred statewide, with an average commitment of 89.18 per cent of local content. The </w:t>
      </w:r>
      <w:r w:rsidR="00F94A60" w:rsidRPr="00F94A60">
        <w:t xml:space="preserve">Major Project Skills Guarantee </w:t>
      </w:r>
      <w:r w:rsidRPr="00B91DD2">
        <w:t>applied to two of these projects.</w:t>
      </w:r>
    </w:p>
    <w:p w14:paraId="4260EA16" w14:textId="77777777" w:rsidR="00F4663E" w:rsidRPr="00932C6E" w:rsidRDefault="00F4663E" w:rsidP="00B91DD2">
      <w:pPr>
        <w:pStyle w:val="BodyText"/>
      </w:pPr>
      <w:r w:rsidRPr="00B91DD2">
        <w:t>The outcomes expected from the implementation of the Local Jobs First policy to these projects</w:t>
      </w:r>
      <w:r w:rsidRPr="00932C6E">
        <w:t xml:space="preserve"> where information was provided, are as follows:</w:t>
      </w:r>
    </w:p>
    <w:p w14:paraId="1B0112EE" w14:textId="77777777" w:rsidR="00F4663E" w:rsidRPr="00B91DD2" w:rsidRDefault="00F4663E" w:rsidP="00B91DD2">
      <w:pPr>
        <w:pStyle w:val="ListBullet"/>
      </w:pPr>
      <w:r w:rsidRPr="00B91DD2">
        <w:t>An average of 93.77 per cent of local content commitment was made</w:t>
      </w:r>
    </w:p>
    <w:p w14:paraId="133FEC23" w14:textId="77777777" w:rsidR="00F4663E" w:rsidRPr="00932C6E" w:rsidRDefault="00F4663E" w:rsidP="00B91DD2">
      <w:pPr>
        <w:pStyle w:val="ListBullet"/>
      </w:pPr>
      <w:r w:rsidRPr="00B91DD2">
        <w:t>435 small to medium-sized businesses were engaged through the supply chain on completed</w:t>
      </w:r>
      <w:r w:rsidRPr="00932C6E">
        <w:t xml:space="preserve"> Standard Projects.</w:t>
      </w:r>
    </w:p>
    <w:p w14:paraId="1652AC9F" w14:textId="77777777" w:rsidR="00F4663E" w:rsidRPr="00932C6E" w:rsidRDefault="00F4663E" w:rsidP="00B91DD2">
      <w:pPr>
        <w:pStyle w:val="Heading4"/>
      </w:pPr>
      <w:r w:rsidRPr="00932C6E">
        <w:t>Projects Completed</w:t>
      </w:r>
    </w:p>
    <w:p w14:paraId="4721CEA4" w14:textId="0DCF7AB3" w:rsidR="00F4663E" w:rsidRPr="00B91DD2" w:rsidRDefault="00F4663E" w:rsidP="00B91DD2">
      <w:pPr>
        <w:pStyle w:val="BodyText"/>
      </w:pPr>
      <w:r w:rsidRPr="00B91DD2">
        <w:t>During 2021-22, Court Services Victoria completed one Local Jobs First standard project, totalling</w:t>
      </w:r>
      <w:r w:rsidR="00B91DD2">
        <w:t xml:space="preserve"> </w:t>
      </w:r>
      <w:r w:rsidRPr="00B91DD2">
        <w:t xml:space="preserve">$1.516 million. The project </w:t>
      </w:r>
      <w:proofErr w:type="gramStart"/>
      <w:r w:rsidRPr="00B91DD2">
        <w:t>is located in</w:t>
      </w:r>
      <w:proofErr w:type="gramEnd"/>
      <w:r w:rsidRPr="00B91DD2">
        <w:t xml:space="preserve"> regional Victoria, with a commitment of 70 per cent local content.</w:t>
      </w:r>
    </w:p>
    <w:p w14:paraId="7701564C" w14:textId="77777777" w:rsidR="00F4663E" w:rsidRPr="00B91DD2" w:rsidRDefault="00F4663E" w:rsidP="00B91DD2">
      <w:pPr>
        <w:pStyle w:val="BodyText"/>
      </w:pPr>
      <w:r w:rsidRPr="00B91DD2">
        <w:t>Forty-seven small to medium-sized businesses were engaged through the supply chain on completed Standard Projects.</w:t>
      </w:r>
    </w:p>
    <w:p w14:paraId="095890F5" w14:textId="77777777" w:rsidR="00F4663E" w:rsidRPr="00B91DD2" w:rsidRDefault="00F4663E" w:rsidP="00B91DD2">
      <w:pPr>
        <w:pStyle w:val="BodyText"/>
      </w:pPr>
      <w:r w:rsidRPr="00B91DD2">
        <w:t>The outcome expected from the implementation of the Local Jobs First policy to these projects where information was provided, was an average of 70 per cent of local content commitment made.</w:t>
      </w:r>
    </w:p>
    <w:p w14:paraId="25BDB77C" w14:textId="2FB20E15" w:rsidR="00F4663E" w:rsidRPr="00932C6E" w:rsidRDefault="00B91DD2" w:rsidP="00890A62">
      <w:pPr>
        <w:pStyle w:val="Heading3"/>
      </w:pPr>
      <w:r w:rsidRPr="00932C6E">
        <w:lastRenderedPageBreak/>
        <w:t>Local Jobs First Strategic</w:t>
      </w:r>
    </w:p>
    <w:p w14:paraId="7A34D786" w14:textId="77777777" w:rsidR="00F4663E" w:rsidRPr="00932C6E" w:rsidRDefault="00F4663E" w:rsidP="00890A62">
      <w:pPr>
        <w:pStyle w:val="Heading4"/>
      </w:pPr>
      <w:r w:rsidRPr="00932C6E">
        <w:t>Projects Commenced</w:t>
      </w:r>
    </w:p>
    <w:p w14:paraId="583D3AD2" w14:textId="77777777" w:rsidR="00F4663E" w:rsidRPr="00B91DD2" w:rsidRDefault="00F4663E" w:rsidP="00890A62">
      <w:pPr>
        <w:pStyle w:val="BodyText"/>
        <w:keepNext/>
        <w:keepLines/>
      </w:pPr>
      <w:r w:rsidRPr="00932C6E">
        <w:t xml:space="preserve">During 2021-22, Court Services Victoria commenced eight Local Jobs First strategic projects </w:t>
      </w:r>
      <w:r w:rsidRPr="00B91DD2">
        <w:t xml:space="preserve">totalling $8.27 million. Of those projects, three </w:t>
      </w:r>
      <w:proofErr w:type="gramStart"/>
      <w:r w:rsidRPr="00B91DD2">
        <w:t>were located in</w:t>
      </w:r>
      <w:proofErr w:type="gramEnd"/>
      <w:r w:rsidRPr="00B91DD2">
        <w:t xml:space="preserve"> regional Victoria, with an average commitment of 97.15 per cent of local content, and four in metropolitan Melbourne, with a nil local content commitment. The Major Project Skills Guarantee applies to three projects.</w:t>
      </w:r>
    </w:p>
    <w:p w14:paraId="40066FF8" w14:textId="77777777" w:rsidR="00F4663E" w:rsidRPr="00B91DD2" w:rsidRDefault="00F4663E" w:rsidP="00B91DD2">
      <w:pPr>
        <w:pStyle w:val="BodyText"/>
      </w:pPr>
      <w:r w:rsidRPr="00B91DD2">
        <w:t>The outcome expected from the implementation of the Local Jobs First policy to these projects where information was provided, was an average of 98.1 per cent of local content.</w:t>
      </w:r>
    </w:p>
    <w:p w14:paraId="5202433A" w14:textId="77777777" w:rsidR="00F4663E" w:rsidRPr="00932C6E" w:rsidRDefault="00F4663E" w:rsidP="00B91DD2">
      <w:pPr>
        <w:pStyle w:val="Heading4"/>
      </w:pPr>
      <w:r w:rsidRPr="00932C6E">
        <w:t>Projects Completed</w:t>
      </w:r>
    </w:p>
    <w:p w14:paraId="3BBA40F1" w14:textId="11CF27CA" w:rsidR="00F4663E" w:rsidRPr="00B91DD2" w:rsidRDefault="00F4663E" w:rsidP="00B91DD2">
      <w:pPr>
        <w:pStyle w:val="BodyText"/>
      </w:pPr>
      <w:r w:rsidRPr="00B91DD2">
        <w:t>During 2021-22, Court Services Victoria completed one Local Jobs First Strategic projects, valued at</w:t>
      </w:r>
      <w:r w:rsidR="00B91DD2">
        <w:t xml:space="preserve"> </w:t>
      </w:r>
      <w:r w:rsidRPr="00B91DD2">
        <w:t xml:space="preserve">$220,000. The project was based in metropolitan Melbourne representing 100 per cent of estimated local content. The </w:t>
      </w:r>
      <w:r w:rsidR="00F94A60" w:rsidRPr="00F94A60">
        <w:t>Major Project Skills Guarantee</w:t>
      </w:r>
      <w:r w:rsidRPr="00B91DD2">
        <w:t xml:space="preserve"> did not apply to</w:t>
      </w:r>
      <w:r w:rsidR="00B91DD2">
        <w:t xml:space="preserve"> </w:t>
      </w:r>
      <w:r w:rsidRPr="00B91DD2">
        <w:t>this project.</w:t>
      </w:r>
    </w:p>
    <w:p w14:paraId="735A2EC5" w14:textId="77777777" w:rsidR="00F4663E" w:rsidRPr="00932C6E" w:rsidRDefault="00F4663E" w:rsidP="00B91DD2">
      <w:pPr>
        <w:pStyle w:val="Heading4"/>
      </w:pPr>
      <w:r w:rsidRPr="00932C6E">
        <w:t>Reporting Requirements – Grants</w:t>
      </w:r>
    </w:p>
    <w:p w14:paraId="65C137DF" w14:textId="77777777" w:rsidR="00F4663E" w:rsidRPr="00B91DD2" w:rsidRDefault="00F4663E" w:rsidP="00B91DD2">
      <w:pPr>
        <w:pStyle w:val="BodyText"/>
      </w:pPr>
      <w:r w:rsidRPr="00B91DD2">
        <w:t>There were no grants during 2021-22 which entailed a conversation with the Industry Capability Network (Victoria) Ltd.</w:t>
      </w:r>
    </w:p>
    <w:p w14:paraId="40894D0A" w14:textId="5FA9B5BE" w:rsidR="00F4663E" w:rsidRPr="00B91DD2" w:rsidRDefault="00F4663E" w:rsidP="00B91DD2">
      <w:pPr>
        <w:pStyle w:val="Heading2"/>
      </w:pPr>
      <w:bookmarkStart w:id="71" w:name="_Toc122680908"/>
      <w:r w:rsidRPr="00B91DD2">
        <w:t xml:space="preserve">Social </w:t>
      </w:r>
      <w:r w:rsidR="00542105">
        <w:t>P</w:t>
      </w:r>
      <w:r w:rsidRPr="00B91DD2">
        <w:t>rocurement</w:t>
      </w:r>
      <w:bookmarkEnd w:id="71"/>
    </w:p>
    <w:p w14:paraId="6FE2EE9E" w14:textId="68AFC519" w:rsidR="00F4663E" w:rsidRPr="00B91DD2" w:rsidRDefault="00F4663E" w:rsidP="00B91DD2">
      <w:pPr>
        <w:pStyle w:val="BodyText"/>
      </w:pPr>
      <w:r w:rsidRPr="00B91DD2">
        <w:t>Court Services Victoria continued to embed the Social Procurement Framework across the Courts Group. Court Services Victoria has built social procurement capability across the</w:t>
      </w:r>
      <w:r w:rsidR="00B91DD2">
        <w:t xml:space="preserve"> </w:t>
      </w:r>
      <w:r w:rsidRPr="00B91DD2">
        <w:t>business by focusing on leadership, policy and process, technology and tools, and sourcing and contract management. Minimum requirements to advance social procurement opportunities have been established, while meeting the expectations of the Victorian Government</w:t>
      </w:r>
      <w:r w:rsidR="00B91DD2">
        <w:t xml:space="preserve"> </w:t>
      </w:r>
      <w:r w:rsidRPr="00B91DD2">
        <w:t>Social Procurement Framework.</w:t>
      </w:r>
    </w:p>
    <w:p w14:paraId="6FE9167C" w14:textId="77777777" w:rsidR="00F4663E" w:rsidRPr="00932C6E" w:rsidRDefault="00F4663E" w:rsidP="00B91DD2">
      <w:pPr>
        <w:pStyle w:val="BodyText"/>
      </w:pPr>
      <w:r w:rsidRPr="00B91DD2">
        <w:t>Court Services Victoria has included weighted selection criteria for social value in market tenders which supports delivery of social and sustainable outcomes across priority objectives within the</w:t>
      </w:r>
      <w:r w:rsidRPr="00932C6E">
        <w:t xml:space="preserve"> following areas:</w:t>
      </w:r>
    </w:p>
    <w:p w14:paraId="5C10933F" w14:textId="77777777" w:rsidR="00F4663E" w:rsidRPr="00B91DD2" w:rsidRDefault="00F4663E">
      <w:pPr>
        <w:pStyle w:val="ListNumber"/>
        <w:numPr>
          <w:ilvl w:val="0"/>
          <w:numId w:val="15"/>
        </w:numPr>
      </w:pPr>
      <w:r w:rsidRPr="00B91DD2">
        <w:t>Opportunities for Victorian Aboriginal people</w:t>
      </w:r>
    </w:p>
    <w:p w14:paraId="02EDD000" w14:textId="77777777" w:rsidR="00F4663E" w:rsidRPr="00B91DD2" w:rsidRDefault="00F4663E">
      <w:pPr>
        <w:pStyle w:val="ListNumber"/>
        <w:numPr>
          <w:ilvl w:val="0"/>
          <w:numId w:val="15"/>
        </w:numPr>
      </w:pPr>
      <w:r w:rsidRPr="00B91DD2">
        <w:t>Women’s equality and safety</w:t>
      </w:r>
    </w:p>
    <w:p w14:paraId="785149FE" w14:textId="77777777" w:rsidR="00F4663E" w:rsidRPr="00B91DD2" w:rsidRDefault="00F4663E">
      <w:pPr>
        <w:pStyle w:val="ListNumber"/>
        <w:numPr>
          <w:ilvl w:val="0"/>
          <w:numId w:val="15"/>
        </w:numPr>
      </w:pPr>
      <w:r w:rsidRPr="00B91DD2">
        <w:t>Sustainable Victorian regions</w:t>
      </w:r>
    </w:p>
    <w:p w14:paraId="0067AD28" w14:textId="0A53E62A" w:rsidR="00F4663E" w:rsidRPr="00B91DD2" w:rsidRDefault="00F4663E" w:rsidP="00B91DD2">
      <w:pPr>
        <w:pStyle w:val="BodyText"/>
      </w:pPr>
      <w:r w:rsidRPr="00B91DD2">
        <w:t>While these priority social and sustainable objectives guide procurement delivery,</w:t>
      </w:r>
      <w:r w:rsidR="00B91DD2">
        <w:t xml:space="preserve"> </w:t>
      </w:r>
      <w:r w:rsidRPr="00B91DD2">
        <w:t>Court Services Victoria is committed to pursuing any opportunities to advance social and sustainable outcomes for Victorians.</w:t>
      </w:r>
    </w:p>
    <w:p w14:paraId="246A96EC" w14:textId="77777777" w:rsidR="00F4663E" w:rsidRPr="00B91DD2" w:rsidRDefault="00F4663E" w:rsidP="00B91DD2">
      <w:pPr>
        <w:pStyle w:val="BodyText"/>
      </w:pPr>
      <w:r w:rsidRPr="00B91DD2">
        <w:t>Court Services Victoria has focused on awareness and engagement within key teams in the organisation, such as the Self-determination Working Group, the Dhumba Murmuk Djerring Unit, and the Neighbourhood Justice Centre.</w:t>
      </w:r>
    </w:p>
    <w:p w14:paraId="282CA8D7" w14:textId="77777777" w:rsidR="00F4663E" w:rsidRPr="00B91DD2" w:rsidRDefault="00F4663E" w:rsidP="00B91DD2">
      <w:pPr>
        <w:pStyle w:val="BodyText"/>
      </w:pPr>
      <w:r w:rsidRPr="00B91DD2">
        <w:t xml:space="preserve">A key part of our framework is the Court Services Victoria Koori Employment Plan 2021-2025 that outlines specific procurement opportunities. The Court Services Victoria Koori Employment Plan was developed in conjunction with the Victorian Social Procurement Framework and </w:t>
      </w:r>
      <w:proofErr w:type="spellStart"/>
      <w:r w:rsidRPr="00B91DD2">
        <w:t>Tharamba</w:t>
      </w:r>
      <w:proofErr w:type="spellEnd"/>
      <w:r w:rsidRPr="00B91DD2">
        <w:t xml:space="preserve"> </w:t>
      </w:r>
      <w:proofErr w:type="spellStart"/>
      <w:r w:rsidRPr="00B91DD2">
        <w:t>Bugheen</w:t>
      </w:r>
      <w:proofErr w:type="spellEnd"/>
      <w:r w:rsidRPr="00B91DD2">
        <w:t xml:space="preserve"> – Victorian Aboriginal Business Strategy.</w:t>
      </w:r>
    </w:p>
    <w:p w14:paraId="5455FE72" w14:textId="77777777" w:rsidR="00F4663E" w:rsidRPr="00B91DD2" w:rsidRDefault="00F4663E" w:rsidP="00890A62">
      <w:pPr>
        <w:pStyle w:val="BodyText"/>
        <w:keepNext/>
      </w:pPr>
      <w:r w:rsidRPr="00B91DD2">
        <w:lastRenderedPageBreak/>
        <w:t>Specific actions in the Court Services Victoria Koori Employment Plan relate to:</w:t>
      </w:r>
    </w:p>
    <w:p w14:paraId="020F3A0D" w14:textId="77777777" w:rsidR="00F4663E" w:rsidRPr="00932C6E" w:rsidRDefault="00F4663E" w:rsidP="00B91DD2">
      <w:pPr>
        <w:pStyle w:val="ListBullet"/>
      </w:pPr>
      <w:r w:rsidRPr="00932C6E">
        <w:t>Supporting the employment of Koori people by leveraging procurement opportunities to directly include Aboriginal businesses, and indirectly optimise procurement contracts with non-Aboriginal suppliers to deliver on Court Services Victoria and Victorian Government social procurement targets.</w:t>
      </w:r>
    </w:p>
    <w:p w14:paraId="402FD2EA" w14:textId="3B48DEB0" w:rsidR="00F4663E" w:rsidRPr="00932C6E" w:rsidRDefault="00F4663E" w:rsidP="00A8085C">
      <w:pPr>
        <w:pStyle w:val="ListBullet"/>
      </w:pPr>
      <w:r w:rsidRPr="00932C6E">
        <w:t>Considering employment through the engagement of Aboriginal business through procurement across the Courts Group, setting criteria that requires subcontract arrangements when a project has Aboriginal components</w:t>
      </w:r>
      <w:r w:rsidR="00B91DD2">
        <w:t xml:space="preserve"> </w:t>
      </w:r>
      <w:r w:rsidRPr="00932C6E">
        <w:t>and ensure an Aboriginal representative is part of assessing major contracts that impact the Koori Community.</w:t>
      </w:r>
    </w:p>
    <w:p w14:paraId="79743FAC" w14:textId="42E44A30" w:rsidR="00F4663E" w:rsidRPr="00B91DD2" w:rsidRDefault="00F4663E" w:rsidP="00B91DD2">
      <w:pPr>
        <w:pStyle w:val="BodyText"/>
      </w:pPr>
      <w:r w:rsidRPr="00B91DD2">
        <w:t>The Social Procurement strategy also supports the Courts Koori Committee that has set the foundation of the Court Services Victoria’s</w:t>
      </w:r>
      <w:r w:rsidR="00B91DD2">
        <w:t xml:space="preserve"> </w:t>
      </w:r>
      <w:r w:rsidRPr="00B91DD2">
        <w:t>Self-determination Plan 2021-2025. Court Services Victoria’s Self-determination Plan is an example of the commitment and focus on improving the social and economic outcomes for Victorian Aboriginal people.</w:t>
      </w:r>
    </w:p>
    <w:p w14:paraId="7BBBB49F" w14:textId="77777777" w:rsidR="00F4663E" w:rsidRDefault="00F4663E" w:rsidP="00B91DD2">
      <w:pPr>
        <w:pStyle w:val="BodyText"/>
      </w:pPr>
      <w:r w:rsidRPr="00B91DD2">
        <w:t>Court Services Victoria continues to build a culture of awareness and acknowledgement of the requirements for Social Procurement and educate all key stakeholders about the organisation’s</w:t>
      </w:r>
      <w:r w:rsidRPr="00932C6E">
        <w:t xml:space="preserve"> strategic objectives.</w:t>
      </w:r>
    </w:p>
    <w:p w14:paraId="6B0D43CD" w14:textId="77777777" w:rsidR="00F4663E" w:rsidRPr="00B91DD2" w:rsidRDefault="00F4663E" w:rsidP="00B91DD2">
      <w:pPr>
        <w:pStyle w:val="Heading2"/>
      </w:pPr>
      <w:bookmarkStart w:id="72" w:name="_Ref122456289"/>
      <w:bookmarkStart w:id="73" w:name="_Ref122456637"/>
      <w:bookmarkStart w:id="74" w:name="_Ref122457626"/>
      <w:bookmarkStart w:id="75" w:name="_Toc122680909"/>
      <w:r w:rsidRPr="00B91DD2">
        <w:t>Compliance with Building Act 1993</w:t>
      </w:r>
      <w:bookmarkEnd w:id="72"/>
      <w:bookmarkEnd w:id="73"/>
      <w:bookmarkEnd w:id="74"/>
      <w:bookmarkEnd w:id="75"/>
    </w:p>
    <w:p w14:paraId="76EEFC0A" w14:textId="77777777" w:rsidR="00F4663E" w:rsidRPr="003172D3" w:rsidRDefault="00F4663E" w:rsidP="003172D3">
      <w:pPr>
        <w:pStyle w:val="BodyText"/>
      </w:pPr>
      <w:r w:rsidRPr="003172D3">
        <w:t xml:space="preserve">Court Services Victoria complies with the building and maintenance provisions of the </w:t>
      </w:r>
      <w:r w:rsidRPr="00E37BD9">
        <w:rPr>
          <w:rStyle w:val="Italics"/>
        </w:rPr>
        <w:t>Building Act 1993</w:t>
      </w:r>
      <w:r w:rsidRPr="003172D3">
        <w:t>, the Building Regulations 2018, and relevant provisions of the National Construction Code.</w:t>
      </w:r>
    </w:p>
    <w:p w14:paraId="4948137A" w14:textId="77777777" w:rsidR="00F4663E" w:rsidRPr="00932C6E" w:rsidRDefault="00F4663E" w:rsidP="003172D3">
      <w:pPr>
        <w:pStyle w:val="BodyText"/>
      </w:pPr>
      <w:r w:rsidRPr="00932C6E">
        <w:t>Court Services Victoria applies the guidance to the Asset Management Accountability Framework in so far as it relates to the compliance with building regulations, the safety and fitness to occupy facilities, and application to new building and construction works.</w:t>
      </w:r>
    </w:p>
    <w:p w14:paraId="6D20154C" w14:textId="0E082E87" w:rsidR="00F4663E" w:rsidRPr="00932C6E" w:rsidRDefault="003172D3" w:rsidP="003172D3">
      <w:pPr>
        <w:pStyle w:val="Heading3"/>
      </w:pPr>
      <w:r w:rsidRPr="00932C6E">
        <w:t xml:space="preserve">Scope of </w:t>
      </w:r>
      <w:r>
        <w:t>P</w:t>
      </w:r>
      <w:r w:rsidRPr="00932C6E">
        <w:t>roperties</w:t>
      </w:r>
    </w:p>
    <w:p w14:paraId="02DDE69F" w14:textId="77777777" w:rsidR="00F4663E" w:rsidRPr="003172D3" w:rsidRDefault="00F4663E" w:rsidP="003172D3">
      <w:pPr>
        <w:pStyle w:val="BodyText"/>
      </w:pPr>
      <w:r w:rsidRPr="003172D3">
        <w:t>Court Services Victoria manages a diverse asset base of 52 owned facilities that range from major purpose-built court buildings concentrated in the CBD and metropolitan Melbourne, to single-room court facilities dispersed throughout regional Victoria. In some cases, Court Services Victoria manages and maintains facilities where there is a co-shared arrangement with the Department of Justice and Community Safety. Many Court Services Victoria facilities also include custody suites which are managed by Victoria Police and/or Corrections Victoria.</w:t>
      </w:r>
    </w:p>
    <w:p w14:paraId="15E5055B" w14:textId="77777777" w:rsidR="00F4663E" w:rsidRPr="00932C6E" w:rsidRDefault="00F4663E" w:rsidP="003172D3">
      <w:pPr>
        <w:pStyle w:val="BodyText"/>
      </w:pPr>
      <w:r w:rsidRPr="003172D3">
        <w:t>Management of building maintenance services for the County Court building was transferred to Court Services Victoria in 2021-22, following the of the conclusion of the Public-Private Partnership</w:t>
      </w:r>
      <w:r w:rsidRPr="00932C6E">
        <w:t xml:space="preserve"> with the Liberty Group.</w:t>
      </w:r>
    </w:p>
    <w:p w14:paraId="0E0B3241" w14:textId="7E40A45D" w:rsidR="00F4663E" w:rsidRPr="00932C6E" w:rsidRDefault="003172D3" w:rsidP="003172D3">
      <w:pPr>
        <w:pStyle w:val="Heading3"/>
      </w:pPr>
      <w:r w:rsidRPr="00932C6E">
        <w:t xml:space="preserve">New and </w:t>
      </w:r>
      <w:r>
        <w:t>E</w:t>
      </w:r>
      <w:r w:rsidRPr="00932C6E">
        <w:t xml:space="preserve">xisting </w:t>
      </w:r>
      <w:r>
        <w:t>B</w:t>
      </w:r>
      <w:r w:rsidRPr="00932C6E">
        <w:t xml:space="preserve">uilding </w:t>
      </w:r>
      <w:r>
        <w:t>S</w:t>
      </w:r>
      <w:r w:rsidRPr="00932C6E">
        <w:t>tandards</w:t>
      </w:r>
    </w:p>
    <w:p w14:paraId="5E93A8F3" w14:textId="77777777" w:rsidR="00F4663E" w:rsidRPr="003172D3" w:rsidRDefault="00F4663E" w:rsidP="003172D3">
      <w:pPr>
        <w:pStyle w:val="BodyText"/>
      </w:pPr>
      <w:r w:rsidRPr="00932C6E">
        <w:t xml:space="preserve">During 2021-22, Court Services Victoria conducted 103 major works projects (valued over </w:t>
      </w:r>
      <w:r w:rsidRPr="003172D3">
        <w:t xml:space="preserve">$50,000) in court locations across Victoria. All new work, and redevelopment of existing properties, is carried out to conform to current Building Regulations and the provisions of the </w:t>
      </w:r>
      <w:r w:rsidRPr="00672217">
        <w:rPr>
          <w:rStyle w:val="Italics"/>
        </w:rPr>
        <w:t>Building Act</w:t>
      </w:r>
      <w:r w:rsidRPr="003172D3">
        <w:t>.</w:t>
      </w:r>
    </w:p>
    <w:p w14:paraId="61C55B1A" w14:textId="77777777" w:rsidR="00F4663E" w:rsidRPr="003172D3" w:rsidRDefault="00F4663E" w:rsidP="003172D3">
      <w:pPr>
        <w:pStyle w:val="BodyText"/>
      </w:pPr>
      <w:r w:rsidRPr="003172D3">
        <w:t>The municipal Building Surveyor or the relevant building surveyor issues either a Certificate of Final Inspection for upgrades or alterations to an existing building for which an Occupancy Permit has already been issued or deemed to be issued, or an Occupancy Permit for all new facilities and change of use and/or classification.</w:t>
      </w:r>
    </w:p>
    <w:p w14:paraId="6B44D2B4" w14:textId="6E7A1F57" w:rsidR="00F4663E" w:rsidRPr="00932C6E" w:rsidRDefault="003172D3" w:rsidP="003172D3">
      <w:pPr>
        <w:pStyle w:val="Heading3"/>
      </w:pPr>
      <w:bookmarkStart w:id="76" w:name="_Ref122456300"/>
      <w:r w:rsidRPr="00932C6E">
        <w:lastRenderedPageBreak/>
        <w:t xml:space="preserve">Maintenance of </w:t>
      </w:r>
      <w:r>
        <w:t>O</w:t>
      </w:r>
      <w:r w:rsidRPr="00932C6E">
        <w:t xml:space="preserve">wned </w:t>
      </w:r>
      <w:r>
        <w:t>F</w:t>
      </w:r>
      <w:r w:rsidRPr="00932C6E">
        <w:t>acilities</w:t>
      </w:r>
      <w:bookmarkEnd w:id="76"/>
    </w:p>
    <w:p w14:paraId="6472A6DC" w14:textId="12D198C4" w:rsidR="00F4663E" w:rsidRPr="003172D3" w:rsidRDefault="00F4663E" w:rsidP="003172D3">
      <w:pPr>
        <w:pStyle w:val="BodyText"/>
      </w:pPr>
      <w:r w:rsidRPr="003172D3">
        <w:t>Court Services Victoria owned buildings satisfy the maintenance provisions of building regulations through management by internal resources</w:t>
      </w:r>
      <w:r w:rsidR="003172D3">
        <w:t xml:space="preserve"> </w:t>
      </w:r>
      <w:r w:rsidRPr="003172D3">
        <w:t xml:space="preserve">and external contractors. Court Services Victoria administers the issues on which maintenance standards rely, such as competencies of personnel, monitoring, </w:t>
      </w:r>
      <w:proofErr w:type="gramStart"/>
      <w:r w:rsidRPr="003172D3">
        <w:t>reporting</w:t>
      </w:r>
      <w:proofErr w:type="gramEnd"/>
      <w:r w:rsidRPr="003172D3">
        <w:t xml:space="preserve"> and auditing</w:t>
      </w:r>
      <w:r w:rsidR="003172D3">
        <w:t xml:space="preserve"> </w:t>
      </w:r>
      <w:r w:rsidRPr="003172D3">
        <w:t>of servicing and maintenance systems.</w:t>
      </w:r>
    </w:p>
    <w:p w14:paraId="25084645" w14:textId="588A4986" w:rsidR="00F4663E" w:rsidRPr="003172D3" w:rsidRDefault="00F4663E" w:rsidP="003172D3">
      <w:pPr>
        <w:pStyle w:val="BodyText"/>
      </w:pPr>
      <w:r w:rsidRPr="00932C6E">
        <w:t xml:space="preserve">An Asset Management Plan has now been completed for all Court Services Victoria assets. The </w:t>
      </w:r>
      <w:r w:rsidRPr="003172D3">
        <w:t>Asset Management Plan details the strategies, plans and activities necessary to identify, manage and control the assets of the court, to ensure optimal asset utilisation and reliable operation</w:t>
      </w:r>
      <w:r w:rsidR="003172D3">
        <w:t xml:space="preserve"> </w:t>
      </w:r>
      <w:r w:rsidRPr="003172D3">
        <w:t>for the lowest lifecycle cost.</w:t>
      </w:r>
    </w:p>
    <w:p w14:paraId="4CC0BDC3" w14:textId="36172138" w:rsidR="00F4663E" w:rsidRPr="003172D3" w:rsidRDefault="00F4663E" w:rsidP="003172D3">
      <w:pPr>
        <w:pStyle w:val="BodyText"/>
      </w:pPr>
      <w:r w:rsidRPr="003172D3">
        <w:t>The Asset Management Plan sets out operational plans, maintenance plans, condition monitoring and forward investment plan for the court</w:t>
      </w:r>
      <w:r w:rsidR="003172D3">
        <w:t xml:space="preserve"> </w:t>
      </w:r>
      <w:r w:rsidRPr="003172D3">
        <w:t>assets. The Asset Management Plans are reviewed annually.</w:t>
      </w:r>
    </w:p>
    <w:p w14:paraId="193CCE90" w14:textId="77777777" w:rsidR="00F4663E" w:rsidRPr="003172D3" w:rsidRDefault="00F4663E" w:rsidP="003172D3">
      <w:pPr>
        <w:pStyle w:val="BodyText"/>
      </w:pPr>
      <w:r w:rsidRPr="003172D3">
        <w:t>Court Services Victoria receives maintenance statements from contractors and ensures evidence-based asset compliance is achieved by auditing all maintenance logbooks, records and databases and providing the annual Essential Safety Measures Report for each facility.</w:t>
      </w:r>
    </w:p>
    <w:p w14:paraId="4CCD334B" w14:textId="77777777" w:rsidR="00F4663E" w:rsidRPr="003172D3" w:rsidRDefault="00F4663E" w:rsidP="003172D3">
      <w:pPr>
        <w:pStyle w:val="BodyText"/>
      </w:pPr>
      <w:r w:rsidRPr="003172D3">
        <w:t>In 2021-22, any identified and prioritised non- compliances were scheduled to be undertaken as part of the upgrade works across all facilities.</w:t>
      </w:r>
    </w:p>
    <w:p w14:paraId="77359AEF" w14:textId="77777777" w:rsidR="00F4663E" w:rsidRPr="003172D3" w:rsidRDefault="00F4663E" w:rsidP="003172D3">
      <w:pPr>
        <w:pStyle w:val="BodyText"/>
      </w:pPr>
      <w:r w:rsidRPr="003172D3">
        <w:t>Occupational health and safety, functionality for service delivery and upkeep of plant and equipment are key priorities for the allocation of funding for maintenance. All legislative requirements for asbestos inspections and monitoring have been met and coordinated to the satisfaction of the Victorian Asbestos Eradication Agency.</w:t>
      </w:r>
    </w:p>
    <w:p w14:paraId="5E85C918" w14:textId="77777777" w:rsidR="00F4663E" w:rsidRPr="003172D3" w:rsidRDefault="00F4663E" w:rsidP="003172D3">
      <w:pPr>
        <w:pStyle w:val="BodyText"/>
      </w:pPr>
      <w:r w:rsidRPr="003172D3">
        <w:t>Legionella risks are managed by ensuring compliance with Legionella-related Acts and Regulations.</w:t>
      </w:r>
    </w:p>
    <w:p w14:paraId="4D808ABD" w14:textId="77777777" w:rsidR="00F4663E" w:rsidRPr="003172D3" w:rsidRDefault="00F4663E" w:rsidP="003172D3">
      <w:pPr>
        <w:pStyle w:val="BodyText"/>
      </w:pPr>
      <w:r w:rsidRPr="003172D3">
        <w:t>To date there are no emergency orders or building orders issued in relation to Court Services Victoria owned facilities.</w:t>
      </w:r>
    </w:p>
    <w:p w14:paraId="57575983" w14:textId="77777777" w:rsidR="00F4663E" w:rsidRPr="003172D3" w:rsidRDefault="00F4663E" w:rsidP="003172D3">
      <w:pPr>
        <w:pStyle w:val="BodyText"/>
      </w:pPr>
      <w:r w:rsidRPr="003172D3">
        <w:t>As part of the audit of government buildings for risks associated with the presence of Aluminium Composite Panel cladding, it was identified that cladding at the Moorabbin and Geelong courts should be replaced. Court Services Victoria worked with Cladding Safety Victoria to deliver a cladding rectification program at both courts.</w:t>
      </w:r>
    </w:p>
    <w:p w14:paraId="4D11E329" w14:textId="77777777" w:rsidR="00F4663E" w:rsidRPr="003172D3" w:rsidRDefault="00F4663E" w:rsidP="003172D3">
      <w:pPr>
        <w:pStyle w:val="Heading2"/>
      </w:pPr>
      <w:bookmarkStart w:id="77" w:name="_Ref122456540"/>
      <w:bookmarkStart w:id="78" w:name="_Toc122680910"/>
      <w:r w:rsidRPr="003172D3">
        <w:t>Asset Management Accountability Framework Maturity Assessment</w:t>
      </w:r>
      <w:bookmarkEnd w:id="77"/>
      <w:bookmarkEnd w:id="78"/>
    </w:p>
    <w:p w14:paraId="42447D4D" w14:textId="77777777" w:rsidR="00F4663E" w:rsidRPr="0071671D" w:rsidRDefault="00F4663E" w:rsidP="0071671D">
      <w:pPr>
        <w:pStyle w:val="BodyText"/>
      </w:pPr>
      <w:r w:rsidRPr="0071671D">
        <w:t>The Asset Management Accountability Framework (AMAF) is the Victorian Government’s policy framework for asset management. It was introduced in February 2016 to assist Victorian Public Sector agencies properly manage their assets and better support the delivery of services for Victorians.</w:t>
      </w:r>
    </w:p>
    <w:p w14:paraId="5887D1E8" w14:textId="7FDF7137" w:rsidR="00F4663E" w:rsidRPr="0071671D" w:rsidRDefault="00F4663E" w:rsidP="0071671D">
      <w:pPr>
        <w:pStyle w:val="BodyText"/>
      </w:pPr>
      <w:r w:rsidRPr="0071671D">
        <w:t xml:space="preserve">The </w:t>
      </w:r>
      <w:r w:rsidR="00F94A60">
        <w:t>Asset Management Accountability Framework</w:t>
      </w:r>
      <w:r w:rsidRPr="0071671D">
        <w:t xml:space="preserve"> is a non-prescriptive, devolved accountability model of asset management that requires compliance with 41 mandatory requirements. The following sections summarise Court Services Victoria’s assessment of maturity against the requirements of the </w:t>
      </w:r>
      <w:r w:rsidR="00F94A60">
        <w:t>Asset Management Accountability Framework</w:t>
      </w:r>
      <w:r w:rsidRPr="0071671D">
        <w:t>.</w:t>
      </w:r>
    </w:p>
    <w:p w14:paraId="448E0CC0" w14:textId="64CC879E" w:rsidR="00F4663E" w:rsidRPr="0071671D" w:rsidRDefault="00F4663E" w:rsidP="0071671D">
      <w:pPr>
        <w:pStyle w:val="BodyText"/>
      </w:pPr>
      <w:r w:rsidRPr="0071671D">
        <w:t xml:space="preserve">The Court Services Victoria target maturity rating is ‘competence’, meaning systems and processes fully in place, consistently applied and systematically meeting the </w:t>
      </w:r>
      <w:r w:rsidR="00F94A60">
        <w:t>Asset Management Accountability Framework</w:t>
      </w:r>
      <w:r w:rsidRPr="0071671D">
        <w:t xml:space="preserve"> requirement, including a continuous improvement process</w:t>
      </w:r>
      <w:r w:rsidR="0071671D">
        <w:t xml:space="preserve"> </w:t>
      </w:r>
      <w:r w:rsidRPr="0071671D">
        <w:t xml:space="preserve">to expand system performance above </w:t>
      </w:r>
      <w:r w:rsidR="00F94A60">
        <w:t>Asset Management Accountability Framework</w:t>
      </w:r>
      <w:r w:rsidRPr="0071671D">
        <w:t xml:space="preserve"> minimum requirements.</w:t>
      </w:r>
    </w:p>
    <w:p w14:paraId="188C0987" w14:textId="45BC30B6" w:rsidR="00F4663E" w:rsidRPr="00932C6E" w:rsidRDefault="00F4663E" w:rsidP="0071671D">
      <w:pPr>
        <w:pStyle w:val="BodyText"/>
      </w:pPr>
      <w:r w:rsidRPr="0071671D">
        <w:lastRenderedPageBreak/>
        <w:t xml:space="preserve">Court Services Victoria commissioned an independent assessment in 2021-22 which established that Court Services Victoria is fully compliant in its obligations to comply with </w:t>
      </w:r>
      <w:r w:rsidR="00F94A60">
        <w:t>Asset Management Accountability Framework</w:t>
      </w:r>
      <w:r w:rsidRPr="0071671D">
        <w:t>. The review</w:t>
      </w:r>
      <w:r w:rsidRPr="00932C6E">
        <w:t xml:space="preserve"> concluded that:</w:t>
      </w:r>
    </w:p>
    <w:p w14:paraId="4F564979" w14:textId="75B23FA0" w:rsidR="00F4663E" w:rsidRPr="0071671D" w:rsidRDefault="00F4663E" w:rsidP="0071671D">
      <w:pPr>
        <w:pStyle w:val="ListBullet"/>
      </w:pPr>
      <w:r w:rsidRPr="0071671D">
        <w:t xml:space="preserve">There are no </w:t>
      </w:r>
      <w:r w:rsidR="00F94A60">
        <w:t>Asset Management Accountability Framework</w:t>
      </w:r>
      <w:r w:rsidRPr="0071671D">
        <w:t xml:space="preserve"> material compliance deficiencies and Court Services Victoria can demonstrate compliance to all 41 </w:t>
      </w:r>
      <w:r w:rsidR="00F94A60">
        <w:t>Asset Management Accountability Framework</w:t>
      </w:r>
      <w:r w:rsidRPr="0071671D">
        <w:t xml:space="preserve"> mandatory requirements</w:t>
      </w:r>
    </w:p>
    <w:p w14:paraId="3C4D8119" w14:textId="731E3F18" w:rsidR="00F4663E" w:rsidRPr="0071671D" w:rsidRDefault="00F4663E" w:rsidP="0071671D">
      <w:pPr>
        <w:pStyle w:val="ListBullet"/>
      </w:pPr>
      <w:r w:rsidRPr="0071671D">
        <w:t xml:space="preserve">Court Services Victoria has demonstrated the ability to justify the minimum standards (Rating 3) required to meet all mandatory requirements within </w:t>
      </w:r>
      <w:r w:rsidR="00F94A60">
        <w:t>Asset Management Accountability Framework</w:t>
      </w:r>
    </w:p>
    <w:p w14:paraId="045E6345" w14:textId="77777777" w:rsidR="00F4663E" w:rsidRDefault="00F4663E" w:rsidP="0071671D">
      <w:pPr>
        <w:pStyle w:val="ListBullet"/>
      </w:pPr>
      <w:r w:rsidRPr="0071671D">
        <w:t>Court</w:t>
      </w:r>
      <w:r w:rsidRPr="00932C6E">
        <w:t xml:space="preserve"> Services Victoria can demonstrate it has exceeded the minimum standards for seven mandatory clauses sufficient to achieve a rating of “Optimising” (Rating 4) using the criteria established within the Victorian Government’s Asset Management Maturity Assessment tool.</w:t>
      </w:r>
    </w:p>
    <w:p w14:paraId="3412F09C" w14:textId="795D818E" w:rsidR="00F4663E" w:rsidRDefault="00F4663E" w:rsidP="00F16650">
      <w:pPr>
        <w:pStyle w:val="Caption"/>
      </w:pPr>
      <w:r w:rsidRPr="00F16650">
        <w:lastRenderedPageBreak/>
        <w:t xml:space="preserve">Figure </w:t>
      </w:r>
      <w:r w:rsidR="005E6C11">
        <w:fldChar w:fldCharType="begin"/>
      </w:r>
      <w:r w:rsidR="005E6C11">
        <w:instrText xml:space="preserve"> SEQ Figure \* ARABIC </w:instrText>
      </w:r>
      <w:r w:rsidR="005E6C11">
        <w:fldChar w:fldCharType="separate"/>
      </w:r>
      <w:r w:rsidR="00482F8E">
        <w:rPr>
          <w:noProof/>
        </w:rPr>
        <w:t>1</w:t>
      </w:r>
      <w:r w:rsidR="005E6C11">
        <w:rPr>
          <w:noProof/>
        </w:rPr>
        <w:fldChar w:fldCharType="end"/>
      </w:r>
      <w:r w:rsidRPr="00F16650">
        <w:t>: Overall maturity June 2021</w:t>
      </w:r>
    </w:p>
    <w:p w14:paraId="55A56065" w14:textId="595F8060" w:rsidR="00F4663E" w:rsidRDefault="0034409C" w:rsidP="0034409C">
      <w:r>
        <w:rPr>
          <w:noProof/>
        </w:rPr>
        <w:drawing>
          <wp:inline distT="0" distB="0" distL="0" distR="0" wp14:anchorId="24AB7894" wp14:editId="6C44F372">
            <wp:extent cx="5868000" cy="8830800"/>
            <wp:effectExtent l="0" t="0" r="0" b="0"/>
            <wp:docPr id="3" name="Picture 3" descr="A chart showing the assessment of overall maturity as at June 2021. It highlights the target and overall status of Innocence, Awareness, Developing, Competence, Optimising and Un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showing the assessment of overall maturity as at June 2021. It highlights the target and overall status of Innocence, Awareness, Developing, Competence, Optimising and Unassessed."/>
                    <pic:cNvPicPr/>
                  </pic:nvPicPr>
                  <pic:blipFill>
                    <a:blip r:embed="rId42">
                      <a:extLst>
                        <a:ext uri="{28A0092B-C50C-407E-A947-70E740481C1C}">
                          <a14:useLocalDpi xmlns:a14="http://schemas.microsoft.com/office/drawing/2010/main" val="0"/>
                        </a:ext>
                      </a:extLst>
                    </a:blip>
                    <a:stretch>
                      <a:fillRect/>
                    </a:stretch>
                  </pic:blipFill>
                  <pic:spPr>
                    <a:xfrm>
                      <a:off x="0" y="0"/>
                      <a:ext cx="5868000" cy="8830800"/>
                    </a:xfrm>
                    <a:prstGeom prst="rect">
                      <a:avLst/>
                    </a:prstGeom>
                  </pic:spPr>
                </pic:pic>
              </a:graphicData>
            </a:graphic>
          </wp:inline>
        </w:drawing>
      </w:r>
    </w:p>
    <w:p w14:paraId="446FE6B9" w14:textId="025B4B35" w:rsidR="00F4663E" w:rsidRPr="00932C6E" w:rsidRDefault="002463BD" w:rsidP="002463BD">
      <w:pPr>
        <w:pStyle w:val="Heading3"/>
      </w:pPr>
      <w:r w:rsidRPr="00932C6E">
        <w:lastRenderedPageBreak/>
        <w:t xml:space="preserve">Leadership and </w:t>
      </w:r>
      <w:r>
        <w:t>Ac</w:t>
      </w:r>
      <w:r w:rsidRPr="00932C6E">
        <w:t>countability (</w:t>
      </w:r>
      <w:r>
        <w:t>R</w:t>
      </w:r>
      <w:r w:rsidRPr="00932C6E">
        <w:t>equirements 1-</w:t>
      </w:r>
      <w:r w:rsidR="00F4663E" w:rsidRPr="00932C6E">
        <w:t>19)</w:t>
      </w:r>
    </w:p>
    <w:p w14:paraId="6E595CC8" w14:textId="73EA1021" w:rsidR="00F4663E" w:rsidRPr="002463BD" w:rsidRDefault="00F4663E" w:rsidP="002463BD">
      <w:pPr>
        <w:pStyle w:val="BodyText"/>
      </w:pPr>
      <w:r w:rsidRPr="002463BD">
        <w:t>Court Services Victoria met or exceeded its target maturity level under all requirements within</w:t>
      </w:r>
      <w:r w:rsidR="002463BD">
        <w:t xml:space="preserve"> </w:t>
      </w:r>
      <w:r w:rsidRPr="002463BD">
        <w:t>this category.</w:t>
      </w:r>
    </w:p>
    <w:p w14:paraId="41A28A43" w14:textId="24CF6066" w:rsidR="00F4663E" w:rsidRPr="00932C6E" w:rsidRDefault="00F4663E" w:rsidP="002463BD">
      <w:pPr>
        <w:pStyle w:val="BodyText"/>
      </w:pPr>
      <w:r w:rsidRPr="002463BD">
        <w:t>Court Services Victoria complied with all requirements in the areas of resourcing and skills, governance, allocating asset management responsibility, monitoring asset performance, asset management system performance, reporting, evaluation of asset performance</w:t>
      </w:r>
      <w:r w:rsidR="002463BD">
        <w:t xml:space="preserve"> </w:t>
      </w:r>
      <w:r w:rsidRPr="002463BD">
        <w:t>and other requirements. There is no material</w:t>
      </w:r>
      <w:r w:rsidR="002463BD">
        <w:t xml:space="preserve"> </w:t>
      </w:r>
      <w:r w:rsidRPr="002463BD">
        <w:t>non-compliance reported in this category. A plan for improvement is in place to improve Court</w:t>
      </w:r>
      <w:r w:rsidRPr="00932C6E">
        <w:t xml:space="preserve"> Services Victoria’s maturity rating in these areas.</w:t>
      </w:r>
    </w:p>
    <w:p w14:paraId="139F0668" w14:textId="4458D20F" w:rsidR="00F4663E" w:rsidRPr="00932C6E" w:rsidRDefault="002463BD" w:rsidP="002463BD">
      <w:pPr>
        <w:pStyle w:val="Heading3"/>
      </w:pPr>
      <w:r w:rsidRPr="00932C6E">
        <w:t>Planning (</w:t>
      </w:r>
      <w:r>
        <w:t>R</w:t>
      </w:r>
      <w:r w:rsidRPr="00932C6E">
        <w:t>equirements 20-23)</w:t>
      </w:r>
    </w:p>
    <w:p w14:paraId="56C583FE" w14:textId="77777777" w:rsidR="00F4663E" w:rsidRPr="002463BD" w:rsidRDefault="00F4663E" w:rsidP="002463BD">
      <w:pPr>
        <w:pStyle w:val="BodyText"/>
      </w:pPr>
      <w:r w:rsidRPr="002463BD">
        <w:t>Court Services Victoria met or exceeded its target maturity level in this category.</w:t>
      </w:r>
    </w:p>
    <w:p w14:paraId="72659AA9" w14:textId="77777777" w:rsidR="00F4663E" w:rsidRDefault="00F4663E" w:rsidP="002463BD">
      <w:pPr>
        <w:pStyle w:val="BodyText"/>
      </w:pPr>
      <w:r w:rsidRPr="002463BD">
        <w:t>Court Services Victoria has complied with all requirements in the areas of Asset Management Strategy and Risk Management and Contingency Planning. There is no material non-compliance</w:t>
      </w:r>
      <w:r w:rsidRPr="00932C6E">
        <w:t xml:space="preserve"> reported in this category.</w:t>
      </w:r>
    </w:p>
    <w:p w14:paraId="3EEB3B1B" w14:textId="3033B978" w:rsidR="00F4663E" w:rsidRPr="00932C6E" w:rsidRDefault="002463BD" w:rsidP="002463BD">
      <w:pPr>
        <w:pStyle w:val="Heading3"/>
      </w:pPr>
      <w:r w:rsidRPr="00932C6E">
        <w:t>Acquisition (</w:t>
      </w:r>
      <w:r>
        <w:t>R</w:t>
      </w:r>
      <w:r w:rsidRPr="00932C6E">
        <w:t>equirements 24 and 25)</w:t>
      </w:r>
    </w:p>
    <w:p w14:paraId="0A981E2F" w14:textId="5760ADA9" w:rsidR="00F4663E" w:rsidRPr="00932C6E" w:rsidRDefault="00F4663E" w:rsidP="002463BD">
      <w:pPr>
        <w:pStyle w:val="BodyText"/>
      </w:pPr>
      <w:r w:rsidRPr="002463BD">
        <w:t>Court Services Victoria met its target maturity level in this category. Court Services Victoria has complied with all requirements in the areas of Acquisition Process. There is no material</w:t>
      </w:r>
      <w:r w:rsidR="002463BD">
        <w:t xml:space="preserve"> </w:t>
      </w:r>
      <w:r w:rsidRPr="002463BD">
        <w:t>non-compliance</w:t>
      </w:r>
      <w:r w:rsidRPr="00932C6E">
        <w:t xml:space="preserve"> reported in this category.</w:t>
      </w:r>
    </w:p>
    <w:p w14:paraId="08CAAD18" w14:textId="19A7C35C" w:rsidR="00F4663E" w:rsidRPr="00932C6E" w:rsidRDefault="002463BD" w:rsidP="002463BD">
      <w:pPr>
        <w:pStyle w:val="Heading3"/>
      </w:pPr>
      <w:r w:rsidRPr="00932C6E">
        <w:t>Operation (</w:t>
      </w:r>
      <w:r>
        <w:t>R</w:t>
      </w:r>
      <w:r w:rsidRPr="00932C6E">
        <w:t>equirements 26-40)</w:t>
      </w:r>
    </w:p>
    <w:p w14:paraId="79FA001D" w14:textId="13B39DA5" w:rsidR="00F4663E" w:rsidRPr="00932C6E" w:rsidRDefault="00F4663E" w:rsidP="002463BD">
      <w:pPr>
        <w:pStyle w:val="BodyText"/>
      </w:pPr>
      <w:r w:rsidRPr="002463BD">
        <w:t>Court Services Victoria met or exceeded its target maturity level for all requirements within this category. Court Services Victoria has complied with all requirements in the areas of Monitoring and preventative action, maintenance of assets, information management, record keeping</w:t>
      </w:r>
      <w:r w:rsidR="002463BD">
        <w:t xml:space="preserve"> </w:t>
      </w:r>
      <w:r w:rsidRPr="002463BD">
        <w:t>and asset</w:t>
      </w:r>
      <w:r w:rsidRPr="00932C6E">
        <w:t xml:space="preserve"> valuations. There is no material non-compliance reported in this category.</w:t>
      </w:r>
    </w:p>
    <w:p w14:paraId="06E35179" w14:textId="0031AAF2" w:rsidR="00F4663E" w:rsidRPr="00932C6E" w:rsidRDefault="002463BD" w:rsidP="002463BD">
      <w:pPr>
        <w:pStyle w:val="Heading3"/>
      </w:pPr>
      <w:bookmarkStart w:id="79" w:name="_Ref122456551"/>
      <w:r w:rsidRPr="00932C6E">
        <w:t>Disposal (</w:t>
      </w:r>
      <w:r>
        <w:t>R</w:t>
      </w:r>
      <w:r w:rsidRPr="00932C6E">
        <w:t>equirement 41)</w:t>
      </w:r>
      <w:bookmarkEnd w:id="79"/>
    </w:p>
    <w:p w14:paraId="3433629E" w14:textId="569D0880" w:rsidR="00F4663E" w:rsidRDefault="00F4663E" w:rsidP="002463BD">
      <w:pPr>
        <w:pStyle w:val="BodyText"/>
      </w:pPr>
      <w:r w:rsidRPr="002463BD">
        <w:t>Court Services Victoria met its target maturity level in this category. There is no material</w:t>
      </w:r>
      <w:r w:rsidR="002463BD">
        <w:t xml:space="preserve"> </w:t>
      </w:r>
      <w:r w:rsidRPr="002463BD">
        <w:t>non-co</w:t>
      </w:r>
      <w:r w:rsidRPr="00932C6E">
        <w:t>mpliance reported in this category.</w:t>
      </w:r>
    </w:p>
    <w:p w14:paraId="325B0F68" w14:textId="77777777" w:rsidR="00F4663E" w:rsidRPr="00932C6E" w:rsidRDefault="00F4663E" w:rsidP="002463BD">
      <w:pPr>
        <w:pStyle w:val="Heading2"/>
      </w:pPr>
      <w:bookmarkStart w:id="80" w:name="_Ref122456589"/>
      <w:bookmarkStart w:id="81" w:name="_Toc122680911"/>
      <w:r w:rsidRPr="002463BD">
        <w:t>Office</w:t>
      </w:r>
      <w:r w:rsidRPr="00932C6E">
        <w:t>-based Environmental Impacts</w:t>
      </w:r>
      <w:bookmarkEnd w:id="80"/>
      <w:bookmarkEnd w:id="81"/>
    </w:p>
    <w:p w14:paraId="6A6AD19C" w14:textId="77777777" w:rsidR="00F4663E" w:rsidRPr="002463BD" w:rsidRDefault="00F4663E" w:rsidP="002463BD">
      <w:pPr>
        <w:pStyle w:val="BodyText"/>
      </w:pPr>
      <w:r w:rsidRPr="002463BD">
        <w:t>Court Services Victoria reports against a range of indicators for energy consumption, transportation, and greenhouse gas emissions. Consumption and usage are captured through utility and vendor reports for both office and law court facilities. In accordance with FRD 24, activities at both office and law court facilities have been captured in the data reported.</w:t>
      </w:r>
    </w:p>
    <w:p w14:paraId="1EF83CCB" w14:textId="77777777" w:rsidR="00F4663E" w:rsidRPr="002463BD" w:rsidRDefault="00F4663E" w:rsidP="002463BD">
      <w:pPr>
        <w:pStyle w:val="BodyText"/>
      </w:pPr>
      <w:r w:rsidRPr="002463BD">
        <w:t>Court Services Victoria elected to report on its environmental impacts for the first time in 2021, and again in 2022. This report is in line with FRD 24 reporting requirements. Court Services Victoria will be formally captured as a reporting entity under the FRD 24 for the 2023 reporting year. The reportable site list excludes residences and sites where staff are the minority tenant located within another department’s facility. Court Services Victoria reports from July 1 – June 30 in alignment with the fiscal year.</w:t>
      </w:r>
    </w:p>
    <w:p w14:paraId="3440F989" w14:textId="6B21BC76" w:rsidR="00F4663E" w:rsidRPr="00932C6E" w:rsidRDefault="002463BD" w:rsidP="002463BD">
      <w:pPr>
        <w:pStyle w:val="Heading3"/>
      </w:pPr>
      <w:r w:rsidRPr="00932C6E">
        <w:lastRenderedPageBreak/>
        <w:t>Emissions Summary</w:t>
      </w:r>
    </w:p>
    <w:p w14:paraId="3598F6B6" w14:textId="079A31DB" w:rsidR="00F4663E" w:rsidRPr="002463BD" w:rsidRDefault="00F4663E" w:rsidP="002463BD">
      <w:pPr>
        <w:pStyle w:val="BodyText"/>
      </w:pPr>
      <w:r w:rsidRPr="002463BD">
        <w:t>The chart below indicates the greenhouse gas emissions breakdown expressed as tonnes</w:t>
      </w:r>
      <w:r w:rsidR="002463BD">
        <w:t xml:space="preserve"> </w:t>
      </w:r>
      <w:r w:rsidRPr="002463BD">
        <w:t>of CO</w:t>
      </w:r>
      <w:r w:rsidRPr="001F12E9">
        <w:rPr>
          <w:vertAlign w:val="superscript"/>
        </w:rPr>
        <w:t>2</w:t>
      </w:r>
      <w:r w:rsidRPr="002463BD">
        <w:t>-</w:t>
      </w:r>
      <w:r w:rsidR="001F12E9">
        <w:t> </w:t>
      </w:r>
      <w:r w:rsidRPr="002463BD">
        <w:t>e. The emissions reduction during the reporting year of approximately 4.9 per cent is largely attributed to a reduction in the emissions factor for Victoria. Installations of renewable electricity generation has effectively reduced emissions from the use grid supplied electricity. Court Services Victoria also experienced a</w:t>
      </w:r>
      <w:r w:rsidR="002463BD">
        <w:t xml:space="preserve"> </w:t>
      </w:r>
      <w:r w:rsidRPr="002463BD">
        <w:t>50 per cent reduction in vehicle travel, a 3 per cent reduction in natural gas use, while electricity consumption increased by approximately</w:t>
      </w:r>
      <w:r w:rsidR="002463BD">
        <w:t xml:space="preserve"> </w:t>
      </w:r>
      <w:r w:rsidRPr="002463BD">
        <w:t xml:space="preserve">2.5 per cent. The increase in electricity consumption is consistent with an increase in occupied premises/area, and an increase in FTE. See </w:t>
      </w:r>
      <w:r w:rsidR="00F16650">
        <w:fldChar w:fldCharType="begin"/>
      </w:r>
      <w:r w:rsidR="00F16650">
        <w:instrText xml:space="preserve"> REF _Ref122466255 \h </w:instrText>
      </w:r>
      <w:r w:rsidR="00F16650">
        <w:fldChar w:fldCharType="separate"/>
      </w:r>
      <w:r w:rsidR="00482F8E" w:rsidRPr="00F16650">
        <w:t xml:space="preserve">Table </w:t>
      </w:r>
      <w:r w:rsidR="00482F8E">
        <w:rPr>
          <w:noProof/>
        </w:rPr>
        <w:t>10</w:t>
      </w:r>
      <w:r w:rsidR="00F16650">
        <w:fldChar w:fldCharType="end"/>
      </w:r>
      <w:r w:rsidRPr="002463BD">
        <w:t xml:space="preserve"> for a summary of energy use.</w:t>
      </w:r>
    </w:p>
    <w:p w14:paraId="483D7FE7" w14:textId="14945198" w:rsidR="00F4663E" w:rsidRPr="00932C6E" w:rsidRDefault="00F4663E" w:rsidP="009A103E">
      <w:pPr>
        <w:pStyle w:val="Caption"/>
      </w:pPr>
      <w:r w:rsidRPr="00F16650">
        <w:t xml:space="preserve">Figure </w:t>
      </w:r>
      <w:r w:rsidR="005E6C11">
        <w:fldChar w:fldCharType="begin"/>
      </w:r>
      <w:r w:rsidR="005E6C11">
        <w:instrText xml:space="preserve"> SEQ Figure \* ARABIC </w:instrText>
      </w:r>
      <w:r w:rsidR="005E6C11">
        <w:fldChar w:fldCharType="separate"/>
      </w:r>
      <w:r w:rsidR="00482F8E">
        <w:rPr>
          <w:noProof/>
        </w:rPr>
        <w:t>2</w:t>
      </w:r>
      <w:r w:rsidR="005E6C11">
        <w:rPr>
          <w:noProof/>
        </w:rPr>
        <w:fldChar w:fldCharType="end"/>
      </w:r>
      <w:r w:rsidRPr="00F16650">
        <w:t>: Greenhouse Gas Emissions summary</w:t>
      </w:r>
    </w:p>
    <w:p w14:paraId="7A60AE4F" w14:textId="31E482FC" w:rsidR="00F4663E" w:rsidRDefault="004D0C00" w:rsidP="004D0C00">
      <w:r>
        <w:rPr>
          <w:noProof/>
        </w:rPr>
        <w:drawing>
          <wp:inline distT="0" distB="0" distL="0" distR="0" wp14:anchorId="0A752163" wp14:editId="364ECE21">
            <wp:extent cx="5871600" cy="4244400"/>
            <wp:effectExtent l="0" t="0" r="0" b="3810"/>
            <wp:docPr id="4" name="Picture 4" descr="A chart showing the Court Services Victoria Greenhouse Gas Emissions by year for the 2021-22 financial year: Transport – 3.8%, Natural Gas – 8.2%, Electricity –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showing the Court Services Victoria Greenhouse Gas Emissions by year for the 2021-22 financial year: Transport – 3.8%, Natural Gas – 8.2%, Electricity – 88%."/>
                    <pic:cNvPicPr/>
                  </pic:nvPicPr>
                  <pic:blipFill>
                    <a:blip r:embed="rId43">
                      <a:extLst>
                        <a:ext uri="{28A0092B-C50C-407E-A947-70E740481C1C}">
                          <a14:useLocalDpi xmlns:a14="http://schemas.microsoft.com/office/drawing/2010/main" val="0"/>
                        </a:ext>
                      </a:extLst>
                    </a:blip>
                    <a:stretch>
                      <a:fillRect/>
                    </a:stretch>
                  </pic:blipFill>
                  <pic:spPr>
                    <a:xfrm>
                      <a:off x="0" y="0"/>
                      <a:ext cx="5871600" cy="4244400"/>
                    </a:xfrm>
                    <a:prstGeom prst="rect">
                      <a:avLst/>
                    </a:prstGeom>
                  </pic:spPr>
                </pic:pic>
              </a:graphicData>
            </a:graphic>
          </wp:inline>
        </w:drawing>
      </w:r>
    </w:p>
    <w:p w14:paraId="6A0C1464" w14:textId="45215506" w:rsidR="00F4663E" w:rsidRPr="00932C6E" w:rsidRDefault="007D1D7E" w:rsidP="007D1D7E">
      <w:pPr>
        <w:pStyle w:val="Heading3"/>
      </w:pPr>
      <w:r w:rsidRPr="00932C6E">
        <w:t>Towards Net Zero</w:t>
      </w:r>
    </w:p>
    <w:p w14:paraId="35AE762F" w14:textId="27714C5C" w:rsidR="00F4663E" w:rsidRPr="007D1D7E" w:rsidRDefault="00F4663E" w:rsidP="007D1D7E">
      <w:pPr>
        <w:pStyle w:val="BodyText"/>
      </w:pPr>
      <w:r w:rsidRPr="00932C6E">
        <w:t xml:space="preserve">In line with the Victorian State Government target to reduce emissions by 45-50 per cent by 2030, </w:t>
      </w:r>
      <w:r w:rsidRPr="007D1D7E">
        <w:t>new facilities (Bendigo and Wyndham Law Courts) delivered by Court Services Victoria exclude the use of natural gas, since this is a non-renewable resource. Once Court Services Victoria procures renewable electricity, this will reduce the emissions from operating facilities and reduce the volume</w:t>
      </w:r>
      <w:r w:rsidR="007D1D7E">
        <w:t xml:space="preserve"> </w:t>
      </w:r>
      <w:r w:rsidRPr="007D1D7E">
        <w:t>of offsets required for natural gas consumption across the portfolio.</w:t>
      </w:r>
    </w:p>
    <w:p w14:paraId="00F8B26F" w14:textId="77777777" w:rsidR="00F4663E" w:rsidRPr="007D1D7E" w:rsidRDefault="00F4663E" w:rsidP="007D1D7E">
      <w:pPr>
        <w:pStyle w:val="BodyText"/>
      </w:pPr>
      <w:r w:rsidRPr="007D1D7E">
        <w:t>Court Services Victoria has transferred all energy utility accounts across to State Procurement Contracts to facilitate the Victorian Government target to derive 100 per cent of its electricity from renewable sources by 2025.</w:t>
      </w:r>
    </w:p>
    <w:p w14:paraId="5FE1F921" w14:textId="77777777" w:rsidR="00F4663E" w:rsidRPr="007D1D7E" w:rsidRDefault="00F4663E" w:rsidP="007D1D7E">
      <w:pPr>
        <w:pStyle w:val="BodyText"/>
      </w:pPr>
      <w:r w:rsidRPr="007D1D7E">
        <w:t>Environmental sustainability is a key component of new facility design. Court Services Victoria implements some of the latest innovations to reduce the environmental impact of building construction and operation and considering the wellbeing of occupants.</w:t>
      </w:r>
    </w:p>
    <w:p w14:paraId="7B1F58A7" w14:textId="348EB27C" w:rsidR="00F4663E" w:rsidRPr="00932C6E" w:rsidRDefault="007D1D7E" w:rsidP="007D1D7E">
      <w:pPr>
        <w:pStyle w:val="Heading3"/>
      </w:pPr>
      <w:r w:rsidRPr="00932C6E">
        <w:lastRenderedPageBreak/>
        <w:t>Data Sources</w:t>
      </w:r>
    </w:p>
    <w:p w14:paraId="080EE971" w14:textId="31256DDC" w:rsidR="00F4663E" w:rsidRPr="007D1D7E" w:rsidRDefault="00F4663E" w:rsidP="007D1D7E">
      <w:pPr>
        <w:pStyle w:val="BodyText"/>
      </w:pPr>
      <w:r w:rsidRPr="007D1D7E">
        <w:t xml:space="preserve">Usage data has been obtained from utility retailers or service provider billing systems. Where unavailable, it has been estimated and the estimated volumes disclosed. </w:t>
      </w:r>
      <w:proofErr w:type="gramStart"/>
      <w:r w:rsidRPr="007D1D7E">
        <w:t>For the purpose</w:t>
      </w:r>
      <w:r w:rsidR="007D1D7E">
        <w:t xml:space="preserve"> </w:t>
      </w:r>
      <w:r w:rsidRPr="007D1D7E">
        <w:t>of</w:t>
      </w:r>
      <w:proofErr w:type="gramEnd"/>
      <w:r w:rsidRPr="007D1D7E">
        <w:t xml:space="preserve"> FRD 24, tenancy energy use includes tenancy power, any supplementary air-conditioning, and any other items connected to the tenant distribution board. Base building energy use</w:t>
      </w:r>
      <w:r w:rsidR="007D1D7E">
        <w:t xml:space="preserve"> </w:t>
      </w:r>
      <w:r w:rsidRPr="007D1D7E">
        <w:t>includes HVAC system and all other base building services, apportioned by tenancy area.</w:t>
      </w:r>
    </w:p>
    <w:p w14:paraId="3F1E47E7" w14:textId="77777777" w:rsidR="00F4663E" w:rsidRPr="007D1D7E" w:rsidRDefault="00F4663E" w:rsidP="007D1D7E">
      <w:pPr>
        <w:pStyle w:val="BodyText"/>
      </w:pPr>
      <w:r w:rsidRPr="007D1D7E">
        <w:t xml:space="preserve">Court Services Victoria’s greenhouse gas inventory has been prepared using the </w:t>
      </w:r>
      <w:r w:rsidRPr="001F12E9">
        <w:rPr>
          <w:rStyle w:val="Italics"/>
        </w:rPr>
        <w:t>National Greenhouse Accounts Factors 2021</w:t>
      </w:r>
      <w:r w:rsidRPr="007D1D7E">
        <w:t xml:space="preserve"> updated by the Commonwealth Government’s Department of Environment.</w:t>
      </w:r>
    </w:p>
    <w:p w14:paraId="07B93712" w14:textId="33C47580" w:rsidR="00F4663E" w:rsidRPr="00932C6E" w:rsidRDefault="007D1D7E" w:rsidP="007D1D7E">
      <w:pPr>
        <w:pStyle w:val="Heading3"/>
      </w:pPr>
      <w:r w:rsidRPr="00932C6E">
        <w:t>Environmental Management System</w:t>
      </w:r>
    </w:p>
    <w:p w14:paraId="545839C2" w14:textId="63020434" w:rsidR="00F4663E" w:rsidRPr="007D1D7E" w:rsidRDefault="00F4663E" w:rsidP="007D1D7E">
      <w:pPr>
        <w:pStyle w:val="BodyText"/>
      </w:pPr>
      <w:r w:rsidRPr="007D1D7E">
        <w:t>Court Services Victoria has commenced the implementation of an Environmental</w:t>
      </w:r>
      <w:r w:rsidR="007D1D7E">
        <w:t xml:space="preserve"> </w:t>
      </w:r>
      <w:r w:rsidRPr="007D1D7E">
        <w:t xml:space="preserve">Management System (EMS) to meet government requirements and to reduce Court Services Victoria impact on the environment. The </w:t>
      </w:r>
      <w:r w:rsidR="00F94A60">
        <w:t>Environmental Management System</w:t>
      </w:r>
      <w:r w:rsidRPr="007D1D7E">
        <w:t xml:space="preserve"> is expected to be independently evaluated in alignment with </w:t>
      </w:r>
      <w:r w:rsidRPr="001F12E9">
        <w:rPr>
          <w:rStyle w:val="Italics"/>
        </w:rPr>
        <w:t>ISO 14001 Environmental Management Systems</w:t>
      </w:r>
      <w:r w:rsidR="007D1D7E">
        <w:t xml:space="preserve"> </w:t>
      </w:r>
      <w:r w:rsidRPr="007D1D7E">
        <w:t xml:space="preserve">by the end of 2022. The </w:t>
      </w:r>
      <w:r w:rsidR="00F94A60">
        <w:t>Environmental Management System</w:t>
      </w:r>
      <w:r w:rsidRPr="007D1D7E">
        <w:t xml:space="preserve"> has been audited twice and will continue to be audited by an </w:t>
      </w:r>
      <w:r w:rsidRPr="001F12E9">
        <w:rPr>
          <w:rStyle w:val="Italics"/>
        </w:rPr>
        <w:t>ISO 14001 Environmental Management Systems</w:t>
      </w:r>
      <w:r w:rsidRPr="007D1D7E">
        <w:t xml:space="preserve"> registered auditor.</w:t>
      </w:r>
    </w:p>
    <w:p w14:paraId="57AC9F84" w14:textId="37FC8A6F" w:rsidR="00F4663E" w:rsidRPr="007D1D7E" w:rsidRDefault="00F4663E" w:rsidP="007D1D7E">
      <w:pPr>
        <w:pStyle w:val="BodyText"/>
      </w:pPr>
      <w:r w:rsidRPr="007D1D7E">
        <w:t xml:space="preserve">The </w:t>
      </w:r>
      <w:r w:rsidR="00F94A60">
        <w:t>Environmental Management System</w:t>
      </w:r>
      <w:r w:rsidRPr="007D1D7E">
        <w:t xml:space="preserve"> objectives include:</w:t>
      </w:r>
    </w:p>
    <w:p w14:paraId="14707534" w14:textId="77777777" w:rsidR="00F4663E" w:rsidRPr="007D1D7E" w:rsidRDefault="00F4663E" w:rsidP="007D1D7E">
      <w:pPr>
        <w:pStyle w:val="ListBullet"/>
      </w:pPr>
      <w:r w:rsidRPr="007D1D7E">
        <w:t>reducing greenhouse gas emissions</w:t>
      </w:r>
    </w:p>
    <w:p w14:paraId="394D1519" w14:textId="77777777" w:rsidR="00F4663E" w:rsidRPr="007D1D7E" w:rsidRDefault="00F4663E" w:rsidP="007D1D7E">
      <w:pPr>
        <w:pStyle w:val="ListBullet"/>
      </w:pPr>
      <w:r w:rsidRPr="007D1D7E">
        <w:t>ensuring new capital works incorporate environmentally sustainable principles</w:t>
      </w:r>
    </w:p>
    <w:p w14:paraId="5D2F2550" w14:textId="77777777" w:rsidR="00F4663E" w:rsidRPr="007D1D7E" w:rsidRDefault="00F4663E" w:rsidP="007D1D7E">
      <w:pPr>
        <w:pStyle w:val="ListBullet"/>
      </w:pPr>
      <w:r w:rsidRPr="007D1D7E">
        <w:t>making environmentally sound purchasing decisions for capital items and consumables</w:t>
      </w:r>
    </w:p>
    <w:p w14:paraId="74B767F8" w14:textId="77777777" w:rsidR="00F4663E" w:rsidRPr="007D1D7E" w:rsidRDefault="00F4663E" w:rsidP="007D1D7E">
      <w:pPr>
        <w:pStyle w:val="ListBullet"/>
      </w:pPr>
      <w:r w:rsidRPr="007D1D7E">
        <w:t>encouraging staff to reduce environmental impacts through behaviour change</w:t>
      </w:r>
    </w:p>
    <w:p w14:paraId="3B1C833D" w14:textId="77777777" w:rsidR="00F4663E" w:rsidRPr="007D1D7E" w:rsidRDefault="00F4663E" w:rsidP="007D1D7E">
      <w:pPr>
        <w:pStyle w:val="ListBullet"/>
      </w:pPr>
      <w:r w:rsidRPr="007D1D7E">
        <w:t>communicating environmental performance through regular reporting</w:t>
      </w:r>
    </w:p>
    <w:p w14:paraId="4FE39599" w14:textId="77777777" w:rsidR="00F4663E" w:rsidRPr="007D1D7E" w:rsidRDefault="00F4663E" w:rsidP="007D1D7E">
      <w:pPr>
        <w:pStyle w:val="ListBullet"/>
      </w:pPr>
      <w:r w:rsidRPr="007D1D7E">
        <w:t>reducing the amount of waste and maximising the amount of reused and recycled resources.</w:t>
      </w:r>
    </w:p>
    <w:p w14:paraId="68EEF1A3" w14:textId="77777777" w:rsidR="00F4663E" w:rsidRPr="007D1D7E" w:rsidRDefault="00F4663E" w:rsidP="007D1D7E">
      <w:pPr>
        <w:pStyle w:val="Heading2"/>
      </w:pPr>
      <w:bookmarkStart w:id="82" w:name="_Toc122680912"/>
      <w:r w:rsidRPr="007D1D7E">
        <w:t>Summary of Energy and Emissions</w:t>
      </w:r>
      <w:bookmarkEnd w:id="82"/>
    </w:p>
    <w:p w14:paraId="31B8D900" w14:textId="7DA76CFE" w:rsidR="00F4663E" w:rsidRPr="00932C6E" w:rsidRDefault="007D1D7E" w:rsidP="007D1D7E">
      <w:pPr>
        <w:pStyle w:val="Heading3"/>
      </w:pPr>
      <w:r w:rsidRPr="00932C6E">
        <w:t>Total Energy Use</w:t>
      </w:r>
    </w:p>
    <w:p w14:paraId="3F1AAEA6" w14:textId="280E2417" w:rsidR="00F4663E" w:rsidRPr="007D1D7E" w:rsidRDefault="00F4663E" w:rsidP="007D1D7E">
      <w:pPr>
        <w:pStyle w:val="BodyText"/>
      </w:pPr>
      <w:r w:rsidRPr="007D1D7E">
        <w:t>The table below summarises fuels, electricity, and natural gas consumption. Energy use has decreased approximately 4 per cent since the previous fiscal period, largely attributed to the reduction in vehicle travel imposed by COVID-19 travel restrictions. Natural gas usage also decreased by approximately</w:t>
      </w:r>
      <w:r w:rsidR="00941C43">
        <w:t xml:space="preserve"> </w:t>
      </w:r>
      <w:r w:rsidRPr="007D1D7E">
        <w:t>3 per cent. Electricity consumption increased by approximately 2.5 per cent. Energy use per FTE has decreased by approximately 8.6 per cent, and by 7 per cent per square metre of occupied space.</w:t>
      </w:r>
    </w:p>
    <w:p w14:paraId="7DAAFD41" w14:textId="3F07CAD5" w:rsidR="00F4663E" w:rsidRPr="00932C6E" w:rsidRDefault="00F4663E" w:rsidP="009A103E">
      <w:pPr>
        <w:pStyle w:val="Caption"/>
      </w:pPr>
      <w:r w:rsidRPr="00613163">
        <w:lastRenderedPageBreak/>
        <w:t xml:space="preserve">Figure </w:t>
      </w:r>
      <w:fldSimple w:instr=" SEQ Figure \* ARABIC ">
        <w:r w:rsidR="00482F8E">
          <w:rPr>
            <w:noProof/>
          </w:rPr>
          <w:t>3</w:t>
        </w:r>
      </w:fldSimple>
      <w:r w:rsidRPr="00613163">
        <w:t>: Energy use summary</w:t>
      </w:r>
    </w:p>
    <w:p w14:paraId="23C2967C" w14:textId="7C9221C7" w:rsidR="00F4663E" w:rsidRDefault="002A1993" w:rsidP="00917809">
      <w:r>
        <w:rPr>
          <w:noProof/>
        </w:rPr>
        <w:drawing>
          <wp:inline distT="0" distB="0" distL="0" distR="0" wp14:anchorId="18ECEA38" wp14:editId="60F3BB83">
            <wp:extent cx="5871600" cy="4280400"/>
            <wp:effectExtent l="0" t="0" r="0" b="6350"/>
            <wp:docPr id="6" name="Picture 6" descr="A chart showing the Court Services Victoria Energy Consumption for the 2021 and 2022 financial years.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showing the Court Services Victoria Energy Consumption for the 2021 and 2022 financial years. Refer data table below."/>
                    <pic:cNvPicPr/>
                  </pic:nvPicPr>
                  <pic:blipFill>
                    <a:blip r:embed="rId44">
                      <a:extLst>
                        <a:ext uri="{28A0092B-C50C-407E-A947-70E740481C1C}">
                          <a14:useLocalDpi xmlns:a14="http://schemas.microsoft.com/office/drawing/2010/main" val="0"/>
                        </a:ext>
                      </a:extLst>
                    </a:blip>
                    <a:stretch>
                      <a:fillRect/>
                    </a:stretch>
                  </pic:blipFill>
                  <pic:spPr>
                    <a:xfrm>
                      <a:off x="0" y="0"/>
                      <a:ext cx="5871600" cy="4280400"/>
                    </a:xfrm>
                    <a:prstGeom prst="rect">
                      <a:avLst/>
                    </a:prstGeom>
                  </pic:spPr>
                </pic:pic>
              </a:graphicData>
            </a:graphic>
          </wp:inline>
        </w:drawing>
      </w:r>
    </w:p>
    <w:p w14:paraId="7B13CDDD" w14:textId="1BF8BF35" w:rsidR="00F4663E" w:rsidRPr="00932C6E" w:rsidRDefault="00F4663E" w:rsidP="00F16650">
      <w:pPr>
        <w:pStyle w:val="Caption"/>
      </w:pPr>
      <w:bookmarkStart w:id="83" w:name="_Ref122466255"/>
      <w:r w:rsidRPr="00F16650">
        <w:t xml:space="preserve">Table </w:t>
      </w:r>
      <w:r w:rsidR="005E6C11">
        <w:fldChar w:fldCharType="begin"/>
      </w:r>
      <w:r w:rsidR="005E6C11">
        <w:instrText xml:space="preserve"> SEQ Table \* ARABIC </w:instrText>
      </w:r>
      <w:r w:rsidR="005E6C11">
        <w:fldChar w:fldCharType="separate"/>
      </w:r>
      <w:r w:rsidR="00482F8E">
        <w:rPr>
          <w:noProof/>
        </w:rPr>
        <w:t>10</w:t>
      </w:r>
      <w:r w:rsidR="005E6C11">
        <w:rPr>
          <w:noProof/>
        </w:rPr>
        <w:fldChar w:fldCharType="end"/>
      </w:r>
      <w:bookmarkEnd w:id="83"/>
      <w:r w:rsidRPr="00F16650">
        <w:t>: Total Energy Use Summary</w:t>
      </w:r>
    </w:p>
    <w:tbl>
      <w:tblPr>
        <w:tblStyle w:val="AccessibleTableNumerical"/>
        <w:tblW w:w="5000" w:type="pct"/>
        <w:tblLook w:val="04A0" w:firstRow="1" w:lastRow="0" w:firstColumn="1" w:lastColumn="0" w:noHBand="0" w:noVBand="1"/>
      </w:tblPr>
      <w:tblGrid>
        <w:gridCol w:w="709"/>
        <w:gridCol w:w="6096"/>
        <w:gridCol w:w="1419"/>
        <w:gridCol w:w="1415"/>
      </w:tblGrid>
      <w:tr w:rsidR="00F4663E" w:rsidRPr="00932C6E" w14:paraId="4B9DDA78" w14:textId="77777777" w:rsidTr="00941C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04DAE360" w14:textId="4ADDDC43" w:rsidR="00F4663E" w:rsidRPr="00932C6E" w:rsidRDefault="00D63839" w:rsidP="00D63839">
            <w:pPr>
              <w:pStyle w:val="TableText"/>
            </w:pPr>
            <w:r>
              <w:t>Item</w:t>
            </w:r>
          </w:p>
        </w:tc>
        <w:tc>
          <w:tcPr>
            <w:tcW w:w="3162" w:type="pct"/>
            <w:vAlign w:val="bottom"/>
          </w:tcPr>
          <w:p w14:paraId="5C518016" w14:textId="77777777" w:rsidR="00F4663E" w:rsidRPr="00932C6E" w:rsidRDefault="00F4663E" w:rsidP="00D63839">
            <w:pPr>
              <w:pStyle w:val="TableText"/>
              <w:jc w:val="left"/>
              <w:cnfStyle w:val="100000000000" w:firstRow="1" w:lastRow="0" w:firstColumn="0" w:lastColumn="0" w:oddVBand="0" w:evenVBand="0" w:oddHBand="0" w:evenHBand="0" w:firstRowFirstColumn="0" w:firstRowLastColumn="0" w:lastRowFirstColumn="0" w:lastRowLastColumn="0"/>
            </w:pPr>
            <w:r w:rsidRPr="00932C6E">
              <w:rPr>
                <w:b/>
              </w:rPr>
              <w:t>Description</w:t>
            </w:r>
          </w:p>
        </w:tc>
        <w:tc>
          <w:tcPr>
            <w:tcW w:w="736" w:type="pct"/>
            <w:vAlign w:val="bottom"/>
          </w:tcPr>
          <w:p w14:paraId="3DABBE42" w14:textId="77777777" w:rsidR="00F4663E" w:rsidRPr="00932C6E" w:rsidRDefault="00F4663E" w:rsidP="00D63839">
            <w:pPr>
              <w:pStyle w:val="TableText"/>
              <w:cnfStyle w:val="100000000000" w:firstRow="1" w:lastRow="0" w:firstColumn="0" w:lastColumn="0" w:oddVBand="0" w:evenVBand="0" w:oddHBand="0" w:evenHBand="0" w:firstRowFirstColumn="0" w:firstRowLastColumn="0" w:lastRowFirstColumn="0" w:lastRowLastColumn="0"/>
            </w:pPr>
            <w:r w:rsidRPr="00932C6E">
              <w:rPr>
                <w:b/>
              </w:rPr>
              <w:t>2021-22</w:t>
            </w:r>
          </w:p>
        </w:tc>
        <w:tc>
          <w:tcPr>
            <w:tcW w:w="735" w:type="pct"/>
            <w:vAlign w:val="bottom"/>
          </w:tcPr>
          <w:p w14:paraId="00AEC3E5" w14:textId="77777777" w:rsidR="00F4663E" w:rsidRPr="00932C6E" w:rsidRDefault="00F4663E" w:rsidP="00D63839">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2020-21</w:t>
            </w:r>
          </w:p>
        </w:tc>
      </w:tr>
      <w:tr w:rsidR="00F4663E" w:rsidRPr="00932C6E" w14:paraId="7AB61F21"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01D302DE" w14:textId="77777777" w:rsidR="00F4663E" w:rsidRPr="00932C6E" w:rsidRDefault="00F4663E" w:rsidP="00D63839">
            <w:pPr>
              <w:pStyle w:val="TableText"/>
            </w:pPr>
            <w:r w:rsidRPr="00932C6E">
              <w:t>E1</w:t>
            </w:r>
          </w:p>
        </w:tc>
        <w:tc>
          <w:tcPr>
            <w:tcW w:w="3162" w:type="pct"/>
          </w:tcPr>
          <w:p w14:paraId="1721B25A" w14:textId="77777777" w:rsidR="00F4663E" w:rsidRPr="00932C6E" w:rsidRDefault="00F4663E" w:rsidP="00D63839">
            <w:pPr>
              <w:pStyle w:val="TableText"/>
              <w:jc w:val="left"/>
              <w:cnfStyle w:val="000000000000" w:firstRow="0" w:lastRow="0" w:firstColumn="0" w:lastColumn="0" w:oddVBand="0" w:evenVBand="0" w:oddHBand="0" w:evenHBand="0" w:firstRowFirstColumn="0" w:firstRowLastColumn="0" w:lastRowFirstColumn="0" w:lastRowLastColumn="0"/>
            </w:pPr>
            <w:r w:rsidRPr="00932C6E">
              <w:t>Total energy usage from fuels (MJ) (F1+T1)</w:t>
            </w:r>
          </w:p>
        </w:tc>
        <w:tc>
          <w:tcPr>
            <w:tcW w:w="736" w:type="pct"/>
          </w:tcPr>
          <w:p w14:paraId="02C3E6EA"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39,275,260</w:t>
            </w:r>
          </w:p>
        </w:tc>
        <w:tc>
          <w:tcPr>
            <w:tcW w:w="735" w:type="pct"/>
          </w:tcPr>
          <w:p w14:paraId="307E5CAD"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45,098,207</w:t>
            </w:r>
          </w:p>
        </w:tc>
      </w:tr>
      <w:tr w:rsidR="00F4663E" w:rsidRPr="00932C6E" w14:paraId="0B8231B9"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37D5345E" w14:textId="77777777" w:rsidR="00F4663E" w:rsidRPr="00932C6E" w:rsidRDefault="00F4663E" w:rsidP="00D63839">
            <w:pPr>
              <w:pStyle w:val="TableText"/>
            </w:pPr>
            <w:r w:rsidRPr="00932C6E">
              <w:t>E2</w:t>
            </w:r>
          </w:p>
        </w:tc>
        <w:tc>
          <w:tcPr>
            <w:tcW w:w="3162" w:type="pct"/>
          </w:tcPr>
          <w:p w14:paraId="0946CBE6" w14:textId="77777777" w:rsidR="00F4663E" w:rsidRPr="00932C6E" w:rsidRDefault="00F4663E" w:rsidP="00D63839">
            <w:pPr>
              <w:pStyle w:val="TableText"/>
              <w:jc w:val="left"/>
              <w:cnfStyle w:val="000000000000" w:firstRow="0" w:lastRow="0" w:firstColumn="0" w:lastColumn="0" w:oddVBand="0" w:evenVBand="0" w:oddHBand="0" w:evenHBand="0" w:firstRowFirstColumn="0" w:firstRowLastColumn="0" w:lastRowFirstColumn="0" w:lastRowLastColumn="0"/>
            </w:pPr>
            <w:r w:rsidRPr="00932C6E">
              <w:t>Total energy usage from electricity (MJ)</w:t>
            </w:r>
          </w:p>
        </w:tc>
        <w:tc>
          <w:tcPr>
            <w:tcW w:w="736" w:type="pct"/>
          </w:tcPr>
          <w:p w14:paraId="7C08F08C"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63,408,671</w:t>
            </w:r>
          </w:p>
        </w:tc>
        <w:tc>
          <w:tcPr>
            <w:tcW w:w="735" w:type="pct"/>
          </w:tcPr>
          <w:p w14:paraId="7E011B53"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61,888,775</w:t>
            </w:r>
          </w:p>
        </w:tc>
      </w:tr>
      <w:tr w:rsidR="00FA0C9C" w:rsidRPr="00932C6E" w14:paraId="53FEF2CA"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0268FFCB" w14:textId="6B4F6B67" w:rsidR="00FA0C9C" w:rsidRPr="00932C6E" w:rsidRDefault="00FA0C9C" w:rsidP="00545CE7">
            <w:pPr>
              <w:pStyle w:val="TableText"/>
            </w:pPr>
            <w:r>
              <w:t>N/A</w:t>
            </w:r>
          </w:p>
        </w:tc>
        <w:tc>
          <w:tcPr>
            <w:tcW w:w="3162" w:type="pct"/>
          </w:tcPr>
          <w:p w14:paraId="1129CC7D" w14:textId="2B93FDE3" w:rsidR="00FA0C9C" w:rsidRPr="00545CE7" w:rsidRDefault="00FA0C9C" w:rsidP="00941C4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545CE7">
              <w:rPr>
                <w:rStyle w:val="Bold"/>
              </w:rPr>
              <w:t>Total Energy used from fuels and electricity (MJ) (E1+E2)</w:t>
            </w:r>
          </w:p>
        </w:tc>
        <w:tc>
          <w:tcPr>
            <w:tcW w:w="736" w:type="pct"/>
          </w:tcPr>
          <w:p w14:paraId="0B96A4AB" w14:textId="3EF4E3A9" w:rsidR="00FA0C9C" w:rsidRPr="00932C6E" w:rsidRDefault="00D504FB" w:rsidP="00545CE7">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2D37E2A7" w14:textId="6CAD5B11" w:rsidR="00FA0C9C" w:rsidRPr="00932C6E" w:rsidRDefault="00D504FB" w:rsidP="00545CE7">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5B9C4505"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633DF55D" w14:textId="66013214" w:rsidR="00F4663E" w:rsidRPr="00932C6E" w:rsidRDefault="00FA0C9C" w:rsidP="00D63839">
            <w:pPr>
              <w:pStyle w:val="TableText"/>
            </w:pPr>
            <w:r>
              <w:t>N/A</w:t>
            </w:r>
          </w:p>
        </w:tc>
        <w:tc>
          <w:tcPr>
            <w:tcW w:w="3162" w:type="pct"/>
          </w:tcPr>
          <w:p w14:paraId="5AFAD809" w14:textId="77777777" w:rsidR="00F4663E" w:rsidRPr="00932C6E" w:rsidRDefault="00F4663E" w:rsidP="00D63839">
            <w:pPr>
              <w:pStyle w:val="TableText"/>
              <w:jc w:val="left"/>
              <w:cnfStyle w:val="000000000000" w:firstRow="0" w:lastRow="0" w:firstColumn="0" w:lastColumn="0" w:oddVBand="0" w:evenVBand="0" w:oddHBand="0" w:evenHBand="0" w:firstRowFirstColumn="0" w:firstRowLastColumn="0" w:lastRowFirstColumn="0" w:lastRowLastColumn="0"/>
            </w:pPr>
            <w:r w:rsidRPr="00932C6E">
              <w:t>Total energy non-renewable</w:t>
            </w:r>
          </w:p>
        </w:tc>
        <w:tc>
          <w:tcPr>
            <w:tcW w:w="736" w:type="pct"/>
          </w:tcPr>
          <w:p w14:paraId="643EB6A5"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102,683,930</w:t>
            </w:r>
          </w:p>
        </w:tc>
        <w:tc>
          <w:tcPr>
            <w:tcW w:w="735" w:type="pct"/>
          </w:tcPr>
          <w:p w14:paraId="54F1CEED"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106,986,981</w:t>
            </w:r>
          </w:p>
        </w:tc>
      </w:tr>
      <w:tr w:rsidR="00F4663E" w:rsidRPr="00932C6E" w14:paraId="1B4FE0DD"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1510B260" w14:textId="227A39FA" w:rsidR="00F4663E" w:rsidRPr="00932C6E" w:rsidRDefault="00FA0C9C" w:rsidP="00D63839">
            <w:pPr>
              <w:pStyle w:val="TableText"/>
            </w:pPr>
            <w:r>
              <w:t>N/A</w:t>
            </w:r>
          </w:p>
        </w:tc>
        <w:tc>
          <w:tcPr>
            <w:tcW w:w="3162" w:type="pct"/>
          </w:tcPr>
          <w:p w14:paraId="3C97D362" w14:textId="77777777" w:rsidR="00F4663E" w:rsidRPr="00932C6E" w:rsidRDefault="00F4663E" w:rsidP="00D63839">
            <w:pPr>
              <w:pStyle w:val="TableText"/>
              <w:jc w:val="left"/>
              <w:cnfStyle w:val="000000000000" w:firstRow="0" w:lastRow="0" w:firstColumn="0" w:lastColumn="0" w:oddVBand="0" w:evenVBand="0" w:oddHBand="0" w:evenHBand="0" w:firstRowFirstColumn="0" w:firstRowLastColumn="0" w:lastRowFirstColumn="0" w:lastRowLastColumn="0"/>
            </w:pPr>
            <w:r w:rsidRPr="00932C6E">
              <w:t>Total energy renewable</w:t>
            </w:r>
          </w:p>
        </w:tc>
        <w:tc>
          <w:tcPr>
            <w:tcW w:w="736" w:type="pct"/>
          </w:tcPr>
          <w:p w14:paraId="27952D85"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210015C5"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053CADAE"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62723DE6" w14:textId="77777777" w:rsidR="00F4663E" w:rsidRPr="00932C6E" w:rsidRDefault="00F4663E" w:rsidP="00D63839">
            <w:pPr>
              <w:pStyle w:val="TableText"/>
            </w:pPr>
            <w:r w:rsidRPr="00932C6E">
              <w:t>E4</w:t>
            </w:r>
          </w:p>
        </w:tc>
        <w:tc>
          <w:tcPr>
            <w:tcW w:w="3162" w:type="pct"/>
          </w:tcPr>
          <w:p w14:paraId="53BD828F" w14:textId="77777777" w:rsidR="00F4663E" w:rsidRPr="00932C6E" w:rsidRDefault="00F4663E" w:rsidP="00D63839">
            <w:pPr>
              <w:pStyle w:val="TableText"/>
              <w:jc w:val="left"/>
              <w:cnfStyle w:val="000000000000" w:firstRow="0" w:lastRow="0" w:firstColumn="0" w:lastColumn="0" w:oddVBand="0" w:evenVBand="0" w:oddHBand="0" w:evenHBand="0" w:firstRowFirstColumn="0" w:firstRowLastColumn="0" w:lastRowFirstColumn="0" w:lastRowLastColumn="0"/>
            </w:pPr>
            <w:r w:rsidRPr="00932C6E">
              <w:t>Total Energy used normalised by FTE (MJ/FTE)</w:t>
            </w:r>
          </w:p>
        </w:tc>
        <w:tc>
          <w:tcPr>
            <w:tcW w:w="736" w:type="pct"/>
          </w:tcPr>
          <w:p w14:paraId="28469845"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26,275</w:t>
            </w:r>
          </w:p>
        </w:tc>
        <w:tc>
          <w:tcPr>
            <w:tcW w:w="735" w:type="pct"/>
          </w:tcPr>
          <w:p w14:paraId="374C4D42"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28,752</w:t>
            </w:r>
          </w:p>
        </w:tc>
      </w:tr>
      <w:tr w:rsidR="00F4663E" w:rsidRPr="00932C6E" w14:paraId="1F24CDE9" w14:textId="77777777" w:rsidTr="00941C43">
        <w:tc>
          <w:tcPr>
            <w:cnfStyle w:val="001000000000" w:firstRow="0" w:lastRow="0" w:firstColumn="1" w:lastColumn="0" w:oddVBand="0" w:evenVBand="0" w:oddHBand="0" w:evenHBand="0" w:firstRowFirstColumn="0" w:firstRowLastColumn="0" w:lastRowFirstColumn="0" w:lastRowLastColumn="0"/>
            <w:tcW w:w="368" w:type="pct"/>
          </w:tcPr>
          <w:p w14:paraId="03DF9161" w14:textId="77777777" w:rsidR="00F4663E" w:rsidRPr="00932C6E" w:rsidRDefault="00F4663E" w:rsidP="00D63839">
            <w:pPr>
              <w:pStyle w:val="TableText"/>
            </w:pPr>
            <w:r w:rsidRPr="00932C6E">
              <w:t>E4</w:t>
            </w:r>
          </w:p>
        </w:tc>
        <w:tc>
          <w:tcPr>
            <w:tcW w:w="3162" w:type="pct"/>
          </w:tcPr>
          <w:p w14:paraId="32D8ED50" w14:textId="77777777" w:rsidR="00F4663E" w:rsidRPr="00932C6E" w:rsidRDefault="00F4663E" w:rsidP="00D63839">
            <w:pPr>
              <w:pStyle w:val="TableText"/>
              <w:jc w:val="left"/>
              <w:cnfStyle w:val="000000000000" w:firstRow="0" w:lastRow="0" w:firstColumn="0" w:lastColumn="0" w:oddVBand="0" w:evenVBand="0" w:oddHBand="0" w:evenHBand="0" w:firstRowFirstColumn="0" w:firstRowLastColumn="0" w:lastRowFirstColumn="0" w:lastRowLastColumn="0"/>
            </w:pPr>
            <w:r w:rsidRPr="00932C6E">
              <w:t>Total Energy used normalised by area (MJ/M2)</w:t>
            </w:r>
          </w:p>
        </w:tc>
        <w:tc>
          <w:tcPr>
            <w:tcW w:w="736" w:type="pct"/>
          </w:tcPr>
          <w:p w14:paraId="4714DCF2"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449</w:t>
            </w:r>
          </w:p>
        </w:tc>
        <w:tc>
          <w:tcPr>
            <w:tcW w:w="735" w:type="pct"/>
          </w:tcPr>
          <w:p w14:paraId="066D0350" w14:textId="77777777" w:rsidR="00F4663E" w:rsidRPr="00932C6E" w:rsidRDefault="00F4663E" w:rsidP="00D63839">
            <w:pPr>
              <w:pStyle w:val="TableText"/>
              <w:cnfStyle w:val="000000000000" w:firstRow="0" w:lastRow="0" w:firstColumn="0" w:lastColumn="0" w:oddVBand="0" w:evenVBand="0" w:oddHBand="0" w:evenHBand="0" w:firstRowFirstColumn="0" w:firstRowLastColumn="0" w:lastRowFirstColumn="0" w:lastRowLastColumn="0"/>
            </w:pPr>
            <w:r w:rsidRPr="00932C6E">
              <w:t>483</w:t>
            </w:r>
          </w:p>
        </w:tc>
      </w:tr>
    </w:tbl>
    <w:p w14:paraId="205D42EF" w14:textId="5BE99896" w:rsidR="00F4663E" w:rsidRPr="00932C6E" w:rsidRDefault="00FA0C9C" w:rsidP="00FA0C9C">
      <w:pPr>
        <w:pStyle w:val="Heading3"/>
      </w:pPr>
      <w:r w:rsidRPr="00932C6E">
        <w:lastRenderedPageBreak/>
        <w:t>Greenhouse Gas Emissions</w:t>
      </w:r>
    </w:p>
    <w:p w14:paraId="34DD9288" w14:textId="77777777" w:rsidR="00F4663E" w:rsidRPr="00932C6E" w:rsidRDefault="00F4663E" w:rsidP="00195623">
      <w:pPr>
        <w:pStyle w:val="BodyText"/>
        <w:keepNext/>
      </w:pPr>
      <w:r w:rsidRPr="00932C6E">
        <w:t xml:space="preserve">The summary here shows a breakdown of electricity, gas, and transport emissions expressed as tonnes </w:t>
      </w:r>
      <w:r w:rsidRPr="00FA0C9C">
        <w:t>CO2</w:t>
      </w:r>
      <w:r w:rsidRPr="00932C6E">
        <w:t>-e.</w:t>
      </w:r>
    </w:p>
    <w:p w14:paraId="334B3EBA" w14:textId="3D20CFC9" w:rsidR="00F4663E" w:rsidRPr="00932C6E" w:rsidRDefault="00F4663E" w:rsidP="00CE5039">
      <w:pPr>
        <w:pStyle w:val="Caption"/>
        <w:keepLines/>
      </w:pPr>
      <w:r w:rsidRPr="00F16650">
        <w:t xml:space="preserve">Table </w:t>
      </w:r>
      <w:r w:rsidR="005E6C11">
        <w:fldChar w:fldCharType="begin"/>
      </w:r>
      <w:r w:rsidR="005E6C11">
        <w:instrText xml:space="preserve"> SEQ Table \* ARABIC </w:instrText>
      </w:r>
      <w:r w:rsidR="005E6C11">
        <w:fldChar w:fldCharType="separate"/>
      </w:r>
      <w:r w:rsidR="00482F8E">
        <w:rPr>
          <w:noProof/>
        </w:rPr>
        <w:t>11</w:t>
      </w:r>
      <w:r w:rsidR="005E6C11">
        <w:rPr>
          <w:noProof/>
        </w:rPr>
        <w:fldChar w:fldCharType="end"/>
      </w:r>
      <w:r w:rsidRPr="00F16650">
        <w:t>: Total greenhouse gas emissions summary</w:t>
      </w:r>
    </w:p>
    <w:tbl>
      <w:tblPr>
        <w:tblStyle w:val="AccessibleTableNumerical"/>
        <w:tblW w:w="5000" w:type="pct"/>
        <w:tblLook w:val="04A0" w:firstRow="1" w:lastRow="0" w:firstColumn="1" w:lastColumn="0" w:noHBand="0" w:noVBand="1"/>
      </w:tblPr>
      <w:tblGrid>
        <w:gridCol w:w="709"/>
        <w:gridCol w:w="6096"/>
        <w:gridCol w:w="1419"/>
        <w:gridCol w:w="1415"/>
      </w:tblGrid>
      <w:tr w:rsidR="00545CE7" w:rsidRPr="00932C6E" w14:paraId="301DADF6" w14:textId="77777777" w:rsidTr="00D434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192071DB" w14:textId="1F71307E" w:rsidR="00F4663E" w:rsidRPr="00932C6E" w:rsidRDefault="00FA0C9C" w:rsidP="00CE5039">
            <w:pPr>
              <w:pStyle w:val="TableText"/>
              <w:keepNext/>
              <w:keepLines/>
            </w:pPr>
            <w:r>
              <w:t>Item</w:t>
            </w:r>
          </w:p>
        </w:tc>
        <w:tc>
          <w:tcPr>
            <w:tcW w:w="3162" w:type="pct"/>
            <w:vAlign w:val="bottom"/>
          </w:tcPr>
          <w:p w14:paraId="0CBC8C32" w14:textId="77777777" w:rsidR="00F4663E" w:rsidRPr="00932C6E" w:rsidRDefault="00F4663E" w:rsidP="00CE5039">
            <w:pPr>
              <w:pStyle w:val="TableText"/>
              <w:keepNext/>
              <w:keepLines/>
              <w:jc w:val="left"/>
              <w:cnfStyle w:val="100000000000" w:firstRow="1" w:lastRow="0" w:firstColumn="0" w:lastColumn="0" w:oddVBand="0" w:evenVBand="0" w:oddHBand="0" w:evenHBand="0" w:firstRowFirstColumn="0" w:firstRowLastColumn="0" w:lastRowFirstColumn="0" w:lastRowLastColumn="0"/>
            </w:pPr>
            <w:r w:rsidRPr="00932C6E">
              <w:rPr>
                <w:b/>
              </w:rPr>
              <w:t>Description</w:t>
            </w:r>
          </w:p>
        </w:tc>
        <w:tc>
          <w:tcPr>
            <w:tcW w:w="736" w:type="pct"/>
            <w:vAlign w:val="bottom"/>
          </w:tcPr>
          <w:p w14:paraId="385AFF08" w14:textId="77777777" w:rsidR="00F4663E" w:rsidRPr="00932C6E" w:rsidRDefault="00F4663E" w:rsidP="00CE5039">
            <w:pPr>
              <w:pStyle w:val="TableText"/>
              <w:keepNext/>
              <w:keepLines/>
              <w:cnfStyle w:val="100000000000" w:firstRow="1" w:lastRow="0" w:firstColumn="0" w:lastColumn="0" w:oddVBand="0" w:evenVBand="0" w:oddHBand="0" w:evenHBand="0" w:firstRowFirstColumn="0" w:firstRowLastColumn="0" w:lastRowFirstColumn="0" w:lastRowLastColumn="0"/>
            </w:pPr>
            <w:r w:rsidRPr="00932C6E">
              <w:rPr>
                <w:b/>
              </w:rPr>
              <w:t>2021-22</w:t>
            </w:r>
          </w:p>
        </w:tc>
        <w:tc>
          <w:tcPr>
            <w:tcW w:w="735" w:type="pct"/>
            <w:vAlign w:val="bottom"/>
          </w:tcPr>
          <w:p w14:paraId="15F69779" w14:textId="77777777" w:rsidR="00F4663E" w:rsidRPr="00932C6E" w:rsidRDefault="00F4663E" w:rsidP="00CE5039">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2020-21</w:t>
            </w:r>
          </w:p>
        </w:tc>
      </w:tr>
      <w:tr w:rsidR="00545CE7" w:rsidRPr="00932C6E" w14:paraId="7BAD2FDA" w14:textId="77777777" w:rsidTr="00D434FE">
        <w:tc>
          <w:tcPr>
            <w:cnfStyle w:val="001000000000" w:firstRow="0" w:lastRow="0" w:firstColumn="1" w:lastColumn="0" w:oddVBand="0" w:evenVBand="0" w:oddHBand="0" w:evenHBand="0" w:firstRowFirstColumn="0" w:firstRowLastColumn="0" w:lastRowFirstColumn="0" w:lastRowLastColumn="0"/>
            <w:tcW w:w="368" w:type="pct"/>
          </w:tcPr>
          <w:p w14:paraId="7DA78843" w14:textId="77777777" w:rsidR="00F4663E" w:rsidRPr="00932C6E" w:rsidRDefault="00F4663E" w:rsidP="00CE5039">
            <w:pPr>
              <w:pStyle w:val="TableText"/>
              <w:keepNext/>
              <w:keepLines/>
            </w:pPr>
            <w:r w:rsidRPr="00932C6E">
              <w:t>G1</w:t>
            </w:r>
          </w:p>
        </w:tc>
        <w:tc>
          <w:tcPr>
            <w:tcW w:w="3162" w:type="pct"/>
          </w:tcPr>
          <w:p w14:paraId="1F2360A3" w14:textId="77777777" w:rsidR="00F4663E" w:rsidRPr="00D504FB" w:rsidRDefault="00F4663E" w:rsidP="00CE5039">
            <w:pPr>
              <w:pStyle w:val="Table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04FB">
              <w:rPr>
                <w:rStyle w:val="Bold"/>
              </w:rPr>
              <w:t>Total scope one (direct) emissions (Tonnes CO2, CH4, N2O, other and CO2-e)</w:t>
            </w:r>
          </w:p>
        </w:tc>
        <w:tc>
          <w:tcPr>
            <w:tcW w:w="736" w:type="pct"/>
          </w:tcPr>
          <w:p w14:paraId="2B3F0F14" w14:textId="469BE456" w:rsidR="00F4663E" w:rsidRPr="00932C6E" w:rsidRDefault="00545CE7" w:rsidP="00CE5039">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c>
          <w:tcPr>
            <w:tcW w:w="735" w:type="pct"/>
          </w:tcPr>
          <w:p w14:paraId="2D323F25" w14:textId="71C9C0B6" w:rsidR="00F4663E" w:rsidRPr="00932C6E" w:rsidRDefault="00545CE7" w:rsidP="00CE5039">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r>
      <w:tr w:rsidR="00545CE7" w:rsidRPr="00932C6E" w14:paraId="54938C29" w14:textId="77777777" w:rsidTr="00D434FE">
        <w:tc>
          <w:tcPr>
            <w:cnfStyle w:val="001000000000" w:firstRow="0" w:lastRow="0" w:firstColumn="1" w:lastColumn="0" w:oddVBand="0" w:evenVBand="0" w:oddHBand="0" w:evenHBand="0" w:firstRowFirstColumn="0" w:firstRowLastColumn="0" w:lastRowFirstColumn="0" w:lastRowLastColumn="0"/>
            <w:tcW w:w="368" w:type="pct"/>
          </w:tcPr>
          <w:p w14:paraId="3E11ADFD" w14:textId="03161C00" w:rsidR="00F4663E" w:rsidRPr="00932C6E" w:rsidRDefault="00545CE7" w:rsidP="00CE5039">
            <w:pPr>
              <w:pStyle w:val="TableText"/>
              <w:keepNext/>
              <w:keepLines/>
            </w:pPr>
            <w:r>
              <w:t>N/A</w:t>
            </w:r>
          </w:p>
        </w:tc>
        <w:tc>
          <w:tcPr>
            <w:tcW w:w="3162" w:type="pct"/>
          </w:tcPr>
          <w:p w14:paraId="474C9D0C" w14:textId="77777777" w:rsidR="00F4663E" w:rsidRPr="00932C6E" w:rsidRDefault="00F4663E" w:rsidP="00CE5039">
            <w:pPr>
              <w:pStyle w:val="TableText"/>
              <w:keepNext/>
              <w:keepLines/>
              <w:jc w:val="left"/>
              <w:cnfStyle w:val="000000000000" w:firstRow="0" w:lastRow="0" w:firstColumn="0" w:lastColumn="0" w:oddVBand="0" w:evenVBand="0" w:oddHBand="0" w:evenHBand="0" w:firstRowFirstColumn="0" w:firstRowLastColumn="0" w:lastRowFirstColumn="0" w:lastRowLastColumn="0"/>
            </w:pPr>
            <w:r w:rsidRPr="00932C6E">
              <w:t>Natural Gas (F2)</w:t>
            </w:r>
          </w:p>
        </w:tc>
        <w:tc>
          <w:tcPr>
            <w:tcW w:w="736" w:type="pct"/>
          </w:tcPr>
          <w:p w14:paraId="6131C2E7" w14:textId="77777777" w:rsidR="00F4663E" w:rsidRPr="00932C6E" w:rsidRDefault="00F4663E" w:rsidP="00CE5039">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1,499</w:t>
            </w:r>
          </w:p>
        </w:tc>
        <w:tc>
          <w:tcPr>
            <w:tcW w:w="735" w:type="pct"/>
          </w:tcPr>
          <w:p w14:paraId="4D0F0730" w14:textId="77777777" w:rsidR="00F4663E" w:rsidRPr="00932C6E" w:rsidRDefault="00F4663E" w:rsidP="00CE5039">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1,554</w:t>
            </w:r>
          </w:p>
        </w:tc>
      </w:tr>
      <w:tr w:rsidR="00545CE7" w:rsidRPr="00932C6E" w14:paraId="09AEF05F" w14:textId="77777777" w:rsidTr="00D434FE">
        <w:tc>
          <w:tcPr>
            <w:cnfStyle w:val="001000000000" w:firstRow="0" w:lastRow="0" w:firstColumn="1" w:lastColumn="0" w:oddVBand="0" w:evenVBand="0" w:oddHBand="0" w:evenHBand="0" w:firstRowFirstColumn="0" w:firstRowLastColumn="0" w:lastRowFirstColumn="0" w:lastRowLastColumn="0"/>
            <w:tcW w:w="368" w:type="pct"/>
            <w:tcBorders>
              <w:bottom w:val="single" w:sz="4" w:space="0" w:color="auto"/>
            </w:tcBorders>
          </w:tcPr>
          <w:p w14:paraId="3B74E4ED" w14:textId="12C47847" w:rsidR="00F4663E" w:rsidRPr="00932C6E" w:rsidRDefault="00545CE7" w:rsidP="00CE5039">
            <w:pPr>
              <w:pStyle w:val="TableText"/>
              <w:keepNext/>
              <w:keepLines/>
            </w:pPr>
            <w:r>
              <w:t>N/A</w:t>
            </w:r>
          </w:p>
        </w:tc>
        <w:tc>
          <w:tcPr>
            <w:tcW w:w="3162" w:type="pct"/>
            <w:tcBorders>
              <w:bottom w:val="single" w:sz="4" w:space="0" w:color="auto"/>
            </w:tcBorders>
          </w:tcPr>
          <w:p w14:paraId="0E7F1E62" w14:textId="77777777" w:rsidR="00F4663E" w:rsidRPr="00932C6E" w:rsidRDefault="00F4663E" w:rsidP="00CE5039">
            <w:pPr>
              <w:pStyle w:val="TableText"/>
              <w:keepNext/>
              <w:keepLines/>
              <w:jc w:val="left"/>
              <w:cnfStyle w:val="000000000000" w:firstRow="0" w:lastRow="0" w:firstColumn="0" w:lastColumn="0" w:oddVBand="0" w:evenVBand="0" w:oddHBand="0" w:evenHBand="0" w:firstRowFirstColumn="0" w:firstRowLastColumn="0" w:lastRowFirstColumn="0" w:lastRowLastColumn="0"/>
            </w:pPr>
            <w:r w:rsidRPr="00932C6E">
              <w:t>Transportation (T3)</w:t>
            </w:r>
          </w:p>
        </w:tc>
        <w:tc>
          <w:tcPr>
            <w:tcW w:w="736" w:type="pct"/>
            <w:tcBorders>
              <w:bottom w:val="single" w:sz="4" w:space="0" w:color="auto"/>
            </w:tcBorders>
          </w:tcPr>
          <w:p w14:paraId="3DBD579D" w14:textId="77777777" w:rsidR="00F4663E" w:rsidRPr="00932C6E" w:rsidRDefault="00F4663E" w:rsidP="00CE5039">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695</w:t>
            </w:r>
          </w:p>
        </w:tc>
        <w:tc>
          <w:tcPr>
            <w:tcW w:w="735" w:type="pct"/>
            <w:tcBorders>
              <w:bottom w:val="single" w:sz="4" w:space="0" w:color="auto"/>
            </w:tcBorders>
          </w:tcPr>
          <w:p w14:paraId="23D6FCDA" w14:textId="77777777" w:rsidR="00F4663E" w:rsidRPr="00932C6E" w:rsidRDefault="00F4663E" w:rsidP="00CE5039">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1013</w:t>
            </w:r>
          </w:p>
        </w:tc>
      </w:tr>
      <w:tr w:rsidR="00545CE7" w:rsidRPr="00932C6E" w14:paraId="73E56320" w14:textId="77777777" w:rsidTr="00D434FE">
        <w:trPr>
          <w:trHeight w:val="340"/>
        </w:trPr>
        <w:tc>
          <w:tcPr>
            <w:cnfStyle w:val="001000000000" w:firstRow="0" w:lastRow="0" w:firstColumn="1" w:lastColumn="0" w:oddVBand="0" w:evenVBand="0" w:oddHBand="0" w:evenHBand="0" w:firstRowFirstColumn="0" w:firstRowLastColumn="0" w:lastRowFirstColumn="0" w:lastRowLastColumn="0"/>
            <w:tcW w:w="368" w:type="pct"/>
            <w:tcBorders>
              <w:top w:val="single" w:sz="4" w:space="0" w:color="auto"/>
              <w:bottom w:val="single" w:sz="4" w:space="0" w:color="auto"/>
            </w:tcBorders>
          </w:tcPr>
          <w:p w14:paraId="17481055" w14:textId="77777777" w:rsidR="00545CE7" w:rsidRPr="00932C6E" w:rsidRDefault="00545CE7" w:rsidP="00CE5039">
            <w:pPr>
              <w:pStyle w:val="TableText"/>
              <w:keepNext/>
              <w:keepLines/>
            </w:pPr>
            <w:r w:rsidRPr="00932C6E">
              <w:t>G2</w:t>
            </w:r>
          </w:p>
        </w:tc>
        <w:tc>
          <w:tcPr>
            <w:tcW w:w="3162" w:type="pct"/>
            <w:tcBorders>
              <w:top w:val="single" w:sz="4" w:space="0" w:color="auto"/>
              <w:bottom w:val="single" w:sz="4" w:space="0" w:color="auto"/>
            </w:tcBorders>
          </w:tcPr>
          <w:p w14:paraId="42A7399C" w14:textId="77777777" w:rsidR="00545CE7" w:rsidRPr="00D504FB" w:rsidRDefault="00545CE7" w:rsidP="00CE5039">
            <w:pPr>
              <w:pStyle w:val="TableText"/>
              <w:keepNext/>
              <w:keepLines/>
              <w:jc w:val="left"/>
              <w:cnfStyle w:val="000000000000" w:firstRow="0" w:lastRow="0" w:firstColumn="0" w:lastColumn="0" w:oddVBand="0" w:evenVBand="0" w:oddHBand="0" w:evenHBand="0" w:firstRowFirstColumn="0" w:firstRowLastColumn="0" w:lastRowFirstColumn="0" w:lastRowLastColumn="0"/>
              <w:rPr>
                <w:rStyle w:val="Bold"/>
              </w:rPr>
            </w:pPr>
            <w:r w:rsidRPr="00D504FB">
              <w:rPr>
                <w:rStyle w:val="Bold"/>
              </w:rPr>
              <w:t>Total scope two (indirect electricity) emissions (Tonnes CO2-e) (EL1-EL4)</w:t>
            </w:r>
          </w:p>
        </w:tc>
        <w:tc>
          <w:tcPr>
            <w:tcW w:w="736" w:type="pct"/>
            <w:tcBorders>
              <w:top w:val="single" w:sz="4" w:space="0" w:color="auto"/>
              <w:bottom w:val="single" w:sz="4" w:space="0" w:color="auto"/>
            </w:tcBorders>
          </w:tcPr>
          <w:p w14:paraId="245A005F" w14:textId="1D139940" w:rsidR="00545CE7" w:rsidRPr="00D504FB" w:rsidRDefault="00545CE7" w:rsidP="00CE5039">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D504FB">
              <w:rPr>
                <w:rStyle w:val="Bold"/>
              </w:rPr>
              <w:t>16,028</w:t>
            </w:r>
          </w:p>
        </w:tc>
        <w:tc>
          <w:tcPr>
            <w:tcW w:w="735" w:type="pct"/>
            <w:tcBorders>
              <w:top w:val="single" w:sz="4" w:space="0" w:color="auto"/>
              <w:bottom w:val="single" w:sz="4" w:space="0" w:color="auto"/>
            </w:tcBorders>
          </w:tcPr>
          <w:p w14:paraId="2BCD092A" w14:textId="67EE8E34" w:rsidR="00545CE7" w:rsidRPr="00D504FB" w:rsidRDefault="00545CE7" w:rsidP="00CE5039">
            <w:pPr>
              <w:pStyle w:val="TableText"/>
              <w:keepNext/>
              <w:keepLines/>
              <w:cnfStyle w:val="000000000000" w:firstRow="0" w:lastRow="0" w:firstColumn="0" w:lastColumn="0" w:oddVBand="0" w:evenVBand="0" w:oddHBand="0" w:evenHBand="0" w:firstRowFirstColumn="0" w:firstRowLastColumn="0" w:lastRowFirstColumn="0" w:lastRowLastColumn="0"/>
              <w:rPr>
                <w:rStyle w:val="Bold"/>
              </w:rPr>
            </w:pPr>
            <w:r w:rsidRPr="00D504FB">
              <w:rPr>
                <w:rStyle w:val="Bold"/>
              </w:rPr>
              <w:t>16,847</w:t>
            </w:r>
          </w:p>
        </w:tc>
      </w:tr>
    </w:tbl>
    <w:p w14:paraId="38B40984" w14:textId="456B8186" w:rsidR="00F4663E" w:rsidRPr="00932C6E" w:rsidRDefault="00D81BB6" w:rsidP="00D81BB6">
      <w:pPr>
        <w:pStyle w:val="Heading3"/>
      </w:pPr>
      <w:r w:rsidRPr="00932C6E">
        <w:t>Electricity Use</w:t>
      </w:r>
    </w:p>
    <w:p w14:paraId="6DDDDB1A" w14:textId="77777777" w:rsidR="00F4663E" w:rsidRPr="00D81BB6" w:rsidRDefault="00F4663E" w:rsidP="00D81BB6">
      <w:pPr>
        <w:pStyle w:val="BodyText"/>
      </w:pPr>
      <w:r w:rsidRPr="00D81BB6">
        <w:t>Court Services Victoria consumes electricity as an essential utility to the operation of its built environment (</w:t>
      </w:r>
      <w:proofErr w:type="gramStart"/>
      <w:r w:rsidRPr="00D81BB6">
        <w:t>i.e.</w:t>
      </w:r>
      <w:proofErr w:type="gramEnd"/>
      <w:r w:rsidRPr="00D81BB6">
        <w:t xml:space="preserve"> the operation of offices and law court facilities). Consumption data represents a combination of owned and leased facilities, where most facilities feature either a tenancy or whole building electricity meter. Some facilities are co-located with Victoria Police, and feature only one meter for both</w:t>
      </w:r>
    </w:p>
    <w:p w14:paraId="732B5F97" w14:textId="77777777" w:rsidR="00F4663E" w:rsidRPr="00932C6E" w:rsidRDefault="00F4663E" w:rsidP="00D81BB6">
      <w:pPr>
        <w:pStyle w:val="BodyText"/>
      </w:pPr>
      <w:r w:rsidRPr="00D81BB6">
        <w:t>facilities. For these cases, utility consumption is considered estimated, and apportioned in line with the cost recovery split method (detailed below as “shared sites”. Where meter data is not available,</w:t>
      </w:r>
      <w:r w:rsidRPr="00932C6E">
        <w:t xml:space="preserve"> consumption has been estimated. Metered data covers 95 per cent of FTE.</w:t>
      </w:r>
    </w:p>
    <w:p w14:paraId="61FF1A77" w14:textId="4DDBCF23" w:rsidR="00F4663E" w:rsidRPr="00932C6E" w:rsidRDefault="00F4663E" w:rsidP="00F16650">
      <w:pPr>
        <w:pStyle w:val="Caption"/>
      </w:pPr>
      <w:r w:rsidRPr="00F16650">
        <w:t>Table</w:t>
      </w:r>
      <w:r w:rsidR="00F16650">
        <w:t xml:space="preserve"> </w:t>
      </w:r>
      <w:r w:rsidR="005E6C11">
        <w:fldChar w:fldCharType="begin"/>
      </w:r>
      <w:r w:rsidR="005E6C11">
        <w:instrText xml:space="preserve"> SEQ Table \* ARABIC </w:instrText>
      </w:r>
      <w:r w:rsidR="005E6C11">
        <w:fldChar w:fldCharType="separate"/>
      </w:r>
      <w:r w:rsidR="00482F8E">
        <w:rPr>
          <w:noProof/>
        </w:rPr>
        <w:t>12</w:t>
      </w:r>
      <w:r w:rsidR="005E6C11">
        <w:rPr>
          <w:noProof/>
        </w:rPr>
        <w:fldChar w:fldCharType="end"/>
      </w:r>
      <w:r w:rsidRPr="00F16650">
        <w:t>: Electricity use summary</w:t>
      </w:r>
    </w:p>
    <w:tbl>
      <w:tblPr>
        <w:tblStyle w:val="AccessibleTableNumerical"/>
        <w:tblW w:w="5000" w:type="pct"/>
        <w:tblLook w:val="04A0" w:firstRow="1" w:lastRow="0" w:firstColumn="1" w:lastColumn="0" w:noHBand="0" w:noVBand="1"/>
      </w:tblPr>
      <w:tblGrid>
        <w:gridCol w:w="709"/>
        <w:gridCol w:w="6096"/>
        <w:gridCol w:w="1419"/>
        <w:gridCol w:w="1415"/>
      </w:tblGrid>
      <w:tr w:rsidR="00F4663E" w:rsidRPr="00932C6E" w14:paraId="78DAECEB" w14:textId="77777777" w:rsidTr="002A72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33C5DD85" w14:textId="3D298711" w:rsidR="00F4663E" w:rsidRPr="00932C6E" w:rsidRDefault="00D81BB6" w:rsidP="00D81BB6">
            <w:pPr>
              <w:pStyle w:val="TableText"/>
            </w:pPr>
            <w:r>
              <w:t>Item</w:t>
            </w:r>
          </w:p>
        </w:tc>
        <w:tc>
          <w:tcPr>
            <w:tcW w:w="3162" w:type="pct"/>
            <w:vAlign w:val="bottom"/>
          </w:tcPr>
          <w:p w14:paraId="48CFF7D4" w14:textId="77777777" w:rsidR="00F4663E" w:rsidRPr="00932C6E" w:rsidRDefault="00F4663E" w:rsidP="00D81BB6">
            <w:pPr>
              <w:pStyle w:val="TableText"/>
              <w:jc w:val="left"/>
              <w:cnfStyle w:val="100000000000" w:firstRow="1" w:lastRow="0" w:firstColumn="0" w:lastColumn="0" w:oddVBand="0" w:evenVBand="0" w:oddHBand="0" w:evenHBand="0" w:firstRowFirstColumn="0" w:firstRowLastColumn="0" w:lastRowFirstColumn="0" w:lastRowLastColumn="0"/>
            </w:pPr>
            <w:r w:rsidRPr="00932C6E">
              <w:rPr>
                <w:b/>
              </w:rPr>
              <w:t>Description</w:t>
            </w:r>
          </w:p>
        </w:tc>
        <w:tc>
          <w:tcPr>
            <w:tcW w:w="736" w:type="pct"/>
            <w:vAlign w:val="bottom"/>
          </w:tcPr>
          <w:p w14:paraId="6D6368EA" w14:textId="77777777" w:rsidR="00F4663E" w:rsidRPr="00932C6E" w:rsidRDefault="00F4663E" w:rsidP="00D81BB6">
            <w:pPr>
              <w:pStyle w:val="TableText"/>
              <w:cnfStyle w:val="100000000000" w:firstRow="1" w:lastRow="0" w:firstColumn="0" w:lastColumn="0" w:oddVBand="0" w:evenVBand="0" w:oddHBand="0" w:evenHBand="0" w:firstRowFirstColumn="0" w:firstRowLastColumn="0" w:lastRowFirstColumn="0" w:lastRowLastColumn="0"/>
            </w:pPr>
            <w:r w:rsidRPr="00932C6E">
              <w:rPr>
                <w:b/>
              </w:rPr>
              <w:t>2021-22</w:t>
            </w:r>
          </w:p>
        </w:tc>
        <w:tc>
          <w:tcPr>
            <w:tcW w:w="735" w:type="pct"/>
            <w:vAlign w:val="bottom"/>
          </w:tcPr>
          <w:p w14:paraId="19BCBE3D" w14:textId="77777777" w:rsidR="00F4663E" w:rsidRPr="00932C6E" w:rsidRDefault="00F4663E" w:rsidP="00D81BB6">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2020-21</w:t>
            </w:r>
          </w:p>
        </w:tc>
      </w:tr>
      <w:tr w:rsidR="00F4663E" w:rsidRPr="00932C6E" w14:paraId="3E114286"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01BFED82" w14:textId="77777777" w:rsidR="00F4663E" w:rsidRPr="006222DA" w:rsidRDefault="00F4663E" w:rsidP="00D81BB6">
            <w:pPr>
              <w:pStyle w:val="TableText"/>
              <w:rPr>
                <w:rStyle w:val="Bold"/>
              </w:rPr>
            </w:pPr>
            <w:r w:rsidRPr="006222DA">
              <w:rPr>
                <w:rStyle w:val="Bold"/>
              </w:rPr>
              <w:t>EL1</w:t>
            </w:r>
          </w:p>
        </w:tc>
        <w:tc>
          <w:tcPr>
            <w:tcW w:w="3162" w:type="pct"/>
          </w:tcPr>
          <w:p w14:paraId="3B074AB3" w14:textId="77777777" w:rsidR="00F4663E" w:rsidRPr="00D81BB6"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D81BB6">
              <w:rPr>
                <w:rStyle w:val="Bold"/>
              </w:rPr>
              <w:t>Total electricity consumption segmented by source (MWh)</w:t>
            </w:r>
          </w:p>
        </w:tc>
        <w:tc>
          <w:tcPr>
            <w:tcW w:w="736" w:type="pct"/>
          </w:tcPr>
          <w:p w14:paraId="21C990E5"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17,614</w:t>
            </w:r>
          </w:p>
        </w:tc>
        <w:tc>
          <w:tcPr>
            <w:tcW w:w="735" w:type="pct"/>
          </w:tcPr>
          <w:p w14:paraId="4CC85FD5"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17,191</w:t>
            </w:r>
          </w:p>
        </w:tc>
      </w:tr>
      <w:tr w:rsidR="00F4663E" w:rsidRPr="00932C6E" w14:paraId="541913F5"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3731E7D8" w14:textId="58179E9A" w:rsidR="00F4663E" w:rsidRPr="00932C6E" w:rsidRDefault="00D81BB6" w:rsidP="00D81BB6">
            <w:pPr>
              <w:pStyle w:val="TableText"/>
            </w:pPr>
            <w:r>
              <w:t>N/A</w:t>
            </w:r>
          </w:p>
        </w:tc>
        <w:tc>
          <w:tcPr>
            <w:tcW w:w="3162" w:type="pct"/>
          </w:tcPr>
          <w:p w14:paraId="10982928" w14:textId="77777777" w:rsidR="00F4663E" w:rsidRPr="00932C6E"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pPr>
            <w:r w:rsidRPr="00932C6E">
              <w:t>Purchased electricity</w:t>
            </w:r>
          </w:p>
        </w:tc>
        <w:tc>
          <w:tcPr>
            <w:tcW w:w="736" w:type="pct"/>
          </w:tcPr>
          <w:p w14:paraId="386F9549"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16,737</w:t>
            </w:r>
          </w:p>
        </w:tc>
        <w:tc>
          <w:tcPr>
            <w:tcW w:w="735" w:type="pct"/>
          </w:tcPr>
          <w:p w14:paraId="2BBEDC60"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See total</w:t>
            </w:r>
          </w:p>
        </w:tc>
      </w:tr>
      <w:tr w:rsidR="00F4663E" w:rsidRPr="00932C6E" w14:paraId="7F48A556"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611F89F9" w14:textId="0CEDE815" w:rsidR="00F4663E" w:rsidRPr="00932C6E" w:rsidRDefault="00D81BB6" w:rsidP="00D81BB6">
            <w:pPr>
              <w:pStyle w:val="TableText"/>
            </w:pPr>
            <w:r>
              <w:t>N/A</w:t>
            </w:r>
          </w:p>
        </w:tc>
        <w:tc>
          <w:tcPr>
            <w:tcW w:w="3162" w:type="pct"/>
          </w:tcPr>
          <w:p w14:paraId="11FD0BD9" w14:textId="77777777" w:rsidR="00F4663E" w:rsidRPr="00932C6E"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pPr>
            <w:r w:rsidRPr="00932C6E">
              <w:t>Shared sites</w:t>
            </w:r>
          </w:p>
        </w:tc>
        <w:tc>
          <w:tcPr>
            <w:tcW w:w="736" w:type="pct"/>
          </w:tcPr>
          <w:p w14:paraId="33BC3702"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877</w:t>
            </w:r>
          </w:p>
        </w:tc>
        <w:tc>
          <w:tcPr>
            <w:tcW w:w="735" w:type="pct"/>
          </w:tcPr>
          <w:p w14:paraId="569723E3"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See total</w:t>
            </w:r>
          </w:p>
        </w:tc>
      </w:tr>
      <w:tr w:rsidR="00F4663E" w:rsidRPr="00932C6E" w14:paraId="4FB923F0"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20FBC756" w14:textId="242907FD" w:rsidR="00F4663E" w:rsidRPr="00932C6E" w:rsidRDefault="00D81BB6" w:rsidP="00D81BB6">
            <w:pPr>
              <w:pStyle w:val="TableText"/>
            </w:pPr>
            <w:r>
              <w:t>N/A</w:t>
            </w:r>
          </w:p>
        </w:tc>
        <w:tc>
          <w:tcPr>
            <w:tcW w:w="3162" w:type="pct"/>
          </w:tcPr>
          <w:p w14:paraId="761AE1B7" w14:textId="77777777" w:rsidR="00F4663E" w:rsidRPr="00932C6E"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pPr>
            <w:r w:rsidRPr="00932C6E">
              <w:t>Self-generated</w:t>
            </w:r>
          </w:p>
        </w:tc>
        <w:tc>
          <w:tcPr>
            <w:tcW w:w="736" w:type="pct"/>
          </w:tcPr>
          <w:p w14:paraId="00522185"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69DC9E7D"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1329004D"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0CA48016" w14:textId="77777777" w:rsidR="00F4663E" w:rsidRPr="006222DA" w:rsidRDefault="00F4663E" w:rsidP="00D81BB6">
            <w:pPr>
              <w:pStyle w:val="TableText"/>
              <w:rPr>
                <w:rStyle w:val="Bold"/>
              </w:rPr>
            </w:pPr>
            <w:r w:rsidRPr="006222DA">
              <w:rPr>
                <w:rStyle w:val="Bold"/>
              </w:rPr>
              <w:t>EL2</w:t>
            </w:r>
          </w:p>
        </w:tc>
        <w:tc>
          <w:tcPr>
            <w:tcW w:w="3162" w:type="pct"/>
          </w:tcPr>
          <w:p w14:paraId="1DD293ED" w14:textId="77777777" w:rsidR="00F4663E" w:rsidRPr="00D81BB6"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D81BB6">
              <w:rPr>
                <w:rStyle w:val="Bold"/>
              </w:rPr>
              <w:t>On-site electricity generated segmented by usage and source (MWh)</w:t>
            </w:r>
          </w:p>
        </w:tc>
        <w:tc>
          <w:tcPr>
            <w:tcW w:w="736" w:type="pct"/>
          </w:tcPr>
          <w:p w14:paraId="3281ACF6"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33D5263F"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1EC33DB4"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26FD5367" w14:textId="77777777" w:rsidR="00F4663E" w:rsidRPr="006222DA" w:rsidRDefault="00F4663E" w:rsidP="00D81BB6">
            <w:pPr>
              <w:pStyle w:val="TableText"/>
              <w:rPr>
                <w:rStyle w:val="Bold"/>
              </w:rPr>
            </w:pPr>
            <w:r w:rsidRPr="006222DA">
              <w:rPr>
                <w:rStyle w:val="Bold"/>
              </w:rPr>
              <w:t>EL3</w:t>
            </w:r>
          </w:p>
        </w:tc>
        <w:tc>
          <w:tcPr>
            <w:tcW w:w="3162" w:type="pct"/>
          </w:tcPr>
          <w:p w14:paraId="5F75708E" w14:textId="77777777" w:rsidR="00F4663E" w:rsidRPr="00D81BB6"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D81BB6">
              <w:rPr>
                <w:rStyle w:val="Bold"/>
              </w:rPr>
              <w:t>On-site installed generation capacity segmented by source (MW)</w:t>
            </w:r>
          </w:p>
        </w:tc>
        <w:tc>
          <w:tcPr>
            <w:tcW w:w="736" w:type="pct"/>
          </w:tcPr>
          <w:p w14:paraId="376BE522"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41421242"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7403A51F" w14:textId="77777777" w:rsidTr="002A7251">
        <w:tc>
          <w:tcPr>
            <w:cnfStyle w:val="001000000000" w:firstRow="0" w:lastRow="0" w:firstColumn="1" w:lastColumn="0" w:oddVBand="0" w:evenVBand="0" w:oddHBand="0" w:evenHBand="0" w:firstRowFirstColumn="0" w:firstRowLastColumn="0" w:lastRowFirstColumn="0" w:lastRowLastColumn="0"/>
            <w:tcW w:w="368" w:type="pct"/>
          </w:tcPr>
          <w:p w14:paraId="4322E00F" w14:textId="77777777" w:rsidR="00F4663E" w:rsidRPr="006222DA" w:rsidRDefault="00F4663E" w:rsidP="00D81BB6">
            <w:pPr>
              <w:pStyle w:val="TableText"/>
              <w:rPr>
                <w:rStyle w:val="Bold"/>
              </w:rPr>
            </w:pPr>
            <w:r w:rsidRPr="006222DA">
              <w:rPr>
                <w:rStyle w:val="Bold"/>
              </w:rPr>
              <w:t>EL4</w:t>
            </w:r>
          </w:p>
        </w:tc>
        <w:tc>
          <w:tcPr>
            <w:tcW w:w="3162" w:type="pct"/>
          </w:tcPr>
          <w:p w14:paraId="2BFA65BC" w14:textId="77777777" w:rsidR="00F4663E" w:rsidRPr="00D81BB6" w:rsidRDefault="00F4663E" w:rsidP="00D81BB6">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D81BB6">
              <w:rPr>
                <w:rStyle w:val="Bold"/>
              </w:rPr>
              <w:t>Total electricity offsets segmented by offset type (MWh)</w:t>
            </w:r>
          </w:p>
        </w:tc>
        <w:tc>
          <w:tcPr>
            <w:tcW w:w="736" w:type="pct"/>
          </w:tcPr>
          <w:p w14:paraId="401D9F4F"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4B757483" w14:textId="77777777" w:rsidR="00F4663E" w:rsidRPr="00932C6E" w:rsidRDefault="00F4663E" w:rsidP="00D81BB6">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bl>
    <w:p w14:paraId="6F5A6014" w14:textId="77777777" w:rsidR="00F4663E" w:rsidRPr="00932C6E" w:rsidRDefault="00F4663E" w:rsidP="00D81BB6">
      <w:pPr>
        <w:pStyle w:val="Heading4"/>
      </w:pPr>
      <w:r w:rsidRPr="00932C6E">
        <w:t>Actions undertaken</w:t>
      </w:r>
    </w:p>
    <w:p w14:paraId="7924D7E6" w14:textId="77777777" w:rsidR="00F4663E" w:rsidRPr="00932C6E" w:rsidRDefault="00F4663E" w:rsidP="009D0695">
      <w:pPr>
        <w:pStyle w:val="ListBullet"/>
      </w:pPr>
      <w:r w:rsidRPr="00932C6E">
        <w:t>Continuing rollout of the Environmental Management System (EMS) including energy management procedures and energy efficiency initiatives.</w:t>
      </w:r>
    </w:p>
    <w:p w14:paraId="3D8992F4" w14:textId="72AF0318" w:rsidR="00F4663E" w:rsidRPr="00932C6E" w:rsidRDefault="00F4663E" w:rsidP="00BD2EBF">
      <w:pPr>
        <w:pStyle w:val="ListBullet"/>
      </w:pPr>
      <w:r w:rsidRPr="00932C6E">
        <w:t>Electrification of buildings to facilitate the use</w:t>
      </w:r>
      <w:r w:rsidR="009D0695">
        <w:t xml:space="preserve"> </w:t>
      </w:r>
      <w:r w:rsidRPr="00932C6E">
        <w:t>of renewable energy sources, moving away from non-renewable natural gas – see section on Stationary Fuel for more information.</w:t>
      </w:r>
    </w:p>
    <w:p w14:paraId="61D7681D" w14:textId="3CF8A262" w:rsidR="00F4663E" w:rsidRPr="00932C6E" w:rsidRDefault="00F4663E" w:rsidP="009D0695">
      <w:pPr>
        <w:pStyle w:val="ListBullet"/>
      </w:pPr>
      <w:r w:rsidRPr="00932C6E">
        <w:t xml:space="preserve">Preparing for the adoption of </w:t>
      </w:r>
      <w:r w:rsidR="00F94A60">
        <w:t>Zero Emissions Vehicle</w:t>
      </w:r>
      <w:r w:rsidRPr="00932C6E">
        <w:t xml:space="preserve"> vehicles by installing chargers for staff at the new Bendigo Law Courts development and within the current Wyndham Law Courts design.</w:t>
      </w:r>
    </w:p>
    <w:p w14:paraId="7460907C" w14:textId="0BAE0E54" w:rsidR="00F4663E" w:rsidRPr="00932C6E" w:rsidRDefault="00F4663E" w:rsidP="00CE5039">
      <w:pPr>
        <w:pStyle w:val="ListBullet"/>
        <w:keepNext/>
      </w:pPr>
      <w:r w:rsidRPr="00932C6E">
        <w:lastRenderedPageBreak/>
        <w:t>Bendigo construction is on track to achieve a rating of Green Star 6. Wyndham design is</w:t>
      </w:r>
      <w:r w:rsidR="009D0695">
        <w:t xml:space="preserve"> </w:t>
      </w:r>
      <w:r w:rsidRPr="00932C6E">
        <w:t>pursuing a rating of Green Star 6. The following energy efficiency measures are included:</w:t>
      </w:r>
    </w:p>
    <w:p w14:paraId="3793E88C" w14:textId="3879F91E" w:rsidR="00F4663E" w:rsidRPr="00932C6E" w:rsidRDefault="00F4663E" w:rsidP="00CE5039">
      <w:pPr>
        <w:pStyle w:val="ListBullet2"/>
        <w:keepNext/>
      </w:pPr>
      <w:r w:rsidRPr="00932C6E">
        <w:t>Rooftop solar PV</w:t>
      </w:r>
    </w:p>
    <w:p w14:paraId="404D144F" w14:textId="2B70C7C1" w:rsidR="00F4663E" w:rsidRPr="00932C6E" w:rsidRDefault="00F4663E" w:rsidP="00CE5039">
      <w:pPr>
        <w:pStyle w:val="ListBullet2"/>
        <w:keepNext/>
      </w:pPr>
      <w:r w:rsidRPr="00932C6E">
        <w:t>Efficient building fabric</w:t>
      </w:r>
    </w:p>
    <w:p w14:paraId="6810DF2E" w14:textId="7F9B25C8" w:rsidR="00F4663E" w:rsidRPr="00932C6E" w:rsidRDefault="00F4663E" w:rsidP="009D0695">
      <w:pPr>
        <w:pStyle w:val="ListBullet2"/>
      </w:pPr>
      <w:r w:rsidRPr="00932C6E">
        <w:t>Efficient HVAC systems</w:t>
      </w:r>
    </w:p>
    <w:p w14:paraId="6A4EE8A9" w14:textId="2F3F7FBE" w:rsidR="00F4663E" w:rsidRPr="00932C6E" w:rsidRDefault="00F4663E" w:rsidP="009D0695">
      <w:pPr>
        <w:pStyle w:val="ListBullet2"/>
      </w:pPr>
      <w:r w:rsidRPr="00932C6E">
        <w:t>Reduced lighting power density</w:t>
      </w:r>
    </w:p>
    <w:p w14:paraId="70408C62" w14:textId="52401BE4" w:rsidR="00F4663E" w:rsidRPr="00932C6E" w:rsidRDefault="00F4663E" w:rsidP="009D0695">
      <w:pPr>
        <w:pStyle w:val="ListBullet2"/>
      </w:pPr>
      <w:r w:rsidRPr="00932C6E">
        <w:t>On-site renewable energy (Solar PV)</w:t>
      </w:r>
    </w:p>
    <w:p w14:paraId="77568881" w14:textId="06D72D9A" w:rsidR="00F4663E" w:rsidRPr="00932C6E" w:rsidRDefault="00F4663E" w:rsidP="009D0695">
      <w:pPr>
        <w:pStyle w:val="ListBullet2"/>
      </w:pPr>
      <w:r w:rsidRPr="00932C6E">
        <w:t>Green power purchasing (Wyndham)</w:t>
      </w:r>
    </w:p>
    <w:p w14:paraId="4DBFB546" w14:textId="77777777" w:rsidR="00F4663E" w:rsidRPr="009D0695" w:rsidRDefault="00F4663E" w:rsidP="009D0695">
      <w:pPr>
        <w:pStyle w:val="ListBullet"/>
      </w:pPr>
      <w:r w:rsidRPr="00932C6E">
        <w:t xml:space="preserve">Transfer of all energy utility accounts across to State Procurement Contracts to facilitate the </w:t>
      </w:r>
      <w:r w:rsidRPr="009D0695">
        <w:t>Victorian Government target to derive 100 per cent of its electricity supply from renewable sources by 2025.</w:t>
      </w:r>
    </w:p>
    <w:p w14:paraId="4E9A145F" w14:textId="77777777" w:rsidR="00F4663E" w:rsidRPr="009D0695" w:rsidRDefault="00F4663E" w:rsidP="009D0695">
      <w:pPr>
        <w:pStyle w:val="ListBullet"/>
      </w:pPr>
      <w:r w:rsidRPr="009D0695">
        <w:t>Environmentally Sustainable Design review of works projects delivered by Court Services Victoria, including energy assessments.</w:t>
      </w:r>
    </w:p>
    <w:p w14:paraId="080C6778" w14:textId="77777777" w:rsidR="00F4663E" w:rsidRDefault="00F4663E" w:rsidP="009D0695">
      <w:pPr>
        <w:pStyle w:val="ListBullet"/>
      </w:pPr>
      <w:r w:rsidRPr="009D0695">
        <w:t>Benchmarking</w:t>
      </w:r>
      <w:r w:rsidRPr="00932C6E">
        <w:t xml:space="preserve"> energy intensity of owned facilities, and development of a new custom energy performance calculator for law courts (NABERS Energy does not apply to law courts).</w:t>
      </w:r>
    </w:p>
    <w:p w14:paraId="5EEA09BC" w14:textId="4AC970D9" w:rsidR="00F4663E" w:rsidRPr="00932C6E" w:rsidRDefault="00F4663E" w:rsidP="009D0695">
      <w:pPr>
        <w:pStyle w:val="Heading4"/>
      </w:pPr>
      <w:r w:rsidRPr="00932C6E">
        <w:t xml:space="preserve">Explanatory </w:t>
      </w:r>
      <w:r w:rsidR="00542105">
        <w:t>n</w:t>
      </w:r>
      <w:r w:rsidRPr="00932C6E">
        <w:t>otes</w:t>
      </w:r>
    </w:p>
    <w:p w14:paraId="53845267" w14:textId="77777777" w:rsidR="00F4663E" w:rsidRPr="00932C6E" w:rsidRDefault="00F4663E" w:rsidP="009D0695">
      <w:pPr>
        <w:pStyle w:val="ListBullet"/>
      </w:pPr>
      <w:r w:rsidRPr="00932C6E">
        <w:t>Energy data is sourced directly from energy suppliers.</w:t>
      </w:r>
    </w:p>
    <w:p w14:paraId="1AF781C0" w14:textId="0AEBD509" w:rsidR="00F4663E" w:rsidRDefault="00F4663E" w:rsidP="00F16689">
      <w:pPr>
        <w:pStyle w:val="ListBullet"/>
      </w:pPr>
      <w:r w:rsidRPr="00932C6E">
        <w:t>Some electricity is unmetered and estimated. For example: Court Services Victoria occupies part of a building, tenant light and power</w:t>
      </w:r>
      <w:r w:rsidR="009D0695">
        <w:t xml:space="preserve"> </w:t>
      </w:r>
      <w:r w:rsidRPr="00932C6E">
        <w:t>is separately metered per tenant, base building electricity is not sub-metered therefore estimated. Court Services Victoria shares the site with Victoria Police, where the electricity meter serves both sites, electricity apportionment is estimated.</w:t>
      </w:r>
    </w:p>
    <w:p w14:paraId="24396EF4" w14:textId="225CA8B2" w:rsidR="00F4663E" w:rsidRPr="00932C6E" w:rsidRDefault="009D0695" w:rsidP="009D0695">
      <w:pPr>
        <w:pStyle w:val="Heading3"/>
      </w:pPr>
      <w:r w:rsidRPr="00932C6E">
        <w:t>Stationary Fuel Use</w:t>
      </w:r>
    </w:p>
    <w:p w14:paraId="4A625610" w14:textId="77777777" w:rsidR="00F4663E" w:rsidRPr="009D0695" w:rsidRDefault="00F4663E" w:rsidP="009D0695">
      <w:pPr>
        <w:pStyle w:val="BodyText"/>
      </w:pPr>
      <w:r w:rsidRPr="009D0695">
        <w:t>Court Services Victoria consumes natural gas as an essential utility to the operation of its built environment (</w:t>
      </w:r>
      <w:proofErr w:type="gramStart"/>
      <w:r w:rsidRPr="009D0695">
        <w:t>i.e.</w:t>
      </w:r>
      <w:proofErr w:type="gramEnd"/>
      <w:r w:rsidRPr="009D0695">
        <w:t xml:space="preserve"> the operation of offices and law court facilities) for space and domestic hot water heating. Consumption data represents a combination of owned and leased facilities, where most facilities feature either a tenancy or whole building gas meter. Some facilities are co-located with Victoria Police, and feature only one meter for both facilities. For shared meters, utility consumption is considered estimated, and apportioned in line with the cost recovery split method. Where meter data is not available, consumption has been estimated. Metered data covers 92 per cent of FTE.</w:t>
      </w:r>
    </w:p>
    <w:p w14:paraId="398C9255" w14:textId="4EF6ED81" w:rsidR="00F4663E" w:rsidRPr="00932C6E" w:rsidRDefault="00F4663E" w:rsidP="00F16650">
      <w:pPr>
        <w:pStyle w:val="Caption"/>
        <w:rPr>
          <w:b/>
        </w:rPr>
      </w:pPr>
      <w:r w:rsidRPr="00F16650">
        <w:rPr>
          <w:b/>
        </w:rPr>
        <w:t xml:space="preserve">Table </w:t>
      </w:r>
      <w:r w:rsidR="00F16650">
        <w:rPr>
          <w:b/>
        </w:rPr>
        <w:fldChar w:fldCharType="begin"/>
      </w:r>
      <w:r w:rsidR="00F16650">
        <w:rPr>
          <w:b/>
        </w:rPr>
        <w:instrText xml:space="preserve"> SEQ Table \* ARABIC </w:instrText>
      </w:r>
      <w:r w:rsidR="00F16650">
        <w:rPr>
          <w:b/>
        </w:rPr>
        <w:fldChar w:fldCharType="separate"/>
      </w:r>
      <w:r w:rsidR="00482F8E">
        <w:rPr>
          <w:b/>
          <w:noProof/>
        </w:rPr>
        <w:t>13</w:t>
      </w:r>
      <w:r w:rsidR="00F16650">
        <w:rPr>
          <w:b/>
        </w:rPr>
        <w:fldChar w:fldCharType="end"/>
      </w:r>
      <w:r w:rsidRPr="00F16650">
        <w:rPr>
          <w:b/>
        </w:rPr>
        <w:t>: Stationary fuel use summary</w:t>
      </w:r>
    </w:p>
    <w:tbl>
      <w:tblPr>
        <w:tblStyle w:val="AccessibleTableNumerical"/>
        <w:tblW w:w="5000" w:type="pct"/>
        <w:tblLook w:val="04A0" w:firstRow="1" w:lastRow="0" w:firstColumn="1" w:lastColumn="0" w:noHBand="0" w:noVBand="1"/>
      </w:tblPr>
      <w:tblGrid>
        <w:gridCol w:w="710"/>
        <w:gridCol w:w="5529"/>
        <w:gridCol w:w="1704"/>
        <w:gridCol w:w="1696"/>
      </w:tblGrid>
      <w:tr w:rsidR="006222DA" w:rsidRPr="00932C6E" w14:paraId="7EC52855" w14:textId="77777777" w:rsidTr="006222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246AA9D2" w14:textId="47B4EF57" w:rsidR="00F4663E" w:rsidRPr="00932C6E" w:rsidRDefault="006222DA" w:rsidP="006222DA">
            <w:pPr>
              <w:pStyle w:val="TableText"/>
            </w:pPr>
            <w:r>
              <w:t>Item</w:t>
            </w:r>
          </w:p>
        </w:tc>
        <w:tc>
          <w:tcPr>
            <w:tcW w:w="2868" w:type="pct"/>
            <w:vAlign w:val="bottom"/>
          </w:tcPr>
          <w:p w14:paraId="2B019FD4" w14:textId="77777777" w:rsidR="00F4663E" w:rsidRPr="00932C6E" w:rsidRDefault="00F4663E" w:rsidP="006222DA">
            <w:pPr>
              <w:pStyle w:val="TableText"/>
              <w:jc w:val="left"/>
              <w:cnfStyle w:val="100000000000" w:firstRow="1" w:lastRow="0" w:firstColumn="0" w:lastColumn="0" w:oddVBand="0" w:evenVBand="0" w:oddHBand="0" w:evenHBand="0" w:firstRowFirstColumn="0" w:firstRowLastColumn="0" w:lastRowFirstColumn="0" w:lastRowLastColumn="0"/>
            </w:pPr>
            <w:r w:rsidRPr="00932C6E">
              <w:rPr>
                <w:b/>
              </w:rPr>
              <w:t>Description</w:t>
            </w:r>
          </w:p>
        </w:tc>
        <w:tc>
          <w:tcPr>
            <w:tcW w:w="884" w:type="pct"/>
            <w:vAlign w:val="bottom"/>
          </w:tcPr>
          <w:p w14:paraId="785D46E1" w14:textId="77777777" w:rsidR="00F4663E" w:rsidRPr="00932C6E" w:rsidRDefault="00F4663E" w:rsidP="006222DA">
            <w:pPr>
              <w:pStyle w:val="TableText"/>
              <w:cnfStyle w:val="100000000000" w:firstRow="1" w:lastRow="0" w:firstColumn="0" w:lastColumn="0" w:oddVBand="0" w:evenVBand="0" w:oddHBand="0" w:evenHBand="0" w:firstRowFirstColumn="0" w:firstRowLastColumn="0" w:lastRowFirstColumn="0" w:lastRowLastColumn="0"/>
            </w:pPr>
            <w:r w:rsidRPr="00932C6E">
              <w:rPr>
                <w:b/>
              </w:rPr>
              <w:t>2021-22</w:t>
            </w:r>
          </w:p>
        </w:tc>
        <w:tc>
          <w:tcPr>
            <w:tcW w:w="880" w:type="pct"/>
            <w:vAlign w:val="bottom"/>
          </w:tcPr>
          <w:p w14:paraId="2D750ECA" w14:textId="77777777" w:rsidR="00F4663E" w:rsidRPr="00932C6E" w:rsidRDefault="00F4663E" w:rsidP="006222DA">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2020-21</w:t>
            </w:r>
          </w:p>
        </w:tc>
      </w:tr>
      <w:tr w:rsidR="006222DA" w:rsidRPr="00932C6E" w14:paraId="02EC2D2B" w14:textId="77777777" w:rsidTr="006222DA">
        <w:tc>
          <w:tcPr>
            <w:cnfStyle w:val="001000000000" w:firstRow="0" w:lastRow="0" w:firstColumn="1" w:lastColumn="0" w:oddVBand="0" w:evenVBand="0" w:oddHBand="0" w:evenHBand="0" w:firstRowFirstColumn="0" w:firstRowLastColumn="0" w:lastRowFirstColumn="0" w:lastRowLastColumn="0"/>
            <w:tcW w:w="368" w:type="pct"/>
          </w:tcPr>
          <w:p w14:paraId="6CA9339F" w14:textId="77777777" w:rsidR="00F4663E" w:rsidRPr="006222DA" w:rsidRDefault="00F4663E" w:rsidP="006222DA">
            <w:pPr>
              <w:pStyle w:val="TableText"/>
              <w:rPr>
                <w:rStyle w:val="Bold"/>
              </w:rPr>
            </w:pPr>
            <w:r w:rsidRPr="006222DA">
              <w:rPr>
                <w:rStyle w:val="Bold"/>
              </w:rPr>
              <w:t>F1</w:t>
            </w:r>
          </w:p>
        </w:tc>
        <w:tc>
          <w:tcPr>
            <w:tcW w:w="2868" w:type="pct"/>
          </w:tcPr>
          <w:p w14:paraId="322E4696" w14:textId="77777777" w:rsidR="00F4663E" w:rsidRPr="00932C6E" w:rsidRDefault="00F4663E" w:rsidP="006222DA">
            <w:pPr>
              <w:pStyle w:val="TableText"/>
              <w:jc w:val="left"/>
              <w:cnfStyle w:val="000000000000" w:firstRow="0" w:lastRow="0" w:firstColumn="0" w:lastColumn="0" w:oddVBand="0" w:evenVBand="0" w:oddHBand="0" w:evenHBand="0" w:firstRowFirstColumn="0" w:firstRowLastColumn="0" w:lastRowFirstColumn="0" w:lastRowLastColumn="0"/>
              <w:rPr>
                <w:b/>
              </w:rPr>
            </w:pPr>
            <w:r w:rsidRPr="00932C6E">
              <w:rPr>
                <w:b/>
              </w:rPr>
              <w:t>Total fuels used in buildings and machinery</w:t>
            </w:r>
          </w:p>
        </w:tc>
        <w:tc>
          <w:tcPr>
            <w:tcW w:w="884" w:type="pct"/>
          </w:tcPr>
          <w:p w14:paraId="3456AAA8" w14:textId="66D1E6D9" w:rsidR="00F4663E" w:rsidRPr="00932C6E" w:rsidRDefault="006222DA" w:rsidP="006222DA">
            <w:pPr>
              <w:pStyle w:val="TableText"/>
              <w:cnfStyle w:val="000000000000" w:firstRow="0" w:lastRow="0" w:firstColumn="0" w:lastColumn="0" w:oddVBand="0" w:evenVBand="0" w:oddHBand="0" w:evenHBand="0" w:firstRowFirstColumn="0" w:firstRowLastColumn="0" w:lastRowFirstColumn="0" w:lastRowLastColumn="0"/>
            </w:pPr>
            <w:r>
              <w:t>N/A</w:t>
            </w:r>
          </w:p>
        </w:tc>
        <w:tc>
          <w:tcPr>
            <w:tcW w:w="880" w:type="pct"/>
          </w:tcPr>
          <w:p w14:paraId="7BDDB16A" w14:textId="24FC1600" w:rsidR="00F4663E" w:rsidRPr="00932C6E" w:rsidRDefault="006222DA" w:rsidP="006222DA">
            <w:pPr>
              <w:pStyle w:val="TableText"/>
              <w:cnfStyle w:val="000000000000" w:firstRow="0" w:lastRow="0" w:firstColumn="0" w:lastColumn="0" w:oddVBand="0" w:evenVBand="0" w:oddHBand="0" w:evenHBand="0" w:firstRowFirstColumn="0" w:firstRowLastColumn="0" w:lastRowFirstColumn="0" w:lastRowLastColumn="0"/>
            </w:pPr>
            <w:r>
              <w:t>N/A</w:t>
            </w:r>
          </w:p>
        </w:tc>
      </w:tr>
      <w:tr w:rsidR="006222DA" w:rsidRPr="00932C6E" w14:paraId="503ED07C" w14:textId="77777777" w:rsidTr="006222DA">
        <w:tc>
          <w:tcPr>
            <w:cnfStyle w:val="001000000000" w:firstRow="0" w:lastRow="0" w:firstColumn="1" w:lastColumn="0" w:oddVBand="0" w:evenVBand="0" w:oddHBand="0" w:evenHBand="0" w:firstRowFirstColumn="0" w:firstRowLastColumn="0" w:lastRowFirstColumn="0" w:lastRowLastColumn="0"/>
            <w:tcW w:w="368" w:type="pct"/>
          </w:tcPr>
          <w:p w14:paraId="398D6F43" w14:textId="0CA80EA0" w:rsidR="00F4663E" w:rsidRPr="00932C6E" w:rsidRDefault="006222DA" w:rsidP="006222DA">
            <w:pPr>
              <w:pStyle w:val="TableText"/>
            </w:pPr>
            <w:r>
              <w:t>N/A</w:t>
            </w:r>
          </w:p>
        </w:tc>
        <w:tc>
          <w:tcPr>
            <w:tcW w:w="2868" w:type="pct"/>
          </w:tcPr>
          <w:p w14:paraId="01F2305E" w14:textId="77777777" w:rsidR="00F4663E" w:rsidRPr="00932C6E" w:rsidRDefault="00F4663E" w:rsidP="006222DA">
            <w:pPr>
              <w:pStyle w:val="TableText"/>
              <w:jc w:val="left"/>
              <w:cnfStyle w:val="000000000000" w:firstRow="0" w:lastRow="0" w:firstColumn="0" w:lastColumn="0" w:oddVBand="0" w:evenVBand="0" w:oddHBand="0" w:evenHBand="0" w:firstRowFirstColumn="0" w:firstRowLastColumn="0" w:lastRowFirstColumn="0" w:lastRowLastColumn="0"/>
            </w:pPr>
            <w:r w:rsidRPr="00932C6E">
              <w:t>Natural Gas (MJ)</w:t>
            </w:r>
          </w:p>
        </w:tc>
        <w:tc>
          <w:tcPr>
            <w:tcW w:w="884" w:type="pct"/>
          </w:tcPr>
          <w:p w14:paraId="43363428" w14:textId="77777777" w:rsidR="00F4663E" w:rsidRPr="00932C6E" w:rsidRDefault="00F4663E" w:rsidP="006222DA">
            <w:pPr>
              <w:pStyle w:val="TableText"/>
              <w:cnfStyle w:val="000000000000" w:firstRow="0" w:lastRow="0" w:firstColumn="0" w:lastColumn="0" w:oddVBand="0" w:evenVBand="0" w:oddHBand="0" w:evenHBand="0" w:firstRowFirstColumn="0" w:firstRowLastColumn="0" w:lastRowFirstColumn="0" w:lastRowLastColumn="0"/>
            </w:pPr>
            <w:r w:rsidRPr="00932C6E">
              <w:t>29,089,484</w:t>
            </w:r>
          </w:p>
        </w:tc>
        <w:tc>
          <w:tcPr>
            <w:tcW w:w="880" w:type="pct"/>
          </w:tcPr>
          <w:p w14:paraId="117BAA3E" w14:textId="77777777" w:rsidR="00F4663E" w:rsidRPr="00932C6E" w:rsidRDefault="00F4663E" w:rsidP="006222DA">
            <w:pPr>
              <w:pStyle w:val="TableText"/>
              <w:cnfStyle w:val="000000000000" w:firstRow="0" w:lastRow="0" w:firstColumn="0" w:lastColumn="0" w:oddVBand="0" w:evenVBand="0" w:oddHBand="0" w:evenHBand="0" w:firstRowFirstColumn="0" w:firstRowLastColumn="0" w:lastRowFirstColumn="0" w:lastRowLastColumn="0"/>
            </w:pPr>
            <w:r w:rsidRPr="00932C6E">
              <w:t>30,151,148</w:t>
            </w:r>
          </w:p>
        </w:tc>
      </w:tr>
      <w:tr w:rsidR="006222DA" w:rsidRPr="00932C6E" w14:paraId="6987359D" w14:textId="77777777" w:rsidTr="006222DA">
        <w:tc>
          <w:tcPr>
            <w:cnfStyle w:val="001000000000" w:firstRow="0" w:lastRow="0" w:firstColumn="1" w:lastColumn="0" w:oddVBand="0" w:evenVBand="0" w:oddHBand="0" w:evenHBand="0" w:firstRowFirstColumn="0" w:firstRowLastColumn="0" w:lastRowFirstColumn="0" w:lastRowLastColumn="0"/>
            <w:tcW w:w="368" w:type="pct"/>
          </w:tcPr>
          <w:p w14:paraId="44EFC91C" w14:textId="7E0978CB" w:rsidR="006222DA" w:rsidRPr="006222DA" w:rsidRDefault="006222DA" w:rsidP="006222DA">
            <w:pPr>
              <w:pStyle w:val="TableText"/>
              <w:rPr>
                <w:rStyle w:val="Bold"/>
              </w:rPr>
            </w:pPr>
            <w:r w:rsidRPr="006222DA">
              <w:rPr>
                <w:rStyle w:val="Bold"/>
              </w:rPr>
              <w:t>F2</w:t>
            </w:r>
          </w:p>
        </w:tc>
        <w:tc>
          <w:tcPr>
            <w:tcW w:w="2868" w:type="pct"/>
          </w:tcPr>
          <w:p w14:paraId="3E030FE3" w14:textId="536AACCC" w:rsidR="006222DA" w:rsidRPr="006222DA" w:rsidRDefault="006222DA" w:rsidP="006222DA">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6222DA">
              <w:rPr>
                <w:rStyle w:val="Bold"/>
              </w:rPr>
              <w:t>Total emissions from stationary fuel consumption (Tonnes CO2-e)</w:t>
            </w:r>
          </w:p>
        </w:tc>
        <w:tc>
          <w:tcPr>
            <w:tcW w:w="884" w:type="pct"/>
          </w:tcPr>
          <w:p w14:paraId="168553B4" w14:textId="08F9D072" w:rsidR="006222DA" w:rsidRPr="00932C6E" w:rsidRDefault="006222DA" w:rsidP="006222DA">
            <w:pPr>
              <w:pStyle w:val="TableText"/>
              <w:cnfStyle w:val="000000000000" w:firstRow="0" w:lastRow="0" w:firstColumn="0" w:lastColumn="0" w:oddVBand="0" w:evenVBand="0" w:oddHBand="0" w:evenHBand="0" w:firstRowFirstColumn="0" w:firstRowLastColumn="0" w:lastRowFirstColumn="0" w:lastRowLastColumn="0"/>
            </w:pPr>
            <w:r>
              <w:t>N/A</w:t>
            </w:r>
          </w:p>
        </w:tc>
        <w:tc>
          <w:tcPr>
            <w:tcW w:w="880" w:type="pct"/>
          </w:tcPr>
          <w:p w14:paraId="13E8EADF" w14:textId="4541CEDA" w:rsidR="006222DA" w:rsidRPr="00932C6E" w:rsidRDefault="006222DA" w:rsidP="006222DA">
            <w:pPr>
              <w:pStyle w:val="TableText"/>
              <w:cnfStyle w:val="000000000000" w:firstRow="0" w:lastRow="0" w:firstColumn="0" w:lastColumn="0" w:oddVBand="0" w:evenVBand="0" w:oddHBand="0" w:evenHBand="0" w:firstRowFirstColumn="0" w:firstRowLastColumn="0" w:lastRowFirstColumn="0" w:lastRowLastColumn="0"/>
            </w:pPr>
            <w:r>
              <w:t>N/A</w:t>
            </w:r>
          </w:p>
        </w:tc>
      </w:tr>
      <w:tr w:rsidR="006222DA" w:rsidRPr="00932C6E" w14:paraId="2429FB84" w14:textId="77777777" w:rsidTr="006222DA">
        <w:tc>
          <w:tcPr>
            <w:cnfStyle w:val="001000000000" w:firstRow="0" w:lastRow="0" w:firstColumn="1" w:lastColumn="0" w:oddVBand="0" w:evenVBand="0" w:oddHBand="0" w:evenHBand="0" w:firstRowFirstColumn="0" w:firstRowLastColumn="0" w:lastRowFirstColumn="0" w:lastRowLastColumn="0"/>
            <w:tcW w:w="368" w:type="pct"/>
          </w:tcPr>
          <w:p w14:paraId="7455346C" w14:textId="4BF0CDBB" w:rsidR="00F4663E" w:rsidRPr="00932C6E" w:rsidRDefault="006222DA" w:rsidP="006222DA">
            <w:pPr>
              <w:pStyle w:val="TableText"/>
            </w:pPr>
            <w:r>
              <w:t>N/A</w:t>
            </w:r>
          </w:p>
        </w:tc>
        <w:tc>
          <w:tcPr>
            <w:tcW w:w="2868" w:type="pct"/>
          </w:tcPr>
          <w:p w14:paraId="03C9013C" w14:textId="77777777" w:rsidR="00F4663E" w:rsidRPr="00932C6E" w:rsidRDefault="00F4663E" w:rsidP="006222DA">
            <w:pPr>
              <w:pStyle w:val="TableText"/>
              <w:jc w:val="left"/>
              <w:cnfStyle w:val="000000000000" w:firstRow="0" w:lastRow="0" w:firstColumn="0" w:lastColumn="0" w:oddVBand="0" w:evenVBand="0" w:oddHBand="0" w:evenHBand="0" w:firstRowFirstColumn="0" w:firstRowLastColumn="0" w:lastRowFirstColumn="0" w:lastRowLastColumn="0"/>
            </w:pPr>
            <w:r w:rsidRPr="00932C6E">
              <w:t>Natural Gas</w:t>
            </w:r>
          </w:p>
        </w:tc>
        <w:tc>
          <w:tcPr>
            <w:tcW w:w="884" w:type="pct"/>
          </w:tcPr>
          <w:p w14:paraId="514100C9" w14:textId="77777777" w:rsidR="00F4663E" w:rsidRPr="00932C6E" w:rsidRDefault="00F4663E" w:rsidP="006222DA">
            <w:pPr>
              <w:pStyle w:val="TableText"/>
              <w:cnfStyle w:val="000000000000" w:firstRow="0" w:lastRow="0" w:firstColumn="0" w:lastColumn="0" w:oddVBand="0" w:evenVBand="0" w:oddHBand="0" w:evenHBand="0" w:firstRowFirstColumn="0" w:firstRowLastColumn="0" w:lastRowFirstColumn="0" w:lastRowLastColumn="0"/>
            </w:pPr>
            <w:r w:rsidRPr="00932C6E">
              <w:t>1,498.98</w:t>
            </w:r>
          </w:p>
        </w:tc>
        <w:tc>
          <w:tcPr>
            <w:tcW w:w="880" w:type="pct"/>
          </w:tcPr>
          <w:p w14:paraId="45C7FC61" w14:textId="77777777" w:rsidR="00F4663E" w:rsidRPr="00932C6E" w:rsidRDefault="00F4663E" w:rsidP="006222DA">
            <w:pPr>
              <w:pStyle w:val="TableText"/>
              <w:cnfStyle w:val="000000000000" w:firstRow="0" w:lastRow="0" w:firstColumn="0" w:lastColumn="0" w:oddVBand="0" w:evenVBand="0" w:oddHBand="0" w:evenHBand="0" w:firstRowFirstColumn="0" w:firstRowLastColumn="0" w:lastRowFirstColumn="0" w:lastRowLastColumn="0"/>
            </w:pPr>
            <w:r w:rsidRPr="00932C6E">
              <w:t>1,553.69</w:t>
            </w:r>
          </w:p>
        </w:tc>
      </w:tr>
    </w:tbl>
    <w:p w14:paraId="75D7B16D" w14:textId="373AC4FA" w:rsidR="00F4663E" w:rsidRPr="00932C6E" w:rsidRDefault="00F4663E" w:rsidP="00CE5039">
      <w:pPr>
        <w:pStyle w:val="Heading4"/>
      </w:pPr>
      <w:r w:rsidRPr="00932C6E">
        <w:lastRenderedPageBreak/>
        <w:t xml:space="preserve">Actions </w:t>
      </w:r>
      <w:r w:rsidR="00542105">
        <w:t>u</w:t>
      </w:r>
      <w:r w:rsidRPr="00932C6E">
        <w:t>ndertaken</w:t>
      </w:r>
    </w:p>
    <w:p w14:paraId="1E90113A" w14:textId="4F71D2F4" w:rsidR="00F4663E" w:rsidRPr="00932C6E" w:rsidRDefault="00F4663E" w:rsidP="00CE5039">
      <w:pPr>
        <w:pStyle w:val="ListBullet"/>
        <w:keepNext/>
      </w:pPr>
      <w:r w:rsidRPr="00932C6E">
        <w:t>Electrification of buildings to facilitate the use</w:t>
      </w:r>
      <w:r w:rsidR="0030435F">
        <w:t xml:space="preserve"> </w:t>
      </w:r>
      <w:r w:rsidRPr="00932C6E">
        <w:t>of renewable energy sources, moving away from natural gas. Sites no longer using gas include:</w:t>
      </w:r>
    </w:p>
    <w:p w14:paraId="17F1A6D4" w14:textId="20FC5589" w:rsidR="00F4663E" w:rsidRPr="00932C6E" w:rsidRDefault="00F4663E" w:rsidP="0030435F">
      <w:pPr>
        <w:pStyle w:val="ListBullet2"/>
      </w:pPr>
      <w:r w:rsidRPr="00932C6E">
        <w:t>Benalla</w:t>
      </w:r>
    </w:p>
    <w:p w14:paraId="2C99D4CE" w14:textId="04F1FEB6" w:rsidR="00F4663E" w:rsidRPr="00932C6E" w:rsidRDefault="00F4663E" w:rsidP="0030435F">
      <w:pPr>
        <w:pStyle w:val="ListBullet2"/>
      </w:pPr>
      <w:r w:rsidRPr="00932C6E">
        <w:t>Bacchus Marsh</w:t>
      </w:r>
    </w:p>
    <w:p w14:paraId="2485A8BF" w14:textId="7589EBDA" w:rsidR="00F4663E" w:rsidRPr="00932C6E" w:rsidRDefault="00F4663E" w:rsidP="0030435F">
      <w:pPr>
        <w:pStyle w:val="ListBullet2"/>
      </w:pPr>
      <w:r w:rsidRPr="00932C6E">
        <w:t>Dromana</w:t>
      </w:r>
    </w:p>
    <w:p w14:paraId="36A76CEC" w14:textId="30F512CA" w:rsidR="00F4663E" w:rsidRPr="00932C6E" w:rsidRDefault="00F4663E" w:rsidP="0030435F">
      <w:pPr>
        <w:pStyle w:val="ListBullet2"/>
      </w:pPr>
      <w:r w:rsidRPr="00932C6E">
        <w:t>Kyneton</w:t>
      </w:r>
    </w:p>
    <w:p w14:paraId="500A62CA" w14:textId="29CA4704" w:rsidR="00F4663E" w:rsidRPr="00932C6E" w:rsidRDefault="00F4663E" w:rsidP="0030435F">
      <w:pPr>
        <w:pStyle w:val="ListBullet2"/>
      </w:pPr>
      <w:r w:rsidRPr="00932C6E">
        <w:t>Maryborough</w:t>
      </w:r>
    </w:p>
    <w:p w14:paraId="397CBD0B" w14:textId="77777777" w:rsidR="00F4663E" w:rsidRPr="00932C6E" w:rsidRDefault="00F4663E" w:rsidP="0030435F">
      <w:pPr>
        <w:pStyle w:val="ListBullet"/>
      </w:pPr>
      <w:r w:rsidRPr="00932C6E">
        <w:t>New law court facilities built by Court Services Victoria do not connect to/use natural gas.</w:t>
      </w:r>
    </w:p>
    <w:p w14:paraId="016D2ACA" w14:textId="77777777" w:rsidR="00F4663E" w:rsidRPr="00932C6E" w:rsidRDefault="00F4663E" w:rsidP="0030435F">
      <w:pPr>
        <w:pStyle w:val="ListBullet"/>
      </w:pPr>
      <w:r w:rsidRPr="00932C6E">
        <w:t>ESD works reviews include the adoption of alternatives to gas boilers on asset renewal.</w:t>
      </w:r>
    </w:p>
    <w:p w14:paraId="540F280D" w14:textId="77777777" w:rsidR="00F4663E" w:rsidRDefault="00F4663E" w:rsidP="0030435F">
      <w:pPr>
        <w:pStyle w:val="ListBullet"/>
      </w:pPr>
      <w:r w:rsidRPr="00932C6E">
        <w:t>Preference is given to the adoption of solar PV and battery arrays to replace diesel standby generators, subject to feasibility.</w:t>
      </w:r>
    </w:p>
    <w:p w14:paraId="64805C0E" w14:textId="77777777" w:rsidR="00F4663E" w:rsidRPr="00932C6E" w:rsidRDefault="00F4663E" w:rsidP="0030435F">
      <w:pPr>
        <w:pStyle w:val="Heading4"/>
      </w:pPr>
      <w:r w:rsidRPr="00932C6E">
        <w:t>Explanatory notes</w:t>
      </w:r>
    </w:p>
    <w:p w14:paraId="2B586884" w14:textId="77777777" w:rsidR="00F4663E" w:rsidRPr="0030435F" w:rsidRDefault="00F4663E" w:rsidP="0030435F">
      <w:pPr>
        <w:pStyle w:val="ListBullet"/>
      </w:pPr>
      <w:r w:rsidRPr="0030435F">
        <w:t>Energy and emissions result corrected for FY21 due to a billing error.</w:t>
      </w:r>
    </w:p>
    <w:p w14:paraId="79AE6B36" w14:textId="77777777" w:rsidR="00F4663E" w:rsidRPr="0030435F" w:rsidRDefault="00F4663E" w:rsidP="0030435F">
      <w:pPr>
        <w:pStyle w:val="ListBullet"/>
      </w:pPr>
      <w:r w:rsidRPr="0030435F">
        <w:t>Energy data is sourced directly from energy suppliers.</w:t>
      </w:r>
    </w:p>
    <w:p w14:paraId="388F5842" w14:textId="093EA96D" w:rsidR="00F4663E" w:rsidRDefault="00F4663E" w:rsidP="00FE7001">
      <w:pPr>
        <w:pStyle w:val="ListBullet"/>
      </w:pPr>
      <w:r w:rsidRPr="0030435F">
        <w:t>Where Court Services Victoria is a tenant in</w:t>
      </w:r>
      <w:r w:rsidR="0030435F">
        <w:t xml:space="preserve"> </w:t>
      </w:r>
      <w:r w:rsidRPr="00932C6E">
        <w:t>a larger facility, the whole building gas meter data is apportioned by net lettable area.</w:t>
      </w:r>
    </w:p>
    <w:p w14:paraId="6E39B849" w14:textId="71E83061" w:rsidR="00F4663E" w:rsidRPr="00932C6E" w:rsidRDefault="00F4663E" w:rsidP="0030435F">
      <w:pPr>
        <w:pStyle w:val="Heading3"/>
      </w:pPr>
      <w:r w:rsidRPr="00932C6E">
        <w:t>T</w:t>
      </w:r>
      <w:r w:rsidR="0030435F" w:rsidRPr="00932C6E">
        <w:t xml:space="preserve">ravel and </w:t>
      </w:r>
      <w:r w:rsidR="0030435F">
        <w:t>T</w:t>
      </w:r>
      <w:r w:rsidR="0030435F" w:rsidRPr="00932C6E">
        <w:t>ransport</w:t>
      </w:r>
    </w:p>
    <w:p w14:paraId="375FC055" w14:textId="77777777" w:rsidR="00F4663E" w:rsidRPr="0030435F" w:rsidRDefault="00F4663E" w:rsidP="0030435F">
      <w:pPr>
        <w:pStyle w:val="BodyText"/>
      </w:pPr>
      <w:r w:rsidRPr="00932C6E">
        <w:t xml:space="preserve">Court Services Victoria uses a fleet of both executive and pool vehicles, for travel between law </w:t>
      </w:r>
      <w:r w:rsidRPr="0030435F">
        <w:t>courts across Victoria. Court Services Victoria’s transport footprint includes all corporate vehicles (including judiciary), and pool vehicle travel. Data was obtained from fuel card providers, with 1 per cent estimated data (km). Court Services Victoria encourages the use of fuel-efficient vehicles, with 103 featuring electric hybrid technology, four with plug-in electric hybrid technology, constituting approximately 29 per cent of the fleet. In 2020-2021, the percentage of hybrid vehicles was approximately 15 per cent.</w:t>
      </w:r>
    </w:p>
    <w:p w14:paraId="2775473F" w14:textId="66562CB8" w:rsidR="00F4663E" w:rsidRPr="0030435F" w:rsidRDefault="00F4663E" w:rsidP="0030435F">
      <w:pPr>
        <w:pStyle w:val="BodyText"/>
      </w:pPr>
      <w:r w:rsidRPr="0030435F">
        <w:t>Travel during the reporting year saw a decrease in passenger vehicle kilometres due to COVID-19 travel restrictions and the adoption of remote video conferencing facilities. The shorter trips that were undertaken have resulted in reduced fuel economy, and raised the emissions per km of travel from</w:t>
      </w:r>
      <w:r w:rsidR="0030435F">
        <w:t xml:space="preserve"> </w:t>
      </w:r>
      <w:r w:rsidRPr="0030435F">
        <w:t>0.1 to 0.13 tonnes CO2-e per 1000 km.</w:t>
      </w:r>
    </w:p>
    <w:p w14:paraId="593B028B" w14:textId="763173C5"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14</w:t>
      </w:r>
      <w:r w:rsidR="005E6C11">
        <w:rPr>
          <w:noProof/>
        </w:rPr>
        <w:fldChar w:fldCharType="end"/>
      </w:r>
      <w:r w:rsidRPr="00F16650">
        <w:t>: Court Services Victoria Fleet – Vehicle Types</w:t>
      </w:r>
    </w:p>
    <w:tbl>
      <w:tblPr>
        <w:tblStyle w:val="AccessibleTableNumerical"/>
        <w:tblW w:w="5000" w:type="pct"/>
        <w:tblLook w:val="04A0" w:firstRow="1" w:lastRow="0" w:firstColumn="1" w:lastColumn="0" w:noHBand="0" w:noVBand="1"/>
      </w:tblPr>
      <w:tblGrid>
        <w:gridCol w:w="5387"/>
        <w:gridCol w:w="2126"/>
        <w:gridCol w:w="2126"/>
      </w:tblGrid>
      <w:tr w:rsidR="00F4663E" w:rsidRPr="00932C6E" w14:paraId="752CC226" w14:textId="77777777" w:rsidTr="00E070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4" w:type="pct"/>
          </w:tcPr>
          <w:p w14:paraId="159F09E8" w14:textId="77777777" w:rsidR="00F4663E" w:rsidRPr="00932C6E" w:rsidRDefault="00F4663E" w:rsidP="00BE7278">
            <w:pPr>
              <w:pStyle w:val="TableText"/>
            </w:pPr>
            <w:r w:rsidRPr="00932C6E">
              <w:t>Vehicle Type</w:t>
            </w:r>
          </w:p>
        </w:tc>
        <w:tc>
          <w:tcPr>
            <w:tcW w:w="1103" w:type="pct"/>
            <w:vAlign w:val="bottom"/>
          </w:tcPr>
          <w:p w14:paraId="114BC454" w14:textId="77777777" w:rsidR="00F4663E" w:rsidRPr="00932C6E" w:rsidRDefault="00F4663E" w:rsidP="00BE7278">
            <w:pPr>
              <w:pStyle w:val="TableText"/>
              <w:cnfStyle w:val="100000000000" w:firstRow="1" w:lastRow="0" w:firstColumn="0" w:lastColumn="0" w:oddVBand="0" w:evenVBand="0" w:oddHBand="0" w:evenHBand="0" w:firstRowFirstColumn="0" w:firstRowLastColumn="0" w:lastRowFirstColumn="0" w:lastRowLastColumn="0"/>
            </w:pPr>
            <w:r w:rsidRPr="00932C6E">
              <w:t>Pool Vehicles</w:t>
            </w:r>
          </w:p>
        </w:tc>
        <w:tc>
          <w:tcPr>
            <w:tcW w:w="1103" w:type="pct"/>
            <w:vAlign w:val="bottom"/>
          </w:tcPr>
          <w:p w14:paraId="22B78317" w14:textId="77777777" w:rsidR="00F4663E" w:rsidRPr="00932C6E" w:rsidRDefault="00F4663E" w:rsidP="00BE7278">
            <w:pPr>
              <w:pStyle w:val="TableText"/>
              <w:cnfStyle w:val="100000000000" w:firstRow="1" w:lastRow="0" w:firstColumn="0" w:lastColumn="0" w:oddVBand="0" w:evenVBand="0" w:oddHBand="0" w:evenHBand="0" w:firstRowFirstColumn="0" w:firstRowLastColumn="0" w:lastRowFirstColumn="0" w:lastRowLastColumn="0"/>
            </w:pPr>
            <w:r w:rsidRPr="00932C6E">
              <w:t>Executive/ Judicial Vehicles</w:t>
            </w:r>
          </w:p>
        </w:tc>
      </w:tr>
      <w:tr w:rsidR="00F4663E" w:rsidRPr="00932C6E" w14:paraId="0BD650AF" w14:textId="77777777" w:rsidTr="00E070B9">
        <w:tc>
          <w:tcPr>
            <w:cnfStyle w:val="001000000000" w:firstRow="0" w:lastRow="0" w:firstColumn="1" w:lastColumn="0" w:oddVBand="0" w:evenVBand="0" w:oddHBand="0" w:evenHBand="0" w:firstRowFirstColumn="0" w:firstRowLastColumn="0" w:lastRowFirstColumn="0" w:lastRowLastColumn="0"/>
            <w:tcW w:w="2794" w:type="pct"/>
          </w:tcPr>
          <w:p w14:paraId="51211FDE" w14:textId="77777777" w:rsidR="00F4663E" w:rsidRPr="00932C6E" w:rsidRDefault="00F4663E" w:rsidP="00BE7278">
            <w:pPr>
              <w:pStyle w:val="TableText"/>
            </w:pPr>
            <w:r w:rsidRPr="00932C6E">
              <w:t>4 Cylinder Petrol</w:t>
            </w:r>
          </w:p>
        </w:tc>
        <w:tc>
          <w:tcPr>
            <w:tcW w:w="1103" w:type="pct"/>
          </w:tcPr>
          <w:p w14:paraId="7ED06F6C"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10 (2.7%)</w:t>
            </w:r>
          </w:p>
        </w:tc>
        <w:tc>
          <w:tcPr>
            <w:tcW w:w="1103" w:type="pct"/>
          </w:tcPr>
          <w:p w14:paraId="1D4F7208"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149 (40.4%)</w:t>
            </w:r>
          </w:p>
        </w:tc>
      </w:tr>
      <w:tr w:rsidR="00F4663E" w:rsidRPr="00932C6E" w14:paraId="0C66BA2F" w14:textId="77777777" w:rsidTr="00E070B9">
        <w:tc>
          <w:tcPr>
            <w:cnfStyle w:val="001000000000" w:firstRow="0" w:lastRow="0" w:firstColumn="1" w:lastColumn="0" w:oddVBand="0" w:evenVBand="0" w:oddHBand="0" w:evenHBand="0" w:firstRowFirstColumn="0" w:firstRowLastColumn="0" w:lastRowFirstColumn="0" w:lastRowLastColumn="0"/>
            <w:tcW w:w="2794" w:type="pct"/>
          </w:tcPr>
          <w:p w14:paraId="37E210C2" w14:textId="77777777" w:rsidR="00F4663E" w:rsidRPr="00932C6E" w:rsidRDefault="00F4663E" w:rsidP="00BE7278">
            <w:pPr>
              <w:pStyle w:val="TableText"/>
            </w:pPr>
            <w:r w:rsidRPr="00932C6E">
              <w:t>6 Cylinder Petrol</w:t>
            </w:r>
          </w:p>
        </w:tc>
        <w:tc>
          <w:tcPr>
            <w:tcW w:w="1103" w:type="pct"/>
          </w:tcPr>
          <w:p w14:paraId="76A9AB61"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 (0.3%)</w:t>
            </w:r>
          </w:p>
        </w:tc>
        <w:tc>
          <w:tcPr>
            <w:tcW w:w="1103" w:type="pct"/>
          </w:tcPr>
          <w:p w14:paraId="66209E53"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47 (12.7%)</w:t>
            </w:r>
          </w:p>
        </w:tc>
      </w:tr>
      <w:tr w:rsidR="00F4663E" w:rsidRPr="00932C6E" w14:paraId="652B993F" w14:textId="77777777" w:rsidTr="00E070B9">
        <w:tc>
          <w:tcPr>
            <w:cnfStyle w:val="001000000000" w:firstRow="0" w:lastRow="0" w:firstColumn="1" w:lastColumn="0" w:oddVBand="0" w:evenVBand="0" w:oddHBand="0" w:evenHBand="0" w:firstRowFirstColumn="0" w:firstRowLastColumn="0" w:lastRowFirstColumn="0" w:lastRowLastColumn="0"/>
            <w:tcW w:w="2794" w:type="pct"/>
          </w:tcPr>
          <w:p w14:paraId="5C01635B" w14:textId="77777777" w:rsidR="00F4663E" w:rsidRPr="00932C6E" w:rsidRDefault="00F4663E" w:rsidP="00BE7278">
            <w:pPr>
              <w:pStyle w:val="TableText"/>
            </w:pPr>
            <w:r w:rsidRPr="00932C6E">
              <w:t>4 Cylinder Diesel</w:t>
            </w:r>
          </w:p>
        </w:tc>
        <w:tc>
          <w:tcPr>
            <w:tcW w:w="1103" w:type="pct"/>
          </w:tcPr>
          <w:p w14:paraId="3C4D826F"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 (0.3%)</w:t>
            </w:r>
          </w:p>
        </w:tc>
        <w:tc>
          <w:tcPr>
            <w:tcW w:w="1103" w:type="pct"/>
          </w:tcPr>
          <w:p w14:paraId="0491B724"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 (0.5%)</w:t>
            </w:r>
          </w:p>
        </w:tc>
      </w:tr>
      <w:tr w:rsidR="00F4663E" w:rsidRPr="00932C6E" w14:paraId="41C5D7AC" w14:textId="77777777" w:rsidTr="00E070B9">
        <w:tc>
          <w:tcPr>
            <w:cnfStyle w:val="001000000000" w:firstRow="0" w:lastRow="0" w:firstColumn="1" w:lastColumn="0" w:oddVBand="0" w:evenVBand="0" w:oddHBand="0" w:evenHBand="0" w:firstRowFirstColumn="0" w:firstRowLastColumn="0" w:lastRowFirstColumn="0" w:lastRowLastColumn="0"/>
            <w:tcW w:w="2794" w:type="pct"/>
          </w:tcPr>
          <w:p w14:paraId="54A2F66E" w14:textId="77777777" w:rsidR="00F4663E" w:rsidRPr="00932C6E" w:rsidRDefault="00F4663E" w:rsidP="00BE7278">
            <w:pPr>
              <w:pStyle w:val="TableText"/>
            </w:pPr>
            <w:r w:rsidRPr="00932C6E">
              <w:t>6 Cylinder Diesel</w:t>
            </w:r>
          </w:p>
        </w:tc>
        <w:tc>
          <w:tcPr>
            <w:tcW w:w="1103" w:type="pct"/>
          </w:tcPr>
          <w:p w14:paraId="0AD4AD0F"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0 (0%)</w:t>
            </w:r>
          </w:p>
        </w:tc>
        <w:tc>
          <w:tcPr>
            <w:tcW w:w="1103" w:type="pct"/>
          </w:tcPr>
          <w:p w14:paraId="1BFFDCC9"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52 (14.1%)</w:t>
            </w:r>
          </w:p>
        </w:tc>
      </w:tr>
      <w:tr w:rsidR="00F4663E" w:rsidRPr="00932C6E" w14:paraId="0CE4995E" w14:textId="77777777" w:rsidTr="00E070B9">
        <w:tc>
          <w:tcPr>
            <w:cnfStyle w:val="001000000000" w:firstRow="0" w:lastRow="0" w:firstColumn="1" w:lastColumn="0" w:oddVBand="0" w:evenVBand="0" w:oddHBand="0" w:evenHBand="0" w:firstRowFirstColumn="0" w:firstRowLastColumn="0" w:lastRowFirstColumn="0" w:lastRowLastColumn="0"/>
            <w:tcW w:w="2794" w:type="pct"/>
          </w:tcPr>
          <w:p w14:paraId="5DEFB45B" w14:textId="77777777" w:rsidR="00F4663E" w:rsidRPr="00932C6E" w:rsidRDefault="00F4663E" w:rsidP="00BE7278">
            <w:pPr>
              <w:pStyle w:val="TableText"/>
            </w:pPr>
            <w:r w:rsidRPr="00932C6E">
              <w:t>4 Cylinder Petrol – Hybrid</w:t>
            </w:r>
          </w:p>
        </w:tc>
        <w:tc>
          <w:tcPr>
            <w:tcW w:w="1103" w:type="pct"/>
          </w:tcPr>
          <w:p w14:paraId="4FE6DCDA"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35 (9.5%)</w:t>
            </w:r>
          </w:p>
        </w:tc>
        <w:tc>
          <w:tcPr>
            <w:tcW w:w="1103" w:type="pct"/>
          </w:tcPr>
          <w:p w14:paraId="66B37035"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68 (18.4%)</w:t>
            </w:r>
          </w:p>
        </w:tc>
      </w:tr>
      <w:tr w:rsidR="00F4663E" w:rsidRPr="00932C6E" w14:paraId="3937565E" w14:textId="77777777" w:rsidTr="00E070B9">
        <w:tc>
          <w:tcPr>
            <w:cnfStyle w:val="001000000000" w:firstRow="0" w:lastRow="0" w:firstColumn="1" w:lastColumn="0" w:oddVBand="0" w:evenVBand="0" w:oddHBand="0" w:evenHBand="0" w:firstRowFirstColumn="0" w:firstRowLastColumn="0" w:lastRowFirstColumn="0" w:lastRowLastColumn="0"/>
            <w:tcW w:w="2794" w:type="pct"/>
            <w:tcBorders>
              <w:bottom w:val="single" w:sz="4" w:space="0" w:color="auto"/>
            </w:tcBorders>
          </w:tcPr>
          <w:p w14:paraId="38DC6525" w14:textId="77777777" w:rsidR="00F4663E" w:rsidRPr="00932C6E" w:rsidRDefault="00F4663E" w:rsidP="00BE7278">
            <w:pPr>
              <w:pStyle w:val="TableText"/>
            </w:pPr>
            <w:r w:rsidRPr="00932C6E">
              <w:t>PHEV</w:t>
            </w:r>
          </w:p>
        </w:tc>
        <w:tc>
          <w:tcPr>
            <w:tcW w:w="1103" w:type="pct"/>
            <w:tcBorders>
              <w:bottom w:val="single" w:sz="4" w:space="0" w:color="auto"/>
            </w:tcBorders>
          </w:tcPr>
          <w:p w14:paraId="7A21068B"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 (0.3%)</w:t>
            </w:r>
          </w:p>
        </w:tc>
        <w:tc>
          <w:tcPr>
            <w:tcW w:w="1103" w:type="pct"/>
            <w:tcBorders>
              <w:bottom w:val="single" w:sz="4" w:space="0" w:color="auto"/>
            </w:tcBorders>
          </w:tcPr>
          <w:p w14:paraId="6004F4FC"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3 (0.8%)</w:t>
            </w:r>
          </w:p>
        </w:tc>
      </w:tr>
      <w:tr w:rsidR="00F4663E" w:rsidRPr="00BE7278" w14:paraId="778B14D6" w14:textId="77777777" w:rsidTr="00E070B9">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1AF9206E" w14:textId="77777777" w:rsidR="00F4663E" w:rsidRPr="00BE7278" w:rsidRDefault="00F4663E" w:rsidP="00BE7278">
            <w:pPr>
              <w:pStyle w:val="TableText"/>
              <w:rPr>
                <w:rStyle w:val="Bold"/>
              </w:rPr>
            </w:pPr>
            <w:r w:rsidRPr="00BE7278">
              <w:rPr>
                <w:rStyle w:val="Bold"/>
              </w:rPr>
              <w:t>Total (vehicles)</w:t>
            </w:r>
          </w:p>
        </w:tc>
        <w:tc>
          <w:tcPr>
            <w:tcW w:w="1103" w:type="pct"/>
            <w:tcBorders>
              <w:top w:val="single" w:sz="4" w:space="0" w:color="auto"/>
              <w:bottom w:val="single" w:sz="4" w:space="0" w:color="auto"/>
            </w:tcBorders>
          </w:tcPr>
          <w:p w14:paraId="625DCBFD" w14:textId="77777777" w:rsidR="00F4663E" w:rsidRPr="00BE7278" w:rsidRDefault="00F4663E" w:rsidP="00BE727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E7278">
              <w:rPr>
                <w:rStyle w:val="Bold"/>
              </w:rPr>
              <w:t>48</w:t>
            </w:r>
          </w:p>
        </w:tc>
        <w:tc>
          <w:tcPr>
            <w:tcW w:w="1103" w:type="pct"/>
            <w:tcBorders>
              <w:top w:val="single" w:sz="4" w:space="0" w:color="auto"/>
              <w:bottom w:val="single" w:sz="4" w:space="0" w:color="auto"/>
            </w:tcBorders>
          </w:tcPr>
          <w:p w14:paraId="4367934F" w14:textId="77777777" w:rsidR="00F4663E" w:rsidRPr="00BE7278" w:rsidRDefault="00F4663E" w:rsidP="00BE727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E7278">
              <w:rPr>
                <w:rStyle w:val="Bold"/>
              </w:rPr>
              <w:t>321</w:t>
            </w:r>
          </w:p>
        </w:tc>
      </w:tr>
    </w:tbl>
    <w:p w14:paraId="227A0650" w14:textId="1CCDA26E" w:rsidR="00F4663E" w:rsidRPr="00932C6E" w:rsidRDefault="00F4663E" w:rsidP="00F16650">
      <w:pPr>
        <w:pStyle w:val="Caption"/>
      </w:pPr>
      <w:r w:rsidRPr="00F16650">
        <w:lastRenderedPageBreak/>
        <w:t xml:space="preserve">Table </w:t>
      </w:r>
      <w:r w:rsidR="005E6C11">
        <w:fldChar w:fldCharType="begin"/>
      </w:r>
      <w:r w:rsidR="005E6C11">
        <w:instrText xml:space="preserve"> SEQ Table \* ARABIC </w:instrText>
      </w:r>
      <w:r w:rsidR="005E6C11">
        <w:fldChar w:fldCharType="separate"/>
      </w:r>
      <w:r w:rsidR="00482F8E">
        <w:rPr>
          <w:noProof/>
        </w:rPr>
        <w:t>15</w:t>
      </w:r>
      <w:r w:rsidR="005E6C11">
        <w:rPr>
          <w:noProof/>
        </w:rPr>
        <w:fldChar w:fldCharType="end"/>
      </w:r>
      <w:r w:rsidRPr="00F16650">
        <w:t>: Transport Vehicle Types and Emissions</w:t>
      </w:r>
    </w:p>
    <w:tbl>
      <w:tblPr>
        <w:tblStyle w:val="AccessibleTableNumerical"/>
        <w:tblW w:w="5000" w:type="pct"/>
        <w:tblLook w:val="04A0" w:firstRow="1" w:lastRow="0" w:firstColumn="1" w:lastColumn="0" w:noHBand="0" w:noVBand="1"/>
      </w:tblPr>
      <w:tblGrid>
        <w:gridCol w:w="709"/>
        <w:gridCol w:w="6096"/>
        <w:gridCol w:w="1419"/>
        <w:gridCol w:w="1415"/>
      </w:tblGrid>
      <w:tr w:rsidR="00BE7278" w:rsidRPr="00932C6E" w14:paraId="667431CC" w14:textId="77777777" w:rsidTr="00267F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 w:type="pct"/>
          </w:tcPr>
          <w:p w14:paraId="438996DC" w14:textId="32EEF8FD" w:rsidR="00F4663E" w:rsidRPr="00932C6E" w:rsidRDefault="00BE7278" w:rsidP="00BE7278">
            <w:pPr>
              <w:pStyle w:val="TableText"/>
            </w:pPr>
            <w:r>
              <w:t>Item</w:t>
            </w:r>
          </w:p>
        </w:tc>
        <w:tc>
          <w:tcPr>
            <w:tcW w:w="3162" w:type="pct"/>
            <w:vAlign w:val="bottom"/>
          </w:tcPr>
          <w:p w14:paraId="106D4F8A" w14:textId="77777777" w:rsidR="00F4663E" w:rsidRPr="00932C6E" w:rsidRDefault="00F4663E" w:rsidP="00BE7278">
            <w:pPr>
              <w:pStyle w:val="TableText"/>
              <w:jc w:val="left"/>
              <w:cnfStyle w:val="100000000000" w:firstRow="1" w:lastRow="0" w:firstColumn="0" w:lastColumn="0" w:oddVBand="0" w:evenVBand="0" w:oddHBand="0" w:evenHBand="0" w:firstRowFirstColumn="0" w:firstRowLastColumn="0" w:lastRowFirstColumn="0" w:lastRowLastColumn="0"/>
            </w:pPr>
            <w:r w:rsidRPr="00932C6E">
              <w:rPr>
                <w:b/>
              </w:rPr>
              <w:t>Description</w:t>
            </w:r>
          </w:p>
        </w:tc>
        <w:tc>
          <w:tcPr>
            <w:tcW w:w="736" w:type="pct"/>
            <w:vAlign w:val="bottom"/>
          </w:tcPr>
          <w:p w14:paraId="4C911DE6" w14:textId="77777777" w:rsidR="00F4663E" w:rsidRPr="00932C6E" w:rsidRDefault="00F4663E" w:rsidP="00BE7278">
            <w:pPr>
              <w:pStyle w:val="TableText"/>
              <w:cnfStyle w:val="100000000000" w:firstRow="1" w:lastRow="0" w:firstColumn="0" w:lastColumn="0" w:oddVBand="0" w:evenVBand="0" w:oddHBand="0" w:evenHBand="0" w:firstRowFirstColumn="0" w:firstRowLastColumn="0" w:lastRowFirstColumn="0" w:lastRowLastColumn="0"/>
            </w:pPr>
            <w:r w:rsidRPr="00932C6E">
              <w:rPr>
                <w:b/>
              </w:rPr>
              <w:t>2021-22</w:t>
            </w:r>
          </w:p>
        </w:tc>
        <w:tc>
          <w:tcPr>
            <w:tcW w:w="735" w:type="pct"/>
            <w:vAlign w:val="bottom"/>
          </w:tcPr>
          <w:p w14:paraId="7634E64E" w14:textId="77777777" w:rsidR="00F4663E" w:rsidRPr="00932C6E" w:rsidRDefault="00F4663E" w:rsidP="00BE7278">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2020-21</w:t>
            </w:r>
          </w:p>
        </w:tc>
      </w:tr>
      <w:tr w:rsidR="00BE7278" w:rsidRPr="00BE7278" w14:paraId="136B9C0A"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12A75BDE" w14:textId="77777777" w:rsidR="00F4663E" w:rsidRPr="00BE7278" w:rsidRDefault="00F4663E" w:rsidP="00BE7278">
            <w:pPr>
              <w:pStyle w:val="TableText"/>
              <w:rPr>
                <w:rStyle w:val="Bold"/>
              </w:rPr>
            </w:pPr>
            <w:r w:rsidRPr="00BE7278">
              <w:rPr>
                <w:rStyle w:val="Bold"/>
              </w:rPr>
              <w:t>T1</w:t>
            </w:r>
          </w:p>
        </w:tc>
        <w:tc>
          <w:tcPr>
            <w:tcW w:w="3162" w:type="pct"/>
          </w:tcPr>
          <w:p w14:paraId="397C17AF" w14:textId="77777777" w:rsidR="00F4663E" w:rsidRPr="00BE7278"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BE7278">
              <w:rPr>
                <w:rStyle w:val="Bold"/>
              </w:rPr>
              <w:t>Total energy used in transportation within the Entity (MJ)</w:t>
            </w:r>
          </w:p>
        </w:tc>
        <w:tc>
          <w:tcPr>
            <w:tcW w:w="736" w:type="pct"/>
          </w:tcPr>
          <w:p w14:paraId="68A56BB7" w14:textId="77777777" w:rsidR="00F4663E" w:rsidRPr="00BE7278"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BE7278">
              <w:t>10,185,776</w:t>
            </w:r>
          </w:p>
        </w:tc>
        <w:tc>
          <w:tcPr>
            <w:tcW w:w="735" w:type="pct"/>
          </w:tcPr>
          <w:p w14:paraId="2D222ED6" w14:textId="77777777" w:rsidR="00F4663E" w:rsidRPr="00BE7278"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BE7278">
              <w:t>14,947,059</w:t>
            </w:r>
          </w:p>
        </w:tc>
      </w:tr>
      <w:tr w:rsidR="00BE7278" w:rsidRPr="00932C6E" w14:paraId="1D60A0E0"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224DEC5F" w14:textId="015D855C" w:rsidR="00F4663E" w:rsidRPr="00932C6E" w:rsidRDefault="00BE7278" w:rsidP="00BE7278">
            <w:pPr>
              <w:pStyle w:val="TableText"/>
            </w:pPr>
            <w:r>
              <w:t>N/A</w:t>
            </w:r>
          </w:p>
        </w:tc>
        <w:tc>
          <w:tcPr>
            <w:tcW w:w="3162" w:type="pct"/>
          </w:tcPr>
          <w:p w14:paraId="2271CFF5"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Petrol – Unleaded</w:t>
            </w:r>
          </w:p>
        </w:tc>
        <w:tc>
          <w:tcPr>
            <w:tcW w:w="736" w:type="pct"/>
          </w:tcPr>
          <w:p w14:paraId="03439C82"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6,776,477</w:t>
            </w:r>
          </w:p>
        </w:tc>
        <w:tc>
          <w:tcPr>
            <w:tcW w:w="735" w:type="pct"/>
          </w:tcPr>
          <w:p w14:paraId="53D7EB09"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12,591,178</w:t>
            </w:r>
          </w:p>
        </w:tc>
      </w:tr>
      <w:tr w:rsidR="00BE7278" w:rsidRPr="00932C6E" w14:paraId="0FAB8BC8"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1F086B5F" w14:textId="6848730C" w:rsidR="00F4663E" w:rsidRPr="00932C6E" w:rsidRDefault="00BE7278" w:rsidP="00BE7278">
            <w:pPr>
              <w:pStyle w:val="TableText"/>
            </w:pPr>
            <w:r>
              <w:t>N/A</w:t>
            </w:r>
          </w:p>
        </w:tc>
        <w:tc>
          <w:tcPr>
            <w:tcW w:w="3162" w:type="pct"/>
          </w:tcPr>
          <w:p w14:paraId="210BE59E"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Petrol – E10</w:t>
            </w:r>
          </w:p>
        </w:tc>
        <w:tc>
          <w:tcPr>
            <w:tcW w:w="736" w:type="pct"/>
          </w:tcPr>
          <w:p w14:paraId="6074AA86"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28,726</w:t>
            </w:r>
          </w:p>
        </w:tc>
        <w:tc>
          <w:tcPr>
            <w:tcW w:w="735" w:type="pct"/>
          </w:tcPr>
          <w:p w14:paraId="76BEC57F" w14:textId="7779C827" w:rsidR="00F4663E"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t>N/A</w:t>
            </w:r>
          </w:p>
        </w:tc>
      </w:tr>
      <w:tr w:rsidR="00BE7278" w:rsidRPr="00932C6E" w14:paraId="10EE0F18"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431E27D6" w14:textId="0F16A977" w:rsidR="00F4663E" w:rsidRPr="00932C6E" w:rsidRDefault="00BE7278" w:rsidP="00BE7278">
            <w:pPr>
              <w:pStyle w:val="TableText"/>
            </w:pPr>
            <w:r>
              <w:t>N/A</w:t>
            </w:r>
          </w:p>
        </w:tc>
        <w:tc>
          <w:tcPr>
            <w:tcW w:w="3162" w:type="pct"/>
          </w:tcPr>
          <w:p w14:paraId="76EB0EB6"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Petrol – Premium</w:t>
            </w:r>
          </w:p>
        </w:tc>
        <w:tc>
          <w:tcPr>
            <w:tcW w:w="736" w:type="pct"/>
          </w:tcPr>
          <w:p w14:paraId="32A05162"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1,005,782</w:t>
            </w:r>
          </w:p>
        </w:tc>
        <w:tc>
          <w:tcPr>
            <w:tcW w:w="735" w:type="pct"/>
          </w:tcPr>
          <w:p w14:paraId="4B5EDA6B" w14:textId="437D7F93" w:rsidR="00F4663E"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t>N/A</w:t>
            </w:r>
          </w:p>
        </w:tc>
      </w:tr>
      <w:tr w:rsidR="00BE7278" w:rsidRPr="00932C6E" w14:paraId="74B92F83"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17C5C57E" w14:textId="60A98379" w:rsidR="00F4663E" w:rsidRPr="00932C6E" w:rsidRDefault="00BE7278" w:rsidP="00BE7278">
            <w:pPr>
              <w:pStyle w:val="TableText"/>
            </w:pPr>
            <w:r>
              <w:t>N/A</w:t>
            </w:r>
          </w:p>
        </w:tc>
        <w:tc>
          <w:tcPr>
            <w:tcW w:w="3162" w:type="pct"/>
          </w:tcPr>
          <w:p w14:paraId="193627FA"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Diesel</w:t>
            </w:r>
          </w:p>
        </w:tc>
        <w:tc>
          <w:tcPr>
            <w:tcW w:w="736" w:type="pct"/>
          </w:tcPr>
          <w:p w14:paraId="4DA853F2"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2,374,791</w:t>
            </w:r>
          </w:p>
        </w:tc>
        <w:tc>
          <w:tcPr>
            <w:tcW w:w="735" w:type="pct"/>
          </w:tcPr>
          <w:p w14:paraId="4DA9589C"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2,355,881</w:t>
            </w:r>
          </w:p>
        </w:tc>
      </w:tr>
      <w:tr w:rsidR="00BE7278" w:rsidRPr="00932C6E" w14:paraId="2AD68252" w14:textId="77777777" w:rsidTr="00267F0C">
        <w:trPr>
          <w:trHeight w:val="397"/>
        </w:trPr>
        <w:tc>
          <w:tcPr>
            <w:cnfStyle w:val="001000000000" w:firstRow="0" w:lastRow="0" w:firstColumn="1" w:lastColumn="0" w:oddVBand="0" w:evenVBand="0" w:oddHBand="0" w:evenHBand="0" w:firstRowFirstColumn="0" w:firstRowLastColumn="0" w:lastRowFirstColumn="0" w:lastRowLastColumn="0"/>
            <w:tcW w:w="368" w:type="pct"/>
          </w:tcPr>
          <w:p w14:paraId="7F60A26E" w14:textId="77777777" w:rsidR="00BE7278" w:rsidRPr="00BE7278" w:rsidRDefault="00BE7278" w:rsidP="00BE7278">
            <w:pPr>
              <w:pStyle w:val="TableText"/>
              <w:rPr>
                <w:rStyle w:val="Bold"/>
              </w:rPr>
            </w:pPr>
            <w:r w:rsidRPr="00BE7278">
              <w:rPr>
                <w:rStyle w:val="Bold"/>
              </w:rPr>
              <w:t>T2</w:t>
            </w:r>
          </w:p>
        </w:tc>
        <w:tc>
          <w:tcPr>
            <w:tcW w:w="3162" w:type="pct"/>
          </w:tcPr>
          <w:p w14:paraId="39446141" w14:textId="77777777" w:rsidR="00BE7278" w:rsidRPr="00BE7278" w:rsidRDefault="00BE7278" w:rsidP="00BE7278">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BE7278">
              <w:rPr>
                <w:rStyle w:val="Bold"/>
              </w:rPr>
              <w:t>Number and proportion of vehicles in the organisational boundary (number and percentage)</w:t>
            </w:r>
          </w:p>
        </w:tc>
        <w:tc>
          <w:tcPr>
            <w:tcW w:w="736" w:type="pct"/>
          </w:tcPr>
          <w:p w14:paraId="0F53C7DE" w14:textId="4C6CA84B" w:rsidR="00BE7278"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rsidRPr="00932C6E">
              <w:t>369 (100%)</w:t>
            </w:r>
          </w:p>
        </w:tc>
        <w:tc>
          <w:tcPr>
            <w:tcW w:w="735" w:type="pct"/>
          </w:tcPr>
          <w:p w14:paraId="1C274D8B" w14:textId="120F4A11" w:rsidR="00BE7278"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rsidRPr="00932C6E">
              <w:t>351 (100%)</w:t>
            </w:r>
          </w:p>
        </w:tc>
      </w:tr>
      <w:tr w:rsidR="00BE7278" w:rsidRPr="00932C6E" w14:paraId="67A7A763"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76D36FC6" w14:textId="76DA2592" w:rsidR="00F4663E" w:rsidRPr="00932C6E" w:rsidRDefault="00BE7278" w:rsidP="00BE7278">
            <w:pPr>
              <w:pStyle w:val="TableText"/>
            </w:pPr>
            <w:r>
              <w:t>N/A</w:t>
            </w:r>
          </w:p>
        </w:tc>
        <w:tc>
          <w:tcPr>
            <w:tcW w:w="3162" w:type="pct"/>
          </w:tcPr>
          <w:p w14:paraId="2873EFB3"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Petrol – Unleaded</w:t>
            </w:r>
          </w:p>
        </w:tc>
        <w:tc>
          <w:tcPr>
            <w:tcW w:w="736" w:type="pct"/>
          </w:tcPr>
          <w:p w14:paraId="02BF67BE"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207 (56.1%)</w:t>
            </w:r>
          </w:p>
        </w:tc>
        <w:tc>
          <w:tcPr>
            <w:tcW w:w="735" w:type="pct"/>
          </w:tcPr>
          <w:p w14:paraId="03FBA2F8"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297 (84.6%)</w:t>
            </w:r>
          </w:p>
        </w:tc>
      </w:tr>
      <w:tr w:rsidR="00BE7278" w:rsidRPr="00932C6E" w14:paraId="603538CF"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25CD60A4" w14:textId="7621CECA" w:rsidR="00F4663E" w:rsidRPr="00932C6E" w:rsidRDefault="00BE7278" w:rsidP="00BE7278">
            <w:pPr>
              <w:pStyle w:val="TableText"/>
            </w:pPr>
            <w:r>
              <w:t>N/A</w:t>
            </w:r>
          </w:p>
        </w:tc>
        <w:tc>
          <w:tcPr>
            <w:tcW w:w="3162" w:type="pct"/>
          </w:tcPr>
          <w:p w14:paraId="53013C68"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Diesel</w:t>
            </w:r>
          </w:p>
        </w:tc>
        <w:tc>
          <w:tcPr>
            <w:tcW w:w="736" w:type="pct"/>
          </w:tcPr>
          <w:p w14:paraId="717750E6"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55 (14.9%)</w:t>
            </w:r>
          </w:p>
        </w:tc>
        <w:tc>
          <w:tcPr>
            <w:tcW w:w="735" w:type="pct"/>
          </w:tcPr>
          <w:p w14:paraId="09676FB5" w14:textId="6C88B559" w:rsidR="00F4663E"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t>N/A</w:t>
            </w:r>
          </w:p>
        </w:tc>
      </w:tr>
      <w:tr w:rsidR="00BE7278" w:rsidRPr="00932C6E" w14:paraId="7F14E84F"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74D15708" w14:textId="6093F07B" w:rsidR="00F4663E" w:rsidRPr="00932C6E" w:rsidRDefault="00BE7278" w:rsidP="00BE7278">
            <w:pPr>
              <w:pStyle w:val="TableText"/>
            </w:pPr>
            <w:r>
              <w:t>N/A</w:t>
            </w:r>
          </w:p>
        </w:tc>
        <w:tc>
          <w:tcPr>
            <w:tcW w:w="3162" w:type="pct"/>
          </w:tcPr>
          <w:p w14:paraId="1E04B516"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Hybrid</w:t>
            </w:r>
          </w:p>
        </w:tc>
        <w:tc>
          <w:tcPr>
            <w:tcW w:w="736" w:type="pct"/>
          </w:tcPr>
          <w:p w14:paraId="35A3C51D"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103 (27.9%)</w:t>
            </w:r>
          </w:p>
        </w:tc>
        <w:tc>
          <w:tcPr>
            <w:tcW w:w="735" w:type="pct"/>
          </w:tcPr>
          <w:p w14:paraId="66CDC53F"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52 (14.8%)</w:t>
            </w:r>
          </w:p>
        </w:tc>
      </w:tr>
      <w:tr w:rsidR="00BE7278" w:rsidRPr="00932C6E" w14:paraId="712E40A0"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60212A84" w14:textId="61119C00" w:rsidR="00F4663E" w:rsidRPr="00932C6E" w:rsidRDefault="00BE7278" w:rsidP="00BE7278">
            <w:pPr>
              <w:pStyle w:val="TableText"/>
            </w:pPr>
            <w:r>
              <w:t>N/A</w:t>
            </w:r>
          </w:p>
        </w:tc>
        <w:tc>
          <w:tcPr>
            <w:tcW w:w="3162" w:type="pct"/>
          </w:tcPr>
          <w:p w14:paraId="7368E1B1"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PHEV</w:t>
            </w:r>
          </w:p>
        </w:tc>
        <w:tc>
          <w:tcPr>
            <w:tcW w:w="736" w:type="pct"/>
          </w:tcPr>
          <w:p w14:paraId="19A7380B"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4 (1.1%)</w:t>
            </w:r>
          </w:p>
        </w:tc>
        <w:tc>
          <w:tcPr>
            <w:tcW w:w="735" w:type="pct"/>
          </w:tcPr>
          <w:p w14:paraId="3F1DB179"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2 (0.6%)</w:t>
            </w:r>
          </w:p>
        </w:tc>
      </w:tr>
      <w:tr w:rsidR="00BE7278" w:rsidRPr="00932C6E" w14:paraId="1914FD44" w14:textId="77777777" w:rsidTr="00267F0C">
        <w:trPr>
          <w:trHeight w:val="397"/>
        </w:trPr>
        <w:tc>
          <w:tcPr>
            <w:cnfStyle w:val="001000000000" w:firstRow="0" w:lastRow="0" w:firstColumn="1" w:lastColumn="0" w:oddVBand="0" w:evenVBand="0" w:oddHBand="0" w:evenHBand="0" w:firstRowFirstColumn="0" w:firstRowLastColumn="0" w:lastRowFirstColumn="0" w:lastRowLastColumn="0"/>
            <w:tcW w:w="368" w:type="pct"/>
          </w:tcPr>
          <w:p w14:paraId="167239E1" w14:textId="77777777" w:rsidR="00BE7278" w:rsidRPr="00BE7278" w:rsidRDefault="00BE7278" w:rsidP="00BE7278">
            <w:pPr>
              <w:pStyle w:val="TableText"/>
              <w:rPr>
                <w:rStyle w:val="Bold"/>
              </w:rPr>
            </w:pPr>
            <w:r w:rsidRPr="00BE7278">
              <w:rPr>
                <w:rStyle w:val="Bold"/>
              </w:rPr>
              <w:t>T3</w:t>
            </w:r>
          </w:p>
        </w:tc>
        <w:tc>
          <w:tcPr>
            <w:tcW w:w="3162" w:type="pct"/>
          </w:tcPr>
          <w:p w14:paraId="37233B0A" w14:textId="77777777" w:rsidR="00BE7278" w:rsidRPr="00BE7278" w:rsidRDefault="00BE7278" w:rsidP="00BE7278">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BE7278">
              <w:rPr>
                <w:rStyle w:val="Bold"/>
              </w:rPr>
              <w:t>Total Greenhouse gas emissions from vehicle fleet (Tonnes CO2-e and tonnes CO2-e/1,000 km)</w:t>
            </w:r>
          </w:p>
        </w:tc>
        <w:tc>
          <w:tcPr>
            <w:tcW w:w="736" w:type="pct"/>
          </w:tcPr>
          <w:p w14:paraId="5D9CC15A" w14:textId="4A72DE3F" w:rsidR="00BE7278"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rsidRPr="00932C6E">
              <w:t>695 (0.13)</w:t>
            </w:r>
          </w:p>
        </w:tc>
        <w:tc>
          <w:tcPr>
            <w:tcW w:w="735" w:type="pct"/>
          </w:tcPr>
          <w:p w14:paraId="61B287EA" w14:textId="2B448EC6" w:rsidR="00BE7278" w:rsidRPr="00932C6E" w:rsidRDefault="00BE7278" w:rsidP="00BE7278">
            <w:pPr>
              <w:pStyle w:val="TableText"/>
              <w:cnfStyle w:val="000000000000" w:firstRow="0" w:lastRow="0" w:firstColumn="0" w:lastColumn="0" w:oddVBand="0" w:evenVBand="0" w:oddHBand="0" w:evenHBand="0" w:firstRowFirstColumn="0" w:firstRowLastColumn="0" w:lastRowFirstColumn="0" w:lastRowLastColumn="0"/>
            </w:pPr>
            <w:r w:rsidRPr="00932C6E">
              <w:t>1013 (0.1)</w:t>
            </w:r>
          </w:p>
        </w:tc>
      </w:tr>
      <w:tr w:rsidR="00BE7278" w:rsidRPr="00932C6E" w14:paraId="4C4C8773"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6562A9BA" w14:textId="257C14E4" w:rsidR="00F4663E" w:rsidRPr="00932C6E" w:rsidRDefault="00BE7278" w:rsidP="00BE7278">
            <w:pPr>
              <w:pStyle w:val="TableText"/>
            </w:pPr>
            <w:r>
              <w:t>N/A</w:t>
            </w:r>
          </w:p>
        </w:tc>
        <w:tc>
          <w:tcPr>
            <w:tcW w:w="3162" w:type="pct"/>
          </w:tcPr>
          <w:p w14:paraId="15162E99"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Petrol – Unleaded (including E10, Premium)</w:t>
            </w:r>
          </w:p>
        </w:tc>
        <w:tc>
          <w:tcPr>
            <w:tcW w:w="736" w:type="pct"/>
          </w:tcPr>
          <w:p w14:paraId="0F0657E3"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427 (0.14)</w:t>
            </w:r>
          </w:p>
        </w:tc>
        <w:tc>
          <w:tcPr>
            <w:tcW w:w="735" w:type="pct"/>
          </w:tcPr>
          <w:p w14:paraId="01664AB4"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849 (0.1)</w:t>
            </w:r>
          </w:p>
        </w:tc>
      </w:tr>
      <w:tr w:rsidR="00BE7278" w:rsidRPr="00932C6E" w14:paraId="2B1B4FD1"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2EF51920" w14:textId="66483623" w:rsidR="00F4663E" w:rsidRPr="00932C6E" w:rsidRDefault="00BE7278" w:rsidP="00BE7278">
            <w:pPr>
              <w:pStyle w:val="TableText"/>
            </w:pPr>
            <w:r>
              <w:t>N/A</w:t>
            </w:r>
          </w:p>
        </w:tc>
        <w:tc>
          <w:tcPr>
            <w:tcW w:w="3162" w:type="pct"/>
          </w:tcPr>
          <w:p w14:paraId="0BD1B778"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Diesel</w:t>
            </w:r>
          </w:p>
        </w:tc>
        <w:tc>
          <w:tcPr>
            <w:tcW w:w="736" w:type="pct"/>
          </w:tcPr>
          <w:p w14:paraId="07783E14"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167 (0.16)</w:t>
            </w:r>
          </w:p>
        </w:tc>
        <w:tc>
          <w:tcPr>
            <w:tcW w:w="735" w:type="pct"/>
          </w:tcPr>
          <w:p w14:paraId="2AF243AF"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165 (0.1)</w:t>
            </w:r>
          </w:p>
        </w:tc>
      </w:tr>
      <w:tr w:rsidR="00BE7278" w:rsidRPr="00932C6E" w14:paraId="40236939"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51D1C417" w14:textId="0FAD876A" w:rsidR="00F4663E" w:rsidRPr="00932C6E" w:rsidRDefault="00BE7278" w:rsidP="00BE7278">
            <w:pPr>
              <w:pStyle w:val="TableText"/>
            </w:pPr>
            <w:r>
              <w:t>N/A</w:t>
            </w:r>
          </w:p>
        </w:tc>
        <w:tc>
          <w:tcPr>
            <w:tcW w:w="3162" w:type="pct"/>
          </w:tcPr>
          <w:p w14:paraId="775C84E9"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Hybrid (unleaded)</w:t>
            </w:r>
          </w:p>
        </w:tc>
        <w:tc>
          <w:tcPr>
            <w:tcW w:w="736" w:type="pct"/>
          </w:tcPr>
          <w:p w14:paraId="3363E7B1"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96 (0.09)</w:t>
            </w:r>
          </w:p>
        </w:tc>
        <w:tc>
          <w:tcPr>
            <w:tcW w:w="735" w:type="pct"/>
          </w:tcPr>
          <w:p w14:paraId="1ABC2D52"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See “Petrol”</w:t>
            </w:r>
          </w:p>
        </w:tc>
      </w:tr>
      <w:tr w:rsidR="00BE7278" w:rsidRPr="00932C6E" w14:paraId="24B7C129" w14:textId="77777777" w:rsidTr="00267F0C">
        <w:tc>
          <w:tcPr>
            <w:cnfStyle w:val="001000000000" w:firstRow="0" w:lastRow="0" w:firstColumn="1" w:lastColumn="0" w:oddVBand="0" w:evenVBand="0" w:oddHBand="0" w:evenHBand="0" w:firstRowFirstColumn="0" w:firstRowLastColumn="0" w:lastRowFirstColumn="0" w:lastRowLastColumn="0"/>
            <w:tcW w:w="368" w:type="pct"/>
          </w:tcPr>
          <w:p w14:paraId="29887FA8" w14:textId="439A94D8" w:rsidR="00F4663E" w:rsidRPr="00932C6E" w:rsidRDefault="00BE7278" w:rsidP="00BE7278">
            <w:pPr>
              <w:pStyle w:val="TableText"/>
            </w:pPr>
            <w:r>
              <w:t>N/A</w:t>
            </w:r>
          </w:p>
        </w:tc>
        <w:tc>
          <w:tcPr>
            <w:tcW w:w="3162" w:type="pct"/>
          </w:tcPr>
          <w:p w14:paraId="74962299" w14:textId="77777777" w:rsidR="00F4663E" w:rsidRPr="00932C6E" w:rsidRDefault="00F4663E" w:rsidP="00BE7278">
            <w:pPr>
              <w:pStyle w:val="TableText"/>
              <w:jc w:val="left"/>
              <w:cnfStyle w:val="000000000000" w:firstRow="0" w:lastRow="0" w:firstColumn="0" w:lastColumn="0" w:oddVBand="0" w:evenVBand="0" w:oddHBand="0" w:evenHBand="0" w:firstRowFirstColumn="0" w:firstRowLastColumn="0" w:lastRowFirstColumn="0" w:lastRowLastColumn="0"/>
            </w:pPr>
            <w:r w:rsidRPr="00932C6E">
              <w:t>PHEV (unleaded)</w:t>
            </w:r>
          </w:p>
        </w:tc>
        <w:tc>
          <w:tcPr>
            <w:tcW w:w="736" w:type="pct"/>
          </w:tcPr>
          <w:p w14:paraId="3EBA4E3B"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6 (0.12)</w:t>
            </w:r>
          </w:p>
        </w:tc>
        <w:tc>
          <w:tcPr>
            <w:tcW w:w="735" w:type="pct"/>
          </w:tcPr>
          <w:p w14:paraId="0C57F0A6" w14:textId="77777777" w:rsidR="00F4663E" w:rsidRPr="00932C6E" w:rsidRDefault="00F4663E" w:rsidP="00BE7278">
            <w:pPr>
              <w:pStyle w:val="TableText"/>
              <w:cnfStyle w:val="000000000000" w:firstRow="0" w:lastRow="0" w:firstColumn="0" w:lastColumn="0" w:oddVBand="0" w:evenVBand="0" w:oddHBand="0" w:evenHBand="0" w:firstRowFirstColumn="0" w:firstRowLastColumn="0" w:lastRowFirstColumn="0" w:lastRowLastColumn="0"/>
            </w:pPr>
            <w:r w:rsidRPr="00932C6E">
              <w:t>See “Petrol”</w:t>
            </w:r>
          </w:p>
        </w:tc>
      </w:tr>
    </w:tbl>
    <w:p w14:paraId="3C3F72BC" w14:textId="77777777" w:rsidR="00F4663E" w:rsidRPr="00932C6E" w:rsidRDefault="00F4663E" w:rsidP="00BE7278">
      <w:pPr>
        <w:pStyle w:val="Heading4"/>
      </w:pPr>
      <w:r w:rsidRPr="00932C6E">
        <w:t>Actions undertaken</w:t>
      </w:r>
    </w:p>
    <w:p w14:paraId="69215768" w14:textId="77777777" w:rsidR="00F4663E" w:rsidRPr="00932C6E" w:rsidRDefault="00F4663E" w:rsidP="00BE7278">
      <w:pPr>
        <w:pStyle w:val="ListBullet"/>
      </w:pPr>
      <w:r w:rsidRPr="00932C6E">
        <w:t>Court Services Victoria minimises travel by using telephone and video conferencing facilities whenever possible. Staff are also encouraged to utilise public transport options via the environmental management system.</w:t>
      </w:r>
    </w:p>
    <w:p w14:paraId="3F232B11" w14:textId="77777777" w:rsidR="00F4663E" w:rsidRPr="00932C6E" w:rsidRDefault="00F4663E" w:rsidP="00BE7278">
      <w:pPr>
        <w:pStyle w:val="ListBullet"/>
      </w:pPr>
      <w:r w:rsidRPr="00932C6E">
        <w:t>Installation of Zero Emissions Vehicle (ZEV) chargers for staff of the new Bendigo Law Courts development, and in the design of the new Wyndham Law Courts.</w:t>
      </w:r>
    </w:p>
    <w:p w14:paraId="4337EF70" w14:textId="77777777" w:rsidR="00F4663E" w:rsidRPr="00932C6E" w:rsidRDefault="00F4663E" w:rsidP="00BE7278">
      <w:pPr>
        <w:pStyle w:val="Heading4"/>
      </w:pPr>
      <w:r w:rsidRPr="00932C6E">
        <w:t>Explanatory notes</w:t>
      </w:r>
    </w:p>
    <w:p w14:paraId="53E9615F" w14:textId="77777777" w:rsidR="00F4663E" w:rsidRPr="00932C6E" w:rsidRDefault="00F4663E" w:rsidP="00BE7278">
      <w:pPr>
        <w:pStyle w:val="ListBullet"/>
      </w:pPr>
      <w:r w:rsidRPr="00932C6E">
        <w:t>Emissions per 1000 km corrected for FY21 in the table above.</w:t>
      </w:r>
    </w:p>
    <w:p w14:paraId="3B495081" w14:textId="77777777" w:rsidR="00F4663E" w:rsidRPr="00932C6E" w:rsidRDefault="00F4663E" w:rsidP="00BE7278">
      <w:pPr>
        <w:pStyle w:val="ListBullet"/>
      </w:pPr>
      <w:r w:rsidRPr="00932C6E">
        <w:t>All vehicles are classed as “passenger”.</w:t>
      </w:r>
    </w:p>
    <w:p w14:paraId="06A23A49" w14:textId="25C944BA" w:rsidR="00F4663E" w:rsidRDefault="00F4663E" w:rsidP="009A103E">
      <w:pPr>
        <w:pStyle w:val="Caption"/>
      </w:pPr>
      <w:r w:rsidRPr="009A103E">
        <w:lastRenderedPageBreak/>
        <w:t xml:space="preserve">Figure </w:t>
      </w:r>
      <w:r w:rsidR="005E6C11">
        <w:fldChar w:fldCharType="begin"/>
      </w:r>
      <w:r w:rsidR="005E6C11">
        <w:instrText xml:space="preserve"> SEQ Figure \* ARABIC </w:instrText>
      </w:r>
      <w:r w:rsidR="005E6C11">
        <w:fldChar w:fldCharType="separate"/>
      </w:r>
      <w:r w:rsidR="00482F8E">
        <w:rPr>
          <w:noProof/>
        </w:rPr>
        <w:t>4</w:t>
      </w:r>
      <w:r w:rsidR="005E6C11">
        <w:rPr>
          <w:noProof/>
        </w:rPr>
        <w:fldChar w:fldCharType="end"/>
      </w:r>
      <w:r w:rsidRPr="009A103E">
        <w:t>: Transport greenhouse gas summary</w:t>
      </w:r>
    </w:p>
    <w:p w14:paraId="18A2B8B2" w14:textId="14F93546" w:rsidR="00F4663E" w:rsidRDefault="0030189F" w:rsidP="0030189F">
      <w:r>
        <w:rPr>
          <w:noProof/>
        </w:rPr>
        <w:drawing>
          <wp:inline distT="0" distB="0" distL="0" distR="0" wp14:anchorId="0632BAC5" wp14:editId="0AB1059E">
            <wp:extent cx="4291229" cy="2450389"/>
            <wp:effectExtent l="0" t="0" r="0" b="7620"/>
            <wp:docPr id="10" name="Picture 10" descr="A chart showing the greenhouse gas proportions by fuel type for the 2021-22 financial year: Petrol – 61%, Diesel – 24%, Hybrid (unleaded) – 14%, PHEV (unleade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art showing the greenhouse gas proportions by fuel type for the 2021-22 financial year: Petrol – 61%, Diesel – 24%, Hybrid (unleaded) – 14%, PHEV (unleaded) – 1%."/>
                    <pic:cNvPicPr/>
                  </pic:nvPicPr>
                  <pic:blipFill>
                    <a:blip r:embed="rId45">
                      <a:extLst>
                        <a:ext uri="{28A0092B-C50C-407E-A947-70E740481C1C}">
                          <a14:useLocalDpi xmlns:a14="http://schemas.microsoft.com/office/drawing/2010/main" val="0"/>
                        </a:ext>
                      </a:extLst>
                    </a:blip>
                    <a:stretch>
                      <a:fillRect/>
                    </a:stretch>
                  </pic:blipFill>
                  <pic:spPr>
                    <a:xfrm>
                      <a:off x="0" y="0"/>
                      <a:ext cx="4291229" cy="2450389"/>
                    </a:xfrm>
                    <a:prstGeom prst="rect">
                      <a:avLst/>
                    </a:prstGeom>
                  </pic:spPr>
                </pic:pic>
              </a:graphicData>
            </a:graphic>
          </wp:inline>
        </w:drawing>
      </w:r>
    </w:p>
    <w:p w14:paraId="359444A7" w14:textId="7D1C99DA" w:rsidR="00F4663E" w:rsidRDefault="009A72AD" w:rsidP="009A72AD">
      <w:pPr>
        <w:pStyle w:val="Heading3"/>
      </w:pPr>
      <w:r w:rsidRPr="00932C6E">
        <w:t xml:space="preserve">Sustainable Buildings </w:t>
      </w:r>
      <w:r>
        <w:t>a</w:t>
      </w:r>
      <w:r w:rsidRPr="00932C6E">
        <w:t>nd Infrastructure</w:t>
      </w:r>
    </w:p>
    <w:p w14:paraId="141A9928" w14:textId="77777777" w:rsidR="00F4663E" w:rsidRPr="00932C6E" w:rsidRDefault="00F4663E" w:rsidP="003E15DE">
      <w:pPr>
        <w:pStyle w:val="Heading4"/>
      </w:pPr>
      <w:r w:rsidRPr="00932C6E">
        <w:t>B1 – How environmentally sustainable design is incorporated into newly completed Entity-owned buildings</w:t>
      </w:r>
    </w:p>
    <w:p w14:paraId="5B7248E1" w14:textId="77777777" w:rsidR="00F4663E" w:rsidRPr="003E15DE" w:rsidRDefault="00F4663E" w:rsidP="003E15DE">
      <w:pPr>
        <w:pStyle w:val="BodyText"/>
      </w:pPr>
      <w:r w:rsidRPr="003E15DE">
        <w:t>Court Services Victoria has adopted the internationally recognised rating system of Green Star by the Green Building Council of Australia. The Bendigo Law Courts, under construction and on track to achieve a 6 Star Green Star rating is the highest available under the scheme. The facility</w:t>
      </w:r>
    </w:p>
    <w:p w14:paraId="4A62C62A" w14:textId="77777777" w:rsidR="00F4663E" w:rsidRPr="003E15DE" w:rsidRDefault="00F4663E" w:rsidP="003E15DE">
      <w:pPr>
        <w:pStyle w:val="BodyText"/>
      </w:pPr>
      <w:r w:rsidRPr="003E15DE">
        <w:t>is also ready for the transition to Zero Emissions Vehicles (ZEV) with fast chargers available to staff and judiciary.</w:t>
      </w:r>
    </w:p>
    <w:p w14:paraId="4A591EB6" w14:textId="3095575D" w:rsidR="00F4663E" w:rsidRPr="003E15DE" w:rsidRDefault="00F4663E" w:rsidP="003E15DE">
      <w:pPr>
        <w:pStyle w:val="BodyText"/>
      </w:pPr>
      <w:r w:rsidRPr="003E15DE">
        <w:t xml:space="preserve">The design of the Wyndham Law Courts is also on track to achieve a Green Star 6 rating and be </w:t>
      </w:r>
      <w:r w:rsidR="00F94A60">
        <w:t>Zero Emissions Vehicle</w:t>
      </w:r>
      <w:r w:rsidRPr="003E15DE">
        <w:t xml:space="preserve"> ready for staff and judiciary.</w:t>
      </w:r>
    </w:p>
    <w:p w14:paraId="57FC03B5" w14:textId="77777777" w:rsidR="00F4663E" w:rsidRPr="003E15DE" w:rsidRDefault="00F4663E" w:rsidP="003E15DE">
      <w:pPr>
        <w:pStyle w:val="BodyText"/>
      </w:pPr>
      <w:r w:rsidRPr="003E15DE">
        <w:t>Court Services Victoria is developing a comprehensive Environmentally Sustainable Design guide to ratify this Green Star target and additional Court Services Victoria sustainability targets. This maintains compliance with Shared Service Providers Office Accommodation Fit Out Guidelines Interim addendum October 2021, that “All newly built government-owned offices to be built to achieve 6 Star NABERS/6 Star Green Star.”</w:t>
      </w:r>
    </w:p>
    <w:p w14:paraId="7A271D8D" w14:textId="77777777" w:rsidR="00F4663E" w:rsidRPr="00932C6E" w:rsidRDefault="00F4663E" w:rsidP="003E15DE">
      <w:pPr>
        <w:pStyle w:val="Heading4"/>
      </w:pPr>
      <w:r w:rsidRPr="00932C6E">
        <w:t>B2 – How new Entity leases meet the requirement to preference higher-rated office buildings and those with a Green Lease Schedule</w:t>
      </w:r>
    </w:p>
    <w:p w14:paraId="45C46185" w14:textId="6578E325" w:rsidR="00F4663E" w:rsidRPr="003E15DE" w:rsidRDefault="00F4663E" w:rsidP="003E15DE">
      <w:pPr>
        <w:pStyle w:val="BodyText"/>
      </w:pPr>
      <w:r w:rsidRPr="003E15DE">
        <w:t>The Green Lease Schedules reflect both</w:t>
      </w:r>
      <w:r w:rsidR="003E15DE">
        <w:t xml:space="preserve"> </w:t>
      </w:r>
      <w:r w:rsidRPr="003E15DE">
        <w:t>Court Services Victoria and the landlord’s desire to improve and be accountable for energy efficiency in the Premises and the Building wherever possible. It is part of the wider policy of the Victorian Government and is reflected within the Office Accommodation guidelines 2007</w:t>
      </w:r>
      <w:r w:rsidR="003E15DE">
        <w:t xml:space="preserve"> </w:t>
      </w:r>
      <w:r w:rsidRPr="003E15DE">
        <w:t xml:space="preserve">and the </w:t>
      </w:r>
      <w:r w:rsidRPr="003B650D">
        <w:rPr>
          <w:rStyle w:val="Italics"/>
        </w:rPr>
        <w:t>Climate Change Act 2017</w:t>
      </w:r>
      <w:r w:rsidRPr="003E15DE">
        <w:t xml:space="preserve"> to reduce the environmental impact of Government operations, and by so doing, lead the community by example. Court Services Victoria utilise various green lease schedules, as issued by SSP.</w:t>
      </w:r>
    </w:p>
    <w:p w14:paraId="7373387B" w14:textId="13ECE99A" w:rsidR="00F4663E" w:rsidRPr="003E15DE" w:rsidRDefault="00F4663E" w:rsidP="003E15DE">
      <w:pPr>
        <w:pStyle w:val="BodyText"/>
      </w:pPr>
      <w:r w:rsidRPr="003E15DE">
        <w:t>Court Services Victoria has added the Green Lease Schedules to the base lease during the reporting period, ensuring they are included in future agreements. Court Services Victoria has planned</w:t>
      </w:r>
      <w:r w:rsidR="003E15DE">
        <w:t xml:space="preserve"> </w:t>
      </w:r>
      <w:r w:rsidRPr="003E15DE">
        <w:t>a review of the Green Lease Schedules during 2022 with the view to improve on the outcomes and include additional targets beyond those set by SSP, such as the electrification of buildings.</w:t>
      </w:r>
    </w:p>
    <w:p w14:paraId="264AACF6" w14:textId="77777777" w:rsidR="00F4663E" w:rsidRPr="003E15DE" w:rsidRDefault="00F4663E" w:rsidP="003E15DE">
      <w:pPr>
        <w:pStyle w:val="BodyText"/>
      </w:pPr>
      <w:r w:rsidRPr="003E15DE">
        <w:lastRenderedPageBreak/>
        <w:t>Schedules are tailored to the following leasing scenarios:</w:t>
      </w:r>
    </w:p>
    <w:p w14:paraId="19DA30F6" w14:textId="77777777" w:rsidR="00F4663E" w:rsidRPr="003E15DE" w:rsidRDefault="00F4663E" w:rsidP="003E15DE">
      <w:pPr>
        <w:pStyle w:val="ListBullet"/>
      </w:pPr>
      <w:r w:rsidRPr="003E15DE">
        <w:t>Less than 1000 sqm</w:t>
      </w:r>
    </w:p>
    <w:p w14:paraId="62950DCE" w14:textId="77777777" w:rsidR="00F4663E" w:rsidRPr="003E15DE" w:rsidRDefault="00F4663E" w:rsidP="003E15DE">
      <w:pPr>
        <w:pStyle w:val="ListBullet"/>
      </w:pPr>
      <w:r w:rsidRPr="003E15DE">
        <w:t>Majority tenant and 100 to 4999 sqm</w:t>
      </w:r>
    </w:p>
    <w:p w14:paraId="0B3F79C5" w14:textId="77777777" w:rsidR="00F4663E" w:rsidRPr="003E15DE" w:rsidRDefault="00F4663E" w:rsidP="003E15DE">
      <w:pPr>
        <w:pStyle w:val="ListBullet"/>
      </w:pPr>
      <w:r w:rsidRPr="003E15DE">
        <w:t>Majority tenant and 5000 to 9999 sqm</w:t>
      </w:r>
    </w:p>
    <w:p w14:paraId="1D2F3D8E" w14:textId="77777777" w:rsidR="00F4663E" w:rsidRPr="003E15DE" w:rsidRDefault="00F4663E" w:rsidP="003E15DE">
      <w:pPr>
        <w:pStyle w:val="ListBullet"/>
      </w:pPr>
      <w:r w:rsidRPr="003E15DE">
        <w:t>Majority tenant and greater than 10,000 sqm</w:t>
      </w:r>
    </w:p>
    <w:p w14:paraId="385932E6" w14:textId="77777777" w:rsidR="00F4663E" w:rsidRPr="003E15DE" w:rsidRDefault="00F4663E" w:rsidP="003E15DE">
      <w:pPr>
        <w:pStyle w:val="ListBullet"/>
      </w:pPr>
      <w:r w:rsidRPr="003E15DE">
        <w:t>Part tenant and 1000 to 4999 sqm</w:t>
      </w:r>
    </w:p>
    <w:p w14:paraId="510271E1" w14:textId="77777777" w:rsidR="00F4663E" w:rsidRPr="003E15DE" w:rsidRDefault="00F4663E" w:rsidP="003E15DE">
      <w:pPr>
        <w:pStyle w:val="ListBullet"/>
      </w:pPr>
      <w:r w:rsidRPr="003E15DE">
        <w:t>Part tenant greater than 5000 sqm</w:t>
      </w:r>
    </w:p>
    <w:p w14:paraId="65D793C9" w14:textId="77777777" w:rsidR="00F4663E" w:rsidRPr="00932C6E" w:rsidRDefault="00F4663E" w:rsidP="00F20445">
      <w:pPr>
        <w:pStyle w:val="BodyText"/>
      </w:pPr>
      <w:r w:rsidRPr="00932C6E">
        <w:t xml:space="preserve">Green </w:t>
      </w:r>
      <w:r w:rsidRPr="00F20445">
        <w:t>Lease</w:t>
      </w:r>
      <w:r w:rsidRPr="00932C6E">
        <w:t xml:space="preserve"> Schedules are active at the following Court Services Victoria tenancies:</w:t>
      </w:r>
    </w:p>
    <w:p w14:paraId="1A4D7810" w14:textId="77777777" w:rsidR="00F4663E" w:rsidRDefault="00F4663E" w:rsidP="00F20445">
      <w:pPr>
        <w:pStyle w:val="ListBullet"/>
      </w:pPr>
      <w:r w:rsidRPr="00932C6E">
        <w:t>181 William St, Melbourne</w:t>
      </w:r>
    </w:p>
    <w:p w14:paraId="2903C2D3" w14:textId="77777777" w:rsidR="00F4663E" w:rsidRPr="00932C6E" w:rsidRDefault="00F4663E" w:rsidP="00F20445">
      <w:pPr>
        <w:pStyle w:val="Heading4"/>
      </w:pPr>
      <w:r w:rsidRPr="00932C6E">
        <w:t>B3 – NABERS Energy ratings of newly completed/occupied Entity-owned office buildings and substantial tenancy fit-outs</w:t>
      </w:r>
    </w:p>
    <w:p w14:paraId="1055D74C" w14:textId="77777777" w:rsidR="00F4663E" w:rsidRPr="00F20445" w:rsidRDefault="00F4663E" w:rsidP="00F20445">
      <w:pPr>
        <w:pStyle w:val="BodyText"/>
      </w:pPr>
      <w:r w:rsidRPr="00F20445">
        <w:t>The NABERS energy rating system does not formally rate law court facilities, and therefore cannot be used as an official energy rating system. Court Services Victoria are developing a custom energy intensity rating system based on NABERS to be able to measure performance over time and across the law courts. Court Services Victoria has not acquired a facility that qualifies as a traditional office under the NABERS energy rating system. Tenancy ratings were not conducted at leased sites during the reporting period.</w:t>
      </w:r>
    </w:p>
    <w:p w14:paraId="48312C64" w14:textId="0AFB9CFB"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16</w:t>
      </w:r>
      <w:r w:rsidR="005E6C11">
        <w:rPr>
          <w:noProof/>
        </w:rPr>
        <w:fldChar w:fldCharType="end"/>
      </w:r>
      <w:r w:rsidRPr="00F16650">
        <w:t>: Summary of NABERS ratings for leased assets</w:t>
      </w:r>
    </w:p>
    <w:tbl>
      <w:tblPr>
        <w:tblStyle w:val="AccessibleTableNumerical"/>
        <w:tblW w:w="5000" w:type="pct"/>
        <w:tblLook w:val="04A0" w:firstRow="1" w:lastRow="0" w:firstColumn="1" w:lastColumn="0" w:noHBand="0" w:noVBand="1"/>
      </w:tblPr>
      <w:tblGrid>
        <w:gridCol w:w="3050"/>
        <w:gridCol w:w="2577"/>
        <w:gridCol w:w="1400"/>
        <w:gridCol w:w="997"/>
        <w:gridCol w:w="1615"/>
      </w:tblGrid>
      <w:tr w:rsidR="00F4663E" w:rsidRPr="00932C6E" w14:paraId="2211DB9F" w14:textId="77777777" w:rsidTr="00F204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2" w:type="pct"/>
          </w:tcPr>
          <w:p w14:paraId="03BE96A0" w14:textId="77777777" w:rsidR="00F4663E" w:rsidRPr="00932C6E" w:rsidRDefault="00F4663E" w:rsidP="00F20445">
            <w:pPr>
              <w:pStyle w:val="TableText"/>
            </w:pPr>
            <w:r w:rsidRPr="00932C6E">
              <w:t>Building Name</w:t>
            </w:r>
          </w:p>
        </w:tc>
        <w:tc>
          <w:tcPr>
            <w:tcW w:w="1337" w:type="pct"/>
            <w:vAlign w:val="bottom"/>
          </w:tcPr>
          <w:p w14:paraId="76479E7B" w14:textId="77777777" w:rsidR="00F4663E" w:rsidRPr="00932C6E" w:rsidRDefault="00F4663E" w:rsidP="00F20445">
            <w:pPr>
              <w:pStyle w:val="TableText"/>
              <w:jc w:val="left"/>
              <w:cnfStyle w:val="100000000000" w:firstRow="1" w:lastRow="0" w:firstColumn="0" w:lastColumn="0" w:oddVBand="0" w:evenVBand="0" w:oddHBand="0" w:evenHBand="0" w:firstRowFirstColumn="0" w:firstRowLastColumn="0" w:lastRowFirstColumn="0" w:lastRowLastColumn="0"/>
            </w:pPr>
            <w:r w:rsidRPr="00932C6E">
              <w:t>NABERS Rating Scope</w:t>
            </w:r>
          </w:p>
        </w:tc>
        <w:tc>
          <w:tcPr>
            <w:tcW w:w="726" w:type="pct"/>
            <w:vAlign w:val="bottom"/>
          </w:tcPr>
          <w:p w14:paraId="3CC6BD21" w14:textId="637DA552" w:rsidR="00F4663E" w:rsidRPr="00932C6E" w:rsidRDefault="00F4663E" w:rsidP="00F20445">
            <w:pPr>
              <w:pStyle w:val="TableText"/>
              <w:jc w:val="left"/>
              <w:cnfStyle w:val="100000000000" w:firstRow="1" w:lastRow="0" w:firstColumn="0" w:lastColumn="0" w:oddVBand="0" w:evenVBand="0" w:oddHBand="0" w:evenHBand="0" w:firstRowFirstColumn="0" w:firstRowLastColumn="0" w:lastRowFirstColumn="0" w:lastRowLastColumn="0"/>
            </w:pPr>
            <w:r w:rsidRPr="00932C6E">
              <w:t>NABERS</w:t>
            </w:r>
            <w:r w:rsidR="00F20445">
              <w:t xml:space="preserve"> </w:t>
            </w:r>
            <w:r w:rsidRPr="00932C6E">
              <w:t>Rating Type</w:t>
            </w:r>
          </w:p>
        </w:tc>
        <w:tc>
          <w:tcPr>
            <w:tcW w:w="517" w:type="pct"/>
            <w:vAlign w:val="bottom"/>
          </w:tcPr>
          <w:p w14:paraId="0A588F2E" w14:textId="77777777" w:rsidR="00F4663E" w:rsidRPr="00932C6E" w:rsidRDefault="00F4663E" w:rsidP="00F20445">
            <w:pPr>
              <w:pStyle w:val="TableText"/>
              <w:jc w:val="left"/>
              <w:cnfStyle w:val="100000000000" w:firstRow="1" w:lastRow="0" w:firstColumn="0" w:lastColumn="0" w:oddVBand="0" w:evenVBand="0" w:oddHBand="0" w:evenHBand="0" w:firstRowFirstColumn="0" w:firstRowLastColumn="0" w:lastRowFirstColumn="0" w:lastRowLastColumn="0"/>
            </w:pPr>
            <w:r w:rsidRPr="00932C6E">
              <w:t>Stars</w:t>
            </w:r>
          </w:p>
        </w:tc>
        <w:tc>
          <w:tcPr>
            <w:tcW w:w="838" w:type="pct"/>
            <w:vAlign w:val="bottom"/>
          </w:tcPr>
          <w:p w14:paraId="0E5305CA" w14:textId="77777777" w:rsidR="00F4663E" w:rsidRPr="00932C6E" w:rsidRDefault="00F4663E" w:rsidP="00F20445">
            <w:pPr>
              <w:pStyle w:val="TableText"/>
              <w:jc w:val="left"/>
              <w:cnfStyle w:val="100000000000" w:firstRow="1" w:lastRow="0" w:firstColumn="0" w:lastColumn="0" w:oddVBand="0" w:evenVBand="0" w:oddHBand="0" w:evenHBand="0" w:firstRowFirstColumn="0" w:firstRowLastColumn="0" w:lastRowFirstColumn="0" w:lastRowLastColumn="0"/>
            </w:pPr>
            <w:r w:rsidRPr="00932C6E">
              <w:t>Expiry Date</w:t>
            </w:r>
          </w:p>
        </w:tc>
      </w:tr>
      <w:tr w:rsidR="00F4663E" w:rsidRPr="00932C6E" w14:paraId="67B69FC3" w14:textId="77777777" w:rsidTr="00F20445">
        <w:tc>
          <w:tcPr>
            <w:cnfStyle w:val="001000000000" w:firstRow="0" w:lastRow="0" w:firstColumn="1" w:lastColumn="0" w:oddVBand="0" w:evenVBand="0" w:oddHBand="0" w:evenHBand="0" w:firstRowFirstColumn="0" w:firstRowLastColumn="0" w:lastRowFirstColumn="0" w:lastRowLastColumn="0"/>
            <w:tcW w:w="1582" w:type="pct"/>
          </w:tcPr>
          <w:p w14:paraId="222326F3" w14:textId="77777777" w:rsidR="00F4663E" w:rsidRPr="00932C6E" w:rsidRDefault="00F4663E" w:rsidP="00F20445">
            <w:pPr>
              <w:pStyle w:val="TableText"/>
            </w:pPr>
            <w:r w:rsidRPr="00932C6E">
              <w:t>350 Queen St – Base building</w:t>
            </w:r>
          </w:p>
        </w:tc>
        <w:tc>
          <w:tcPr>
            <w:tcW w:w="1337" w:type="pct"/>
          </w:tcPr>
          <w:p w14:paraId="3999F6FE"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Base Building Rating</w:t>
            </w:r>
          </w:p>
        </w:tc>
        <w:tc>
          <w:tcPr>
            <w:tcW w:w="726" w:type="pct"/>
          </w:tcPr>
          <w:p w14:paraId="62A54962"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Energy</w:t>
            </w:r>
          </w:p>
        </w:tc>
        <w:tc>
          <w:tcPr>
            <w:tcW w:w="517" w:type="pct"/>
          </w:tcPr>
          <w:p w14:paraId="79FD3001"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4.5</w:t>
            </w:r>
          </w:p>
        </w:tc>
        <w:tc>
          <w:tcPr>
            <w:tcW w:w="838" w:type="pct"/>
          </w:tcPr>
          <w:p w14:paraId="01279CCA"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29/03/2022</w:t>
            </w:r>
          </w:p>
        </w:tc>
      </w:tr>
      <w:tr w:rsidR="00F4663E" w:rsidRPr="00932C6E" w14:paraId="6D858EAE" w14:textId="77777777" w:rsidTr="00F20445">
        <w:tc>
          <w:tcPr>
            <w:cnfStyle w:val="001000000000" w:firstRow="0" w:lastRow="0" w:firstColumn="1" w:lastColumn="0" w:oddVBand="0" w:evenVBand="0" w:oddHBand="0" w:evenHBand="0" w:firstRowFirstColumn="0" w:firstRowLastColumn="0" w:lastRowFirstColumn="0" w:lastRowLastColumn="0"/>
            <w:tcW w:w="1582" w:type="pct"/>
          </w:tcPr>
          <w:p w14:paraId="641BE663" w14:textId="77777777" w:rsidR="00F4663E" w:rsidRPr="00932C6E" w:rsidRDefault="00F4663E" w:rsidP="00F20445">
            <w:pPr>
              <w:pStyle w:val="TableText"/>
            </w:pPr>
            <w:r w:rsidRPr="00932C6E">
              <w:t>451 Little Bourke St</w:t>
            </w:r>
          </w:p>
        </w:tc>
        <w:tc>
          <w:tcPr>
            <w:tcW w:w="1337" w:type="pct"/>
          </w:tcPr>
          <w:p w14:paraId="1D625482"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Base Building Rating</w:t>
            </w:r>
          </w:p>
        </w:tc>
        <w:tc>
          <w:tcPr>
            <w:tcW w:w="726" w:type="pct"/>
          </w:tcPr>
          <w:p w14:paraId="6050D252"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Energy</w:t>
            </w:r>
          </w:p>
        </w:tc>
        <w:tc>
          <w:tcPr>
            <w:tcW w:w="517" w:type="pct"/>
          </w:tcPr>
          <w:p w14:paraId="17A17E7D"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3.5</w:t>
            </w:r>
          </w:p>
        </w:tc>
        <w:tc>
          <w:tcPr>
            <w:tcW w:w="838" w:type="pct"/>
          </w:tcPr>
          <w:p w14:paraId="297E4E10"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19/11/2022</w:t>
            </w:r>
          </w:p>
        </w:tc>
      </w:tr>
      <w:tr w:rsidR="00F4663E" w:rsidRPr="00932C6E" w14:paraId="0B505EB6" w14:textId="77777777" w:rsidTr="00F20445">
        <w:tc>
          <w:tcPr>
            <w:cnfStyle w:val="001000000000" w:firstRow="0" w:lastRow="0" w:firstColumn="1" w:lastColumn="0" w:oddVBand="0" w:evenVBand="0" w:oddHBand="0" w:evenHBand="0" w:firstRowFirstColumn="0" w:firstRowLastColumn="0" w:lastRowFirstColumn="0" w:lastRowLastColumn="0"/>
            <w:tcW w:w="1582" w:type="pct"/>
          </w:tcPr>
          <w:p w14:paraId="37BFA55E" w14:textId="77777777" w:rsidR="00F4663E" w:rsidRPr="00932C6E" w:rsidRDefault="00F4663E" w:rsidP="00F20445">
            <w:pPr>
              <w:pStyle w:val="TableText"/>
            </w:pPr>
            <w:r w:rsidRPr="00932C6E">
              <w:t>555 Lonsdale St</w:t>
            </w:r>
          </w:p>
        </w:tc>
        <w:tc>
          <w:tcPr>
            <w:tcW w:w="1337" w:type="pct"/>
          </w:tcPr>
          <w:p w14:paraId="4E37E03D"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Base Building Rating</w:t>
            </w:r>
          </w:p>
        </w:tc>
        <w:tc>
          <w:tcPr>
            <w:tcW w:w="726" w:type="pct"/>
          </w:tcPr>
          <w:p w14:paraId="50A25CE0"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Energy</w:t>
            </w:r>
          </w:p>
        </w:tc>
        <w:tc>
          <w:tcPr>
            <w:tcW w:w="517" w:type="pct"/>
          </w:tcPr>
          <w:p w14:paraId="7FD1D99C"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5.5</w:t>
            </w:r>
          </w:p>
        </w:tc>
        <w:tc>
          <w:tcPr>
            <w:tcW w:w="838" w:type="pct"/>
          </w:tcPr>
          <w:p w14:paraId="30962684"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20/05/2022</w:t>
            </w:r>
          </w:p>
        </w:tc>
      </w:tr>
      <w:tr w:rsidR="00F4663E" w:rsidRPr="00932C6E" w14:paraId="5B7EBFDA" w14:textId="77777777" w:rsidTr="00F20445">
        <w:tc>
          <w:tcPr>
            <w:cnfStyle w:val="001000000000" w:firstRow="0" w:lastRow="0" w:firstColumn="1" w:lastColumn="0" w:oddVBand="0" w:evenVBand="0" w:oddHBand="0" w:evenHBand="0" w:firstRowFirstColumn="0" w:firstRowLastColumn="0" w:lastRowFirstColumn="0" w:lastRowLastColumn="0"/>
            <w:tcW w:w="1582" w:type="pct"/>
          </w:tcPr>
          <w:p w14:paraId="254E2DE8" w14:textId="77777777" w:rsidR="00F4663E" w:rsidRPr="00932C6E" w:rsidRDefault="00F4663E" w:rsidP="00F20445">
            <w:pPr>
              <w:pStyle w:val="TableText"/>
            </w:pPr>
            <w:r w:rsidRPr="00932C6E">
              <w:t>55 King St – Base Building</w:t>
            </w:r>
          </w:p>
        </w:tc>
        <w:tc>
          <w:tcPr>
            <w:tcW w:w="1337" w:type="pct"/>
          </w:tcPr>
          <w:p w14:paraId="4343E331"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Base Building Rating</w:t>
            </w:r>
          </w:p>
        </w:tc>
        <w:tc>
          <w:tcPr>
            <w:tcW w:w="726" w:type="pct"/>
          </w:tcPr>
          <w:p w14:paraId="1E6F9456"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Energy</w:t>
            </w:r>
          </w:p>
        </w:tc>
        <w:tc>
          <w:tcPr>
            <w:tcW w:w="517" w:type="pct"/>
          </w:tcPr>
          <w:p w14:paraId="399A704C"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5</w:t>
            </w:r>
          </w:p>
        </w:tc>
        <w:tc>
          <w:tcPr>
            <w:tcW w:w="838" w:type="pct"/>
          </w:tcPr>
          <w:p w14:paraId="74D2F144" w14:textId="77777777" w:rsidR="00F4663E" w:rsidRPr="00932C6E" w:rsidRDefault="00F4663E" w:rsidP="00F20445">
            <w:pPr>
              <w:pStyle w:val="TableText"/>
              <w:jc w:val="left"/>
              <w:cnfStyle w:val="000000000000" w:firstRow="0" w:lastRow="0" w:firstColumn="0" w:lastColumn="0" w:oddVBand="0" w:evenVBand="0" w:oddHBand="0" w:evenHBand="0" w:firstRowFirstColumn="0" w:firstRowLastColumn="0" w:lastRowFirstColumn="0" w:lastRowLastColumn="0"/>
            </w:pPr>
            <w:r w:rsidRPr="00932C6E">
              <w:t>28/06/2022</w:t>
            </w:r>
          </w:p>
        </w:tc>
      </w:tr>
    </w:tbl>
    <w:p w14:paraId="29CD910F" w14:textId="77777777" w:rsidR="00F4663E" w:rsidRPr="00932C6E" w:rsidRDefault="00F4663E" w:rsidP="00F20445">
      <w:pPr>
        <w:pStyle w:val="Heading4"/>
      </w:pPr>
      <w:bookmarkStart w:id="84" w:name="_Ref122456603"/>
      <w:r w:rsidRPr="00932C6E">
        <w:t>B4 – Environmental performance ratings of newly completed Entity-owned non-office building or infrastructure projects or upgrades with a value over $1 million, where these ratings have been conducted</w:t>
      </w:r>
      <w:bookmarkEnd w:id="84"/>
    </w:p>
    <w:p w14:paraId="4E42C04B" w14:textId="77777777" w:rsidR="00F4663E" w:rsidRPr="00932C6E" w:rsidRDefault="00F4663E" w:rsidP="00F20445">
      <w:pPr>
        <w:pStyle w:val="BodyText"/>
      </w:pPr>
      <w:r w:rsidRPr="00932C6E">
        <w:t>Official Green Star (or other) ratings were not received during the reporting period. Ratings are in progress and on target for the following facilities:</w:t>
      </w:r>
    </w:p>
    <w:p w14:paraId="71D7E0E6" w14:textId="0D16DFB2"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17</w:t>
      </w:r>
      <w:r w:rsidR="005E6C11">
        <w:rPr>
          <w:noProof/>
        </w:rPr>
        <w:fldChar w:fldCharType="end"/>
      </w:r>
      <w:r w:rsidRPr="00F16650">
        <w:t>: Green Star ratings for Court Services Victoria owned assets</w:t>
      </w:r>
    </w:p>
    <w:tbl>
      <w:tblPr>
        <w:tblStyle w:val="AccessibleTableNumerical"/>
        <w:tblW w:w="5000" w:type="pct"/>
        <w:tblLook w:val="04A0" w:firstRow="1" w:lastRow="0" w:firstColumn="1" w:lastColumn="0" w:noHBand="0" w:noVBand="1"/>
      </w:tblPr>
      <w:tblGrid>
        <w:gridCol w:w="2312"/>
        <w:gridCol w:w="3000"/>
        <w:gridCol w:w="1777"/>
        <w:gridCol w:w="1068"/>
        <w:gridCol w:w="1482"/>
      </w:tblGrid>
      <w:tr w:rsidR="00F4663E" w:rsidRPr="00932C6E" w14:paraId="7CFA2C41" w14:textId="77777777" w:rsidTr="00404F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9" w:type="pct"/>
          </w:tcPr>
          <w:p w14:paraId="2E9F8977" w14:textId="77777777" w:rsidR="00F4663E" w:rsidRPr="00932C6E" w:rsidRDefault="00F4663E" w:rsidP="00404F1D">
            <w:pPr>
              <w:pStyle w:val="TableText"/>
            </w:pPr>
            <w:r w:rsidRPr="00932C6E">
              <w:t>Building Name</w:t>
            </w:r>
          </w:p>
        </w:tc>
        <w:tc>
          <w:tcPr>
            <w:tcW w:w="1556" w:type="pct"/>
            <w:vAlign w:val="bottom"/>
          </w:tcPr>
          <w:p w14:paraId="1E29419E" w14:textId="77777777" w:rsidR="00F4663E" w:rsidRPr="00932C6E" w:rsidRDefault="00F4663E" w:rsidP="00404F1D">
            <w:pPr>
              <w:pStyle w:val="TableText"/>
              <w:jc w:val="left"/>
              <w:cnfStyle w:val="100000000000" w:firstRow="1" w:lastRow="0" w:firstColumn="0" w:lastColumn="0" w:oddVBand="0" w:evenVBand="0" w:oddHBand="0" w:evenHBand="0" w:firstRowFirstColumn="0" w:firstRowLastColumn="0" w:lastRowFirstColumn="0" w:lastRowLastColumn="0"/>
            </w:pPr>
            <w:r w:rsidRPr="00932C6E">
              <w:t>Green Star Rating Type</w:t>
            </w:r>
          </w:p>
        </w:tc>
        <w:tc>
          <w:tcPr>
            <w:tcW w:w="922" w:type="pct"/>
            <w:vAlign w:val="bottom"/>
          </w:tcPr>
          <w:p w14:paraId="02F48A4C" w14:textId="77777777" w:rsidR="00F4663E" w:rsidRPr="00932C6E" w:rsidRDefault="00F4663E" w:rsidP="00404F1D">
            <w:pPr>
              <w:pStyle w:val="TableText"/>
              <w:jc w:val="left"/>
              <w:cnfStyle w:val="100000000000" w:firstRow="1" w:lastRow="0" w:firstColumn="0" w:lastColumn="0" w:oddVBand="0" w:evenVBand="0" w:oddHBand="0" w:evenHBand="0" w:firstRowFirstColumn="0" w:firstRowLastColumn="0" w:lastRowFirstColumn="0" w:lastRowLastColumn="0"/>
            </w:pPr>
            <w:r w:rsidRPr="00932C6E">
              <w:t>Status</w:t>
            </w:r>
          </w:p>
        </w:tc>
        <w:tc>
          <w:tcPr>
            <w:tcW w:w="554" w:type="pct"/>
            <w:vAlign w:val="bottom"/>
          </w:tcPr>
          <w:p w14:paraId="57D4F5E6" w14:textId="77777777" w:rsidR="00F4663E" w:rsidRPr="00932C6E" w:rsidRDefault="00F4663E" w:rsidP="00404F1D">
            <w:pPr>
              <w:pStyle w:val="TableText"/>
              <w:jc w:val="left"/>
              <w:cnfStyle w:val="100000000000" w:firstRow="1" w:lastRow="0" w:firstColumn="0" w:lastColumn="0" w:oddVBand="0" w:evenVBand="0" w:oddHBand="0" w:evenHBand="0" w:firstRowFirstColumn="0" w:firstRowLastColumn="0" w:lastRowFirstColumn="0" w:lastRowLastColumn="0"/>
            </w:pPr>
            <w:r w:rsidRPr="00932C6E">
              <w:t>Stars</w:t>
            </w:r>
          </w:p>
        </w:tc>
        <w:tc>
          <w:tcPr>
            <w:tcW w:w="769" w:type="pct"/>
            <w:vAlign w:val="bottom"/>
          </w:tcPr>
          <w:p w14:paraId="1FEA5CE3" w14:textId="77777777" w:rsidR="00F4663E" w:rsidRPr="00932C6E" w:rsidRDefault="00F4663E" w:rsidP="00404F1D">
            <w:pPr>
              <w:pStyle w:val="TableText"/>
              <w:jc w:val="left"/>
              <w:cnfStyle w:val="100000000000" w:firstRow="1" w:lastRow="0" w:firstColumn="0" w:lastColumn="0" w:oddVBand="0" w:evenVBand="0" w:oddHBand="0" w:evenHBand="0" w:firstRowFirstColumn="0" w:firstRowLastColumn="0" w:lastRowFirstColumn="0" w:lastRowLastColumn="0"/>
            </w:pPr>
            <w:r w:rsidRPr="00932C6E">
              <w:t>Anticipated Rating Date</w:t>
            </w:r>
          </w:p>
        </w:tc>
      </w:tr>
      <w:tr w:rsidR="00F4663E" w:rsidRPr="00932C6E" w14:paraId="3A49834C" w14:textId="77777777" w:rsidTr="00404F1D">
        <w:tc>
          <w:tcPr>
            <w:cnfStyle w:val="001000000000" w:firstRow="0" w:lastRow="0" w:firstColumn="1" w:lastColumn="0" w:oddVBand="0" w:evenVBand="0" w:oddHBand="0" w:evenHBand="0" w:firstRowFirstColumn="0" w:firstRowLastColumn="0" w:lastRowFirstColumn="0" w:lastRowLastColumn="0"/>
            <w:tcW w:w="1199" w:type="pct"/>
          </w:tcPr>
          <w:p w14:paraId="2480B7DF" w14:textId="77777777" w:rsidR="00F4663E" w:rsidRPr="00932C6E" w:rsidRDefault="00F4663E" w:rsidP="00404F1D">
            <w:pPr>
              <w:pStyle w:val="TableText"/>
            </w:pPr>
            <w:r w:rsidRPr="00932C6E">
              <w:t>Bendigo Law Courts</w:t>
            </w:r>
          </w:p>
        </w:tc>
        <w:tc>
          <w:tcPr>
            <w:tcW w:w="1556" w:type="pct"/>
          </w:tcPr>
          <w:p w14:paraId="791A9C08"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Design &amp; As Built Pathway v1.2</w:t>
            </w:r>
          </w:p>
        </w:tc>
        <w:tc>
          <w:tcPr>
            <w:tcW w:w="922" w:type="pct"/>
          </w:tcPr>
          <w:p w14:paraId="0CE0DDB0"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In progress</w:t>
            </w:r>
          </w:p>
        </w:tc>
        <w:tc>
          <w:tcPr>
            <w:tcW w:w="554" w:type="pct"/>
          </w:tcPr>
          <w:p w14:paraId="29A5694D"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6.0</w:t>
            </w:r>
          </w:p>
        </w:tc>
        <w:tc>
          <w:tcPr>
            <w:tcW w:w="769" w:type="pct"/>
          </w:tcPr>
          <w:p w14:paraId="49C589EF"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2023</w:t>
            </w:r>
          </w:p>
        </w:tc>
      </w:tr>
      <w:tr w:rsidR="00F4663E" w:rsidRPr="00932C6E" w14:paraId="7A47B850" w14:textId="77777777" w:rsidTr="00404F1D">
        <w:tc>
          <w:tcPr>
            <w:cnfStyle w:val="001000000000" w:firstRow="0" w:lastRow="0" w:firstColumn="1" w:lastColumn="0" w:oddVBand="0" w:evenVBand="0" w:oddHBand="0" w:evenHBand="0" w:firstRowFirstColumn="0" w:firstRowLastColumn="0" w:lastRowFirstColumn="0" w:lastRowLastColumn="0"/>
            <w:tcW w:w="1199" w:type="pct"/>
          </w:tcPr>
          <w:p w14:paraId="313EBC8C" w14:textId="77777777" w:rsidR="00F4663E" w:rsidRPr="00932C6E" w:rsidRDefault="00F4663E" w:rsidP="00404F1D">
            <w:pPr>
              <w:pStyle w:val="TableText"/>
            </w:pPr>
            <w:r w:rsidRPr="00932C6E">
              <w:t>Wyndham Law Courts</w:t>
            </w:r>
          </w:p>
        </w:tc>
        <w:tc>
          <w:tcPr>
            <w:tcW w:w="1556" w:type="pct"/>
          </w:tcPr>
          <w:p w14:paraId="4ED41AB4"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Design &amp; As Built Pathway v1.3</w:t>
            </w:r>
          </w:p>
        </w:tc>
        <w:tc>
          <w:tcPr>
            <w:tcW w:w="922" w:type="pct"/>
          </w:tcPr>
          <w:p w14:paraId="3A114F0C"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Issued For Main Works Tender</w:t>
            </w:r>
          </w:p>
        </w:tc>
        <w:tc>
          <w:tcPr>
            <w:tcW w:w="554" w:type="pct"/>
          </w:tcPr>
          <w:p w14:paraId="4512492A"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6.0</w:t>
            </w:r>
          </w:p>
        </w:tc>
        <w:tc>
          <w:tcPr>
            <w:tcW w:w="769" w:type="pct"/>
          </w:tcPr>
          <w:p w14:paraId="698DA6DF" w14:textId="77777777" w:rsidR="00F4663E" w:rsidRPr="00932C6E" w:rsidRDefault="00F4663E" w:rsidP="00404F1D">
            <w:pPr>
              <w:pStyle w:val="TableText"/>
              <w:jc w:val="left"/>
              <w:cnfStyle w:val="000000000000" w:firstRow="0" w:lastRow="0" w:firstColumn="0" w:lastColumn="0" w:oddVBand="0" w:evenVBand="0" w:oddHBand="0" w:evenHBand="0" w:firstRowFirstColumn="0" w:firstRowLastColumn="0" w:lastRowFirstColumn="0" w:lastRowLastColumn="0"/>
            </w:pPr>
            <w:r w:rsidRPr="00932C6E">
              <w:t>2025</w:t>
            </w:r>
          </w:p>
        </w:tc>
      </w:tr>
    </w:tbl>
    <w:p w14:paraId="639E9D84" w14:textId="77777777" w:rsidR="00F4663E" w:rsidRPr="00404F1D" w:rsidRDefault="00F4663E" w:rsidP="00404F1D">
      <w:pPr>
        <w:pStyle w:val="Heading2"/>
      </w:pPr>
      <w:bookmarkStart w:id="85" w:name="_Ref122456494"/>
      <w:bookmarkStart w:id="86" w:name="_Toc122680913"/>
      <w:r w:rsidRPr="00404F1D">
        <w:t>Government Advertising Expenditure</w:t>
      </w:r>
      <w:bookmarkEnd w:id="85"/>
      <w:bookmarkEnd w:id="86"/>
    </w:p>
    <w:p w14:paraId="570DCEFB" w14:textId="77777777" w:rsidR="00F4663E" w:rsidRPr="00932C6E" w:rsidRDefault="00F4663E" w:rsidP="00404F1D">
      <w:pPr>
        <w:pStyle w:val="BodyText"/>
      </w:pPr>
      <w:r w:rsidRPr="00404F1D">
        <w:t>Court</w:t>
      </w:r>
      <w:r w:rsidRPr="00932C6E">
        <w:t xml:space="preserve"> Services Victoria did not conduct any advertising campaign in the financial year 2021-22.</w:t>
      </w:r>
    </w:p>
    <w:p w14:paraId="47CA60F4" w14:textId="77777777" w:rsidR="00F4663E" w:rsidRPr="00404F1D" w:rsidRDefault="00F4663E" w:rsidP="00404F1D">
      <w:pPr>
        <w:pStyle w:val="Heading2"/>
      </w:pPr>
      <w:bookmarkStart w:id="87" w:name="_Toc122680914"/>
      <w:r w:rsidRPr="00404F1D">
        <w:lastRenderedPageBreak/>
        <w:t>Compliance with the DataVic Access Policy</w:t>
      </w:r>
      <w:bookmarkEnd w:id="87"/>
    </w:p>
    <w:p w14:paraId="39F64E74" w14:textId="77777777" w:rsidR="00F4663E" w:rsidRPr="00932C6E" w:rsidRDefault="00F4663E" w:rsidP="00404F1D">
      <w:pPr>
        <w:pStyle w:val="BodyText"/>
      </w:pPr>
      <w:r w:rsidRPr="00932C6E">
        <w:t xml:space="preserve">Consistent with the DataVic Access Policy issued by the Victorian Government in 2012, the </w:t>
      </w:r>
      <w:r w:rsidRPr="00404F1D">
        <w:t>information</w:t>
      </w:r>
      <w:r w:rsidRPr="00932C6E">
        <w:t xml:space="preserve"> included in this Annual Report will be available on our website in machine-readable format.</w:t>
      </w:r>
    </w:p>
    <w:p w14:paraId="7A8AC2A6" w14:textId="729FC3FD" w:rsidR="00F4663E" w:rsidRPr="00404F1D" w:rsidRDefault="00F4663E" w:rsidP="00404F1D">
      <w:pPr>
        <w:pStyle w:val="Heading2"/>
      </w:pPr>
      <w:bookmarkStart w:id="88" w:name="_Ref122456333"/>
      <w:bookmarkStart w:id="89" w:name="_Toc122680915"/>
      <w:r w:rsidRPr="00404F1D">
        <w:t>Compliance with the</w:t>
      </w:r>
      <w:r w:rsidR="00404F1D" w:rsidRPr="00404F1D">
        <w:t xml:space="preserve"> </w:t>
      </w:r>
      <w:r w:rsidRPr="00404F1D">
        <w:t>Public Interest Disclosures Act</w:t>
      </w:r>
      <w:bookmarkEnd w:id="88"/>
      <w:bookmarkEnd w:id="89"/>
    </w:p>
    <w:p w14:paraId="385A62C0" w14:textId="77777777" w:rsidR="00F4663E" w:rsidRPr="00404F1D" w:rsidRDefault="00F4663E" w:rsidP="00404F1D">
      <w:pPr>
        <w:pStyle w:val="BodyText"/>
      </w:pPr>
      <w:r w:rsidRPr="00404F1D">
        <w:t xml:space="preserve">The </w:t>
      </w:r>
      <w:r w:rsidRPr="003B650D">
        <w:rPr>
          <w:rStyle w:val="Italics"/>
        </w:rPr>
        <w:t>Public Interest Disclosures Act 2012</w:t>
      </w:r>
      <w:r w:rsidRPr="00404F1D">
        <w:t xml:space="preserve"> encourages and assists people in making disclosures of improper conduct by public officers and public bodies. The Public Interest Disclosures Act provides certain protection to people who make disclosures in accordance with the Act and establishes a system for the matters disclosed to be investigated, and rectifying action to be taken.</w:t>
      </w:r>
    </w:p>
    <w:p w14:paraId="3CD9F6CA" w14:textId="09887F14" w:rsidR="00F4663E" w:rsidRPr="00404F1D" w:rsidRDefault="00F4663E" w:rsidP="00404F1D">
      <w:pPr>
        <w:pStyle w:val="BodyText"/>
      </w:pPr>
      <w:r w:rsidRPr="00404F1D">
        <w:t>Court Services Victoria does not tolerate improper conduct by employees, nor reprisals against those who come forward to disclose such conduct.</w:t>
      </w:r>
      <w:r w:rsidR="00266FEA">
        <w:t xml:space="preserve"> </w:t>
      </w:r>
      <w:r w:rsidRPr="00404F1D">
        <w:t>Court Services Victoria is committed to ensuring transparency and accountability in administrative and management practices and supports the making of disclosures that reveal improper conduct including corrupt conduct, dishonest performance of public functions, substantial mismanagement of public resources, or conduct involving a substantial risk to public health and safety, or the environment.</w:t>
      </w:r>
    </w:p>
    <w:p w14:paraId="1A2B5BA0" w14:textId="68625A52" w:rsidR="00F4663E" w:rsidRDefault="00F4663E" w:rsidP="00F4663E">
      <w:pPr>
        <w:pStyle w:val="BodyText"/>
      </w:pPr>
      <w:r w:rsidRPr="00404F1D">
        <w:t>Court Services Victoria will take all reasonable steps to protect people who make such disclosures from any detrimental action in reprisal for making the disclosure. Court Services Victoria will also afford natural justice to the person who</w:t>
      </w:r>
      <w:r w:rsidR="00404F1D">
        <w:t xml:space="preserve"> </w:t>
      </w:r>
      <w:r w:rsidRPr="00932C6E">
        <w:t>is the subject of the disclosure to the extent it is legally possible.</w:t>
      </w:r>
    </w:p>
    <w:p w14:paraId="0C66CE70" w14:textId="6A2864DC" w:rsidR="00F4663E" w:rsidRPr="00932C6E" w:rsidRDefault="00404F1D" w:rsidP="00404F1D">
      <w:pPr>
        <w:pStyle w:val="Heading3"/>
      </w:pPr>
      <w:r w:rsidRPr="00932C6E">
        <w:t>Reporting Procedures</w:t>
      </w:r>
    </w:p>
    <w:p w14:paraId="5F0A52D6" w14:textId="77777777" w:rsidR="00F4663E" w:rsidRPr="00404F1D" w:rsidRDefault="00F4663E" w:rsidP="00404F1D">
      <w:pPr>
        <w:pStyle w:val="BodyText"/>
      </w:pPr>
      <w:r w:rsidRPr="00404F1D">
        <w:t>Disclosure of improper conduct or detrimental action by Court Services Victoria, or any of its employees or officers, may be made to:</w:t>
      </w:r>
    </w:p>
    <w:p w14:paraId="2A18C5C4" w14:textId="77777777" w:rsidR="00F4663E" w:rsidRPr="00932C6E" w:rsidRDefault="00F4663E" w:rsidP="00404F1D">
      <w:pPr>
        <w:pStyle w:val="NoSpacing"/>
      </w:pPr>
      <w:r w:rsidRPr="00404F1D">
        <w:t>The Independent</w:t>
      </w:r>
      <w:r w:rsidRPr="00932C6E">
        <w:t xml:space="preserve"> Broad-based Anti-Corruption Commission (IBAC)</w:t>
      </w:r>
    </w:p>
    <w:p w14:paraId="1367CADF" w14:textId="77777777" w:rsidR="00F4663E" w:rsidRPr="00932C6E" w:rsidRDefault="00F4663E" w:rsidP="00404F1D">
      <w:pPr>
        <w:pStyle w:val="NoSpacing"/>
      </w:pPr>
      <w:r w:rsidRPr="00932C6E">
        <w:t>Level 1, North Tower, 459 Collins Street, Melbourne Vic 3000</w:t>
      </w:r>
    </w:p>
    <w:p w14:paraId="0FDE7840" w14:textId="30C5623A" w:rsidR="00F4663E" w:rsidRPr="00932C6E" w:rsidRDefault="00F4663E" w:rsidP="00404F1D">
      <w:pPr>
        <w:pStyle w:val="NoSpacing"/>
      </w:pPr>
      <w:r w:rsidRPr="00932C6E">
        <w:t xml:space="preserve">Telephone: 1300 735 135 </w:t>
      </w:r>
      <w:hyperlink r:id="rId46" w:history="1">
        <w:r w:rsidR="003B650D" w:rsidRPr="003B650D">
          <w:rPr>
            <w:rStyle w:val="Hyperlink"/>
          </w:rPr>
          <w:t>Website</w:t>
        </w:r>
      </w:hyperlink>
      <w:r w:rsidR="003B650D">
        <w:rPr>
          <w:rStyle w:val="FootnoteReference"/>
        </w:rPr>
        <w:footnoteReference w:id="2"/>
      </w:r>
    </w:p>
    <w:p w14:paraId="64B7DB4E" w14:textId="3DF2EC12" w:rsidR="00F4663E" w:rsidRPr="00932C6E" w:rsidRDefault="00404F1D" w:rsidP="00404F1D">
      <w:pPr>
        <w:pStyle w:val="Heading3"/>
      </w:pPr>
      <w:r w:rsidRPr="00932C6E">
        <w:t>Further Information</w:t>
      </w:r>
    </w:p>
    <w:p w14:paraId="5223EFBD" w14:textId="0721DF09" w:rsidR="00F4663E" w:rsidRPr="00932C6E" w:rsidRDefault="00F4663E" w:rsidP="00404F1D">
      <w:pPr>
        <w:pStyle w:val="BodyText"/>
      </w:pPr>
      <w:r w:rsidRPr="00932C6E">
        <w:t xml:space="preserve">Further </w:t>
      </w:r>
      <w:r w:rsidRPr="00404F1D">
        <w:t>information</w:t>
      </w:r>
      <w:r w:rsidRPr="00932C6E">
        <w:t xml:space="preserve"> about what constitutes improper conduct, how to make a disclosure, what happens when a disclosure is made, the protections and support available to disclosers, and the support available to a Court Services Victoria employee who is being investigated can be found in the Making and Handling Public</w:t>
      </w:r>
      <w:r w:rsidR="00404F1D">
        <w:t xml:space="preserve"> </w:t>
      </w:r>
      <w:r w:rsidRPr="00932C6E">
        <w:t xml:space="preserve">Interest Disclosures Policy. To request a copy of the Policy, please contact </w:t>
      </w:r>
      <w:hyperlink r:id="rId47">
        <w:r w:rsidRPr="00932C6E">
          <w:rPr>
            <w:rStyle w:val="Hyperlink"/>
          </w:rPr>
          <w:t>feedback@courts.vic.gov.au.</w:t>
        </w:r>
      </w:hyperlink>
    </w:p>
    <w:p w14:paraId="6ABFB4C2" w14:textId="6A304F45" w:rsidR="00F4663E" w:rsidRPr="00404F1D" w:rsidRDefault="00F4663E" w:rsidP="00404F1D">
      <w:pPr>
        <w:pStyle w:val="Heading2"/>
      </w:pPr>
      <w:bookmarkStart w:id="90" w:name="_Ref122456341"/>
      <w:bookmarkStart w:id="91" w:name="_Toc122680916"/>
      <w:r w:rsidRPr="00404F1D">
        <w:t>Compliance with the</w:t>
      </w:r>
      <w:r w:rsidR="00404F1D" w:rsidRPr="00404F1D">
        <w:t xml:space="preserve"> </w:t>
      </w:r>
      <w:r w:rsidRPr="00404F1D">
        <w:t>Carers Recognition Act 2012</w:t>
      </w:r>
      <w:bookmarkEnd w:id="90"/>
      <w:bookmarkEnd w:id="91"/>
    </w:p>
    <w:p w14:paraId="5786673E" w14:textId="77777777" w:rsidR="00F4663E" w:rsidRPr="00EB4004" w:rsidRDefault="00F4663E" w:rsidP="00EB4004">
      <w:pPr>
        <w:pStyle w:val="BodyText"/>
      </w:pPr>
      <w:r w:rsidRPr="00932C6E">
        <w:t xml:space="preserve">Court Services Victoria has taken all practical measures to comply with its obligations under the </w:t>
      </w:r>
      <w:r w:rsidRPr="003F6462">
        <w:rPr>
          <w:rStyle w:val="Italics"/>
        </w:rPr>
        <w:t>Carers Recognition Act 2012</w:t>
      </w:r>
      <w:r w:rsidRPr="00EB4004">
        <w:t xml:space="preserve"> by providing all new employees with information about their rights under the legislation and ensuring that existing employees who have carer responsibilities are supported to balance work responsibilities and caring commitments.</w:t>
      </w:r>
    </w:p>
    <w:p w14:paraId="092EFC05" w14:textId="05354C21" w:rsidR="00F4663E" w:rsidRPr="00EB4004" w:rsidRDefault="00F4663E" w:rsidP="00CE5039">
      <w:pPr>
        <w:pStyle w:val="BodyText"/>
        <w:keepLines/>
      </w:pPr>
      <w:r w:rsidRPr="00EB4004">
        <w:lastRenderedPageBreak/>
        <w:t xml:space="preserve">Court Services Victoria also considers the care relationship principles when setting policies and developing programs. Court Services Victoria people management policies, resources and programs reflect the guiding principles of the </w:t>
      </w:r>
      <w:r w:rsidRPr="003F6462">
        <w:rPr>
          <w:rStyle w:val="Italics"/>
        </w:rPr>
        <w:t>Carers Recognition Act 2012</w:t>
      </w:r>
      <w:r w:rsidRPr="00EB4004">
        <w:t>. During 2021-22,</w:t>
      </w:r>
      <w:r w:rsidR="00EB4004">
        <w:t xml:space="preserve"> </w:t>
      </w:r>
      <w:r w:rsidRPr="00EB4004">
        <w:t>Court Services Victoria launched a new Employee Assistance Program which provides expanded supports including a specialist disability and carers helpline.</w:t>
      </w:r>
    </w:p>
    <w:p w14:paraId="6A86F33A" w14:textId="77777777" w:rsidR="00F4663E" w:rsidRDefault="00F4663E" w:rsidP="00EB4004">
      <w:pPr>
        <w:pStyle w:val="BodyText"/>
      </w:pPr>
      <w:r w:rsidRPr="00EB4004">
        <w:t>The Court Services Victoria Gender Equality Action Plan 2021-2025 also includes actions to regularise flexible working arrangements and provide additional supports for employees with family</w:t>
      </w:r>
      <w:r w:rsidRPr="00932C6E">
        <w:t xml:space="preserve"> and/or caring responsibilities.</w:t>
      </w:r>
    </w:p>
    <w:p w14:paraId="562DE6BD" w14:textId="77777777" w:rsidR="00F4663E" w:rsidRPr="00EB4004" w:rsidRDefault="00F4663E" w:rsidP="00EB4004">
      <w:pPr>
        <w:pStyle w:val="Heading2"/>
      </w:pPr>
      <w:bookmarkStart w:id="92" w:name="_Ref122456351"/>
      <w:bookmarkStart w:id="93" w:name="_Toc122680917"/>
      <w:r w:rsidRPr="00EB4004">
        <w:t>Consultancy Expenditure</w:t>
      </w:r>
      <w:bookmarkEnd w:id="92"/>
      <w:bookmarkEnd w:id="93"/>
    </w:p>
    <w:p w14:paraId="39F9C55D" w14:textId="733F783B" w:rsidR="00F4663E" w:rsidRPr="00EB4004" w:rsidRDefault="00EB4004" w:rsidP="00733BE9">
      <w:pPr>
        <w:pStyle w:val="Heading3"/>
      </w:pPr>
      <w:r w:rsidRPr="00EB4004">
        <w:t xml:space="preserve">Details of </w:t>
      </w:r>
      <w:r>
        <w:t>C</w:t>
      </w:r>
      <w:r w:rsidRPr="00EB4004">
        <w:t xml:space="preserve">onsultancies </w:t>
      </w:r>
      <w:r>
        <w:t>V</w:t>
      </w:r>
      <w:r w:rsidRPr="00EB4004">
        <w:t xml:space="preserve">alued at $10,000 or </w:t>
      </w:r>
      <w:r>
        <w:t>G</w:t>
      </w:r>
      <w:r w:rsidRPr="00EB4004">
        <w:t>reater</w:t>
      </w:r>
    </w:p>
    <w:p w14:paraId="3E155F6C" w14:textId="77777777" w:rsidR="00F4663E" w:rsidRPr="00932C6E" w:rsidRDefault="00F4663E" w:rsidP="00EB4004">
      <w:pPr>
        <w:pStyle w:val="BodyText"/>
      </w:pPr>
      <w:r w:rsidRPr="00932C6E">
        <w:t xml:space="preserve">In </w:t>
      </w:r>
      <w:r w:rsidRPr="00EB4004">
        <w:t>2021</w:t>
      </w:r>
      <w:r w:rsidRPr="00932C6E">
        <w:t>-22, there were 31 consultants engage across 48 engagements where the total fees payable to the consultants were $10,000 or greater. The total expenditure incurred during 2021-22 in relation to these consultancies is $8.770 million (excluding GST).</w:t>
      </w:r>
    </w:p>
    <w:p w14:paraId="54FA7585" w14:textId="0020757C" w:rsidR="0041782B" w:rsidRPr="00F16650"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18</w:t>
      </w:r>
      <w:r w:rsidR="005E6C11">
        <w:rPr>
          <w:noProof/>
        </w:rPr>
        <w:fldChar w:fldCharType="end"/>
      </w:r>
      <w:r w:rsidRPr="00F16650">
        <w:t>: Consultancies Valued at $10,000 or Greater</w:t>
      </w:r>
    </w:p>
    <w:tbl>
      <w:tblPr>
        <w:tblStyle w:val="AccessibleTableNumerical"/>
        <w:tblW w:w="5000" w:type="pct"/>
        <w:tblLook w:val="04A0" w:firstRow="1" w:lastRow="0" w:firstColumn="1" w:lastColumn="0" w:noHBand="0" w:noVBand="1"/>
      </w:tblPr>
      <w:tblGrid>
        <w:gridCol w:w="2171"/>
        <w:gridCol w:w="2604"/>
        <w:gridCol w:w="1760"/>
        <w:gridCol w:w="1623"/>
        <w:gridCol w:w="1481"/>
      </w:tblGrid>
      <w:tr w:rsidR="00C135F1" w:rsidRPr="00EA2124" w14:paraId="57EA6203" w14:textId="77777777" w:rsidTr="004178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6" w:type="pct"/>
          </w:tcPr>
          <w:p w14:paraId="336F82F1" w14:textId="77777777" w:rsidR="00F4663E" w:rsidRPr="00EA2124" w:rsidRDefault="00F4663E" w:rsidP="00685F4A">
            <w:pPr>
              <w:pStyle w:val="TableText"/>
            </w:pPr>
            <w:r w:rsidRPr="00EA2124">
              <w:t>Consultant</w:t>
            </w:r>
          </w:p>
        </w:tc>
        <w:tc>
          <w:tcPr>
            <w:tcW w:w="1351" w:type="pct"/>
            <w:vAlign w:val="bottom"/>
          </w:tcPr>
          <w:p w14:paraId="6FDAEBC1" w14:textId="77777777" w:rsidR="00F4663E" w:rsidRPr="00EA2124" w:rsidRDefault="00F4663E" w:rsidP="00685F4A">
            <w:pPr>
              <w:pStyle w:val="TableText"/>
              <w:jc w:val="left"/>
              <w:cnfStyle w:val="100000000000" w:firstRow="1" w:lastRow="0" w:firstColumn="0" w:lastColumn="0" w:oddVBand="0" w:evenVBand="0" w:oddHBand="0" w:evenHBand="0" w:firstRowFirstColumn="0" w:firstRowLastColumn="0" w:lastRowFirstColumn="0" w:lastRowLastColumn="0"/>
            </w:pPr>
            <w:r w:rsidRPr="00EA2124">
              <w:t>Purpose of consultancy</w:t>
            </w:r>
          </w:p>
        </w:tc>
        <w:tc>
          <w:tcPr>
            <w:tcW w:w="913" w:type="pct"/>
            <w:vAlign w:val="bottom"/>
          </w:tcPr>
          <w:p w14:paraId="76C9361B" w14:textId="581A1F0F" w:rsidR="00F4663E" w:rsidRPr="00EA2124" w:rsidRDefault="00D51CD2" w:rsidP="00685F4A">
            <w:pPr>
              <w:pStyle w:val="TableText"/>
              <w:cnfStyle w:val="100000000000" w:firstRow="1" w:lastRow="0" w:firstColumn="0" w:lastColumn="0" w:oddVBand="0" w:evenVBand="0" w:oddHBand="0" w:evenHBand="0" w:firstRowFirstColumn="0" w:firstRowLastColumn="0" w:lastRowFirstColumn="0" w:lastRowLastColumn="0"/>
            </w:pPr>
            <w:r>
              <w:t>Total approved project fee</w:t>
            </w:r>
            <w:r>
              <w:br/>
              <w:t>$ (</w:t>
            </w:r>
            <w:r w:rsidR="00CE7ACE">
              <w:t>excluding</w:t>
            </w:r>
            <w:r>
              <w:t xml:space="preserve"> GST)</w:t>
            </w:r>
          </w:p>
        </w:tc>
        <w:tc>
          <w:tcPr>
            <w:tcW w:w="842" w:type="pct"/>
            <w:vAlign w:val="bottom"/>
          </w:tcPr>
          <w:p w14:paraId="334AE086" w14:textId="42988119" w:rsidR="00F4663E" w:rsidRPr="00EA2124" w:rsidRDefault="00F4663E" w:rsidP="00685F4A">
            <w:pPr>
              <w:pStyle w:val="TableText"/>
              <w:cnfStyle w:val="100000000000" w:firstRow="1" w:lastRow="0" w:firstColumn="0" w:lastColumn="0" w:oddVBand="0" w:evenVBand="0" w:oddHBand="0" w:evenHBand="0" w:firstRowFirstColumn="0" w:firstRowLastColumn="0" w:lastRowFirstColumn="0" w:lastRowLastColumn="0"/>
            </w:pPr>
            <w:r w:rsidRPr="00EA2124">
              <w:t>Expenditure</w:t>
            </w:r>
            <w:r w:rsidR="00685F4A" w:rsidRPr="00EA2124">
              <w:t xml:space="preserve"> </w:t>
            </w:r>
            <w:r w:rsidR="00685F4A" w:rsidRPr="00EA2124">
              <w:br/>
            </w:r>
            <w:r w:rsidRPr="00EA2124">
              <w:t>$ (</w:t>
            </w:r>
            <w:r w:rsidR="00CE7ACE">
              <w:t>excluding</w:t>
            </w:r>
            <w:r w:rsidRPr="00EA2124">
              <w:t xml:space="preserve"> GST)</w:t>
            </w:r>
          </w:p>
        </w:tc>
        <w:tc>
          <w:tcPr>
            <w:tcW w:w="768" w:type="pct"/>
            <w:vAlign w:val="bottom"/>
          </w:tcPr>
          <w:p w14:paraId="04C36AF1" w14:textId="091D5540" w:rsidR="00F4663E" w:rsidRPr="00EA2124" w:rsidRDefault="00F4663E" w:rsidP="00685F4A">
            <w:pPr>
              <w:pStyle w:val="TableText"/>
              <w:cnfStyle w:val="100000000000" w:firstRow="1" w:lastRow="0" w:firstColumn="0" w:lastColumn="0" w:oddVBand="0" w:evenVBand="0" w:oddHBand="0" w:evenHBand="0" w:firstRowFirstColumn="0" w:firstRowLastColumn="0" w:lastRowFirstColumn="0" w:lastRowLastColumn="0"/>
            </w:pPr>
            <w:r w:rsidRPr="00EA2124">
              <w:t>Future Expenditure</w:t>
            </w:r>
            <w:r w:rsidR="00685F4A" w:rsidRPr="00EA2124">
              <w:t xml:space="preserve"> </w:t>
            </w:r>
            <w:r w:rsidR="00685F4A" w:rsidRPr="00EA2124">
              <w:br/>
            </w:r>
            <w:r w:rsidRPr="00EA2124">
              <w:t>$ (</w:t>
            </w:r>
            <w:r w:rsidR="00CE7ACE">
              <w:t>excluding</w:t>
            </w:r>
            <w:r w:rsidRPr="00EA2124">
              <w:t xml:space="preserve"> GST)</w:t>
            </w:r>
          </w:p>
        </w:tc>
      </w:tr>
      <w:tr w:rsidR="00C135F1" w:rsidRPr="00EA2124" w14:paraId="2CBA9D8C" w14:textId="77777777" w:rsidTr="0041782B">
        <w:tc>
          <w:tcPr>
            <w:cnfStyle w:val="001000000000" w:firstRow="0" w:lastRow="0" w:firstColumn="1" w:lastColumn="0" w:oddVBand="0" w:evenVBand="0" w:oddHBand="0" w:evenHBand="0" w:firstRowFirstColumn="0" w:firstRowLastColumn="0" w:lastRowFirstColumn="0" w:lastRowLastColumn="0"/>
            <w:tcW w:w="1126" w:type="pct"/>
          </w:tcPr>
          <w:p w14:paraId="55BEEB59" w14:textId="77777777" w:rsidR="00F4663E" w:rsidRPr="00EA2124" w:rsidRDefault="00F4663E" w:rsidP="00EB4004">
            <w:pPr>
              <w:pStyle w:val="TableText"/>
            </w:pPr>
            <w:r w:rsidRPr="00EA2124">
              <w:t>Allegra Consulting Group Pty Ltd</w:t>
            </w:r>
          </w:p>
        </w:tc>
        <w:tc>
          <w:tcPr>
            <w:tcW w:w="1351" w:type="pct"/>
          </w:tcPr>
          <w:p w14:paraId="1857A281" w14:textId="77777777" w:rsidR="00F4663E" w:rsidRPr="00EA2124" w:rsidRDefault="00F4663E"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Support to develop the MCV Service Centre</w:t>
            </w:r>
          </w:p>
        </w:tc>
        <w:tc>
          <w:tcPr>
            <w:tcW w:w="913" w:type="pct"/>
          </w:tcPr>
          <w:p w14:paraId="68122A36"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$39,270.00</w:t>
            </w:r>
          </w:p>
        </w:tc>
        <w:tc>
          <w:tcPr>
            <w:tcW w:w="842" w:type="pct"/>
          </w:tcPr>
          <w:p w14:paraId="0406D2B2"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$39,270.00</w:t>
            </w:r>
          </w:p>
        </w:tc>
        <w:tc>
          <w:tcPr>
            <w:tcW w:w="768" w:type="pct"/>
          </w:tcPr>
          <w:p w14:paraId="30C5BB99"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77A14CAE"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E3AC9D9" w14:textId="77777777" w:rsidR="0041782B" w:rsidRPr="00EA2124" w:rsidRDefault="0041782B" w:rsidP="00EB4004">
            <w:pPr>
              <w:pStyle w:val="TableText"/>
            </w:pPr>
            <w:proofErr w:type="spellStart"/>
            <w:r w:rsidRPr="00EA2124">
              <w:t>Atlin</w:t>
            </w:r>
            <w:proofErr w:type="spellEnd"/>
            <w:r w:rsidRPr="00EA2124">
              <w:t xml:space="preserve"> Pty Ltd</w:t>
            </w:r>
          </w:p>
        </w:tc>
        <w:tc>
          <w:tcPr>
            <w:tcW w:w="1351" w:type="pct"/>
          </w:tcPr>
          <w:p w14:paraId="005E2FFA" w14:textId="77777777"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MCV CMS Organisational Change Support Services</w:t>
            </w:r>
          </w:p>
        </w:tc>
        <w:tc>
          <w:tcPr>
            <w:tcW w:w="913" w:type="pct"/>
          </w:tcPr>
          <w:p w14:paraId="38632864" w14:textId="06D3E21C"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$8,447,920.00</w:t>
            </w:r>
          </w:p>
        </w:tc>
        <w:tc>
          <w:tcPr>
            <w:tcW w:w="842" w:type="pct"/>
          </w:tcPr>
          <w:p w14:paraId="4F11625D" w14:textId="3A377634"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$2,979,387.23</w:t>
            </w:r>
          </w:p>
        </w:tc>
        <w:tc>
          <w:tcPr>
            <w:tcW w:w="768" w:type="pct"/>
          </w:tcPr>
          <w:p w14:paraId="68F7706F" w14:textId="5C31CEF7"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$95,883.82</w:t>
            </w:r>
          </w:p>
        </w:tc>
      </w:tr>
      <w:tr w:rsidR="00C135F1" w:rsidRPr="00EA2124" w14:paraId="2BA484BD"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6E2D69ED" w14:textId="77777777" w:rsidR="0041782B" w:rsidRPr="00EA2124" w:rsidRDefault="0041782B" w:rsidP="00EB4004">
            <w:pPr>
              <w:pStyle w:val="TableText"/>
            </w:pPr>
            <w:r w:rsidRPr="00EA2124">
              <w:t>Aurecon Australasia Pty Ltd</w:t>
            </w:r>
          </w:p>
        </w:tc>
        <w:tc>
          <w:tcPr>
            <w:tcW w:w="1351" w:type="pct"/>
          </w:tcPr>
          <w:p w14:paraId="5F45ACBF" w14:textId="77777777"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Bendigo Court Peer Review of building services design and documentation</w:t>
            </w:r>
          </w:p>
        </w:tc>
        <w:tc>
          <w:tcPr>
            <w:tcW w:w="913" w:type="pct"/>
          </w:tcPr>
          <w:p w14:paraId="0F00FAC6" w14:textId="0AE40431"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$90,900.00</w:t>
            </w:r>
          </w:p>
        </w:tc>
        <w:tc>
          <w:tcPr>
            <w:tcW w:w="842" w:type="pct"/>
          </w:tcPr>
          <w:p w14:paraId="33A13A2C" w14:textId="0091B65B"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$55.372.50</w:t>
            </w:r>
          </w:p>
        </w:tc>
        <w:tc>
          <w:tcPr>
            <w:tcW w:w="768" w:type="pct"/>
          </w:tcPr>
          <w:p w14:paraId="4B418552" w14:textId="482F97AD"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$32,717.50</w:t>
            </w:r>
          </w:p>
        </w:tc>
      </w:tr>
      <w:tr w:rsidR="00C135F1" w:rsidRPr="00EA2124" w14:paraId="449C7CE5"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2188806" w14:textId="77777777" w:rsidR="0041782B" w:rsidRPr="00EA2124" w:rsidRDefault="0041782B" w:rsidP="00EB4004">
            <w:pPr>
              <w:pStyle w:val="TableText"/>
            </w:pPr>
            <w:proofErr w:type="spellStart"/>
            <w:r w:rsidRPr="00EA2124">
              <w:t>Avance</w:t>
            </w:r>
            <w:proofErr w:type="spellEnd"/>
            <w:r w:rsidRPr="00EA2124">
              <w:t xml:space="preserve"> Logic Pty Ltd</w:t>
            </w:r>
          </w:p>
        </w:tc>
        <w:tc>
          <w:tcPr>
            <w:tcW w:w="1351" w:type="pct"/>
          </w:tcPr>
          <w:p w14:paraId="12273DFA" w14:textId="5D92ED0D" w:rsidR="0041782B" w:rsidRPr="00EA2124" w:rsidRDefault="00CE7ACE" w:rsidP="00685F4A">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41782B" w:rsidRPr="00EA2124">
              <w:t xml:space="preserve"> Data Analysis – Case backlog reduction</w:t>
            </w:r>
          </w:p>
        </w:tc>
        <w:tc>
          <w:tcPr>
            <w:tcW w:w="913" w:type="pct"/>
          </w:tcPr>
          <w:p w14:paraId="06815399" w14:textId="53C8B5DE"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$30,247.50</w:t>
            </w:r>
          </w:p>
        </w:tc>
        <w:tc>
          <w:tcPr>
            <w:tcW w:w="842" w:type="pct"/>
          </w:tcPr>
          <w:p w14:paraId="2A70DBC4" w14:textId="2F9FC46D"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$29,020.80</w:t>
            </w:r>
          </w:p>
        </w:tc>
        <w:tc>
          <w:tcPr>
            <w:tcW w:w="768" w:type="pct"/>
          </w:tcPr>
          <w:p w14:paraId="46ABB71C" w14:textId="266491AC"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$1,226.70</w:t>
            </w:r>
          </w:p>
        </w:tc>
      </w:tr>
      <w:tr w:rsidR="00C135F1" w:rsidRPr="00EA2124" w14:paraId="33A2D266"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2FACFD09" w14:textId="77777777" w:rsidR="0041782B" w:rsidRPr="00EA2124" w:rsidRDefault="0041782B" w:rsidP="00EB4004">
            <w:pPr>
              <w:pStyle w:val="TableText"/>
            </w:pPr>
            <w:r w:rsidRPr="00EA2124">
              <w:t>Beaker and Flint</w:t>
            </w:r>
          </w:p>
        </w:tc>
        <w:tc>
          <w:tcPr>
            <w:tcW w:w="1351" w:type="pct"/>
          </w:tcPr>
          <w:p w14:paraId="1A74069B" w14:textId="676D07FB" w:rsidR="0041782B" w:rsidRPr="00EA2124" w:rsidRDefault="00CE7ACE" w:rsidP="00685F4A">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41782B" w:rsidRPr="00EA2124">
              <w:t xml:space="preserve"> Koori Data Strategy Development</w:t>
            </w:r>
          </w:p>
        </w:tc>
        <w:tc>
          <w:tcPr>
            <w:tcW w:w="913" w:type="pct"/>
          </w:tcPr>
          <w:p w14:paraId="702E34F5" w14:textId="669688C8"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$49,500.00</w:t>
            </w:r>
          </w:p>
        </w:tc>
        <w:tc>
          <w:tcPr>
            <w:tcW w:w="842" w:type="pct"/>
          </w:tcPr>
          <w:p w14:paraId="37B2943D" w14:textId="7AEF9B6D"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$45,000.00</w:t>
            </w:r>
          </w:p>
        </w:tc>
        <w:tc>
          <w:tcPr>
            <w:tcW w:w="768" w:type="pct"/>
          </w:tcPr>
          <w:p w14:paraId="58EDBE1A" w14:textId="067FABEF"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$4,500.00</w:t>
            </w:r>
          </w:p>
        </w:tc>
      </w:tr>
      <w:tr w:rsidR="00C135F1" w:rsidRPr="00EA2124" w14:paraId="49F26EC3"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7665F8CE" w14:textId="77777777" w:rsidR="00F4663E" w:rsidRPr="00EA2124" w:rsidRDefault="00F4663E" w:rsidP="00EB4004">
            <w:pPr>
              <w:pStyle w:val="TableText"/>
            </w:pPr>
            <w:r w:rsidRPr="00EA2124">
              <w:t>Bevington Consulting Pty Ltd</w:t>
            </w:r>
          </w:p>
        </w:tc>
        <w:tc>
          <w:tcPr>
            <w:tcW w:w="1351" w:type="pct"/>
          </w:tcPr>
          <w:p w14:paraId="4106EFD8" w14:textId="68DA8EEE" w:rsidR="00F4663E" w:rsidRPr="00EA2124" w:rsidRDefault="00CE7ACE" w:rsidP="00685F4A">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F4663E" w:rsidRPr="00EA2124">
              <w:t xml:space="preserve"> Courts Recovery Plan Modelling</w:t>
            </w:r>
          </w:p>
        </w:tc>
        <w:tc>
          <w:tcPr>
            <w:tcW w:w="913" w:type="pct"/>
          </w:tcPr>
          <w:p w14:paraId="30C01018"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$188,589.09</w:t>
            </w:r>
          </w:p>
        </w:tc>
        <w:tc>
          <w:tcPr>
            <w:tcW w:w="842" w:type="pct"/>
          </w:tcPr>
          <w:p w14:paraId="61A490A4"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$440.00</w:t>
            </w:r>
          </w:p>
        </w:tc>
        <w:tc>
          <w:tcPr>
            <w:tcW w:w="768" w:type="pct"/>
          </w:tcPr>
          <w:p w14:paraId="1F097C4E"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$35,120.00</w:t>
            </w:r>
          </w:p>
        </w:tc>
      </w:tr>
      <w:tr w:rsidR="00C135F1" w:rsidRPr="00EA2124" w14:paraId="67DFC441"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74901D8B" w14:textId="77777777" w:rsidR="0041782B" w:rsidRPr="00EA2124" w:rsidRDefault="0041782B" w:rsidP="00EB4004">
            <w:pPr>
              <w:pStyle w:val="TableText"/>
            </w:pPr>
            <w:proofErr w:type="spellStart"/>
            <w:r w:rsidRPr="00EA2124">
              <w:t>Biruu</w:t>
            </w:r>
            <w:proofErr w:type="spellEnd"/>
            <w:r w:rsidRPr="00EA2124">
              <w:t xml:space="preserve"> Pty Ltd</w:t>
            </w:r>
          </w:p>
        </w:tc>
        <w:tc>
          <w:tcPr>
            <w:tcW w:w="1351" w:type="pct"/>
          </w:tcPr>
          <w:p w14:paraId="57CA58D4" w14:textId="77777777"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Consultancy for the 436 Lonsdale St, Melbourne Future Use Project</w:t>
            </w:r>
          </w:p>
        </w:tc>
        <w:tc>
          <w:tcPr>
            <w:tcW w:w="913" w:type="pct"/>
          </w:tcPr>
          <w:p w14:paraId="08BE9642" w14:textId="12762937"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$119,275.20</w:t>
            </w:r>
          </w:p>
        </w:tc>
        <w:tc>
          <w:tcPr>
            <w:tcW w:w="842" w:type="pct"/>
          </w:tcPr>
          <w:p w14:paraId="12972245" w14:textId="6298DA9C"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$89,456.40</w:t>
            </w:r>
          </w:p>
        </w:tc>
        <w:tc>
          <w:tcPr>
            <w:tcW w:w="768" w:type="pct"/>
          </w:tcPr>
          <w:p w14:paraId="4B0A5EB3" w14:textId="6BDBFE5E"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$29,818.80</w:t>
            </w:r>
          </w:p>
        </w:tc>
      </w:tr>
      <w:tr w:rsidR="00C135F1" w:rsidRPr="00EA2124" w14:paraId="737DD4A6"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416E43C3" w14:textId="77777777" w:rsidR="0041782B" w:rsidRPr="00EA2124" w:rsidRDefault="0041782B" w:rsidP="00EB4004">
            <w:pPr>
              <w:pStyle w:val="TableText"/>
            </w:pPr>
            <w:proofErr w:type="spellStart"/>
            <w:r w:rsidRPr="00EA2124">
              <w:t>Biruu</w:t>
            </w:r>
            <w:proofErr w:type="spellEnd"/>
            <w:r w:rsidRPr="00EA2124">
              <w:t xml:space="preserve"> Pty Ltd</w:t>
            </w:r>
          </w:p>
        </w:tc>
        <w:tc>
          <w:tcPr>
            <w:tcW w:w="1351" w:type="pct"/>
          </w:tcPr>
          <w:p w14:paraId="3E2A6735" w14:textId="55688C77"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Analysis of </w:t>
            </w:r>
            <w:r w:rsidR="00CE7ACE">
              <w:t>Court Services Victoria</w:t>
            </w:r>
            <w:r w:rsidRPr="00EA2124">
              <w:t>’s deprecating assets and maintenance impact</w:t>
            </w:r>
          </w:p>
        </w:tc>
        <w:tc>
          <w:tcPr>
            <w:tcW w:w="913" w:type="pct"/>
          </w:tcPr>
          <w:p w14:paraId="7BC62E26" w14:textId="328E5FB5"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$21,508.00</w:t>
            </w:r>
          </w:p>
        </w:tc>
        <w:tc>
          <w:tcPr>
            <w:tcW w:w="842" w:type="pct"/>
          </w:tcPr>
          <w:p w14:paraId="7CE55619" w14:textId="4823F7AA"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$21,508.00</w:t>
            </w:r>
          </w:p>
        </w:tc>
        <w:tc>
          <w:tcPr>
            <w:tcW w:w="768" w:type="pct"/>
          </w:tcPr>
          <w:p w14:paraId="0524E550" w14:textId="1EECB9D1"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06167C08"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2D219AD7" w14:textId="77777777" w:rsidR="0041782B" w:rsidRPr="00EA2124" w:rsidRDefault="0041782B" w:rsidP="00EB4004">
            <w:pPr>
              <w:pStyle w:val="TableText"/>
            </w:pPr>
            <w:proofErr w:type="spellStart"/>
            <w:r w:rsidRPr="00EA2124">
              <w:t>Biruu</w:t>
            </w:r>
            <w:proofErr w:type="spellEnd"/>
            <w:r w:rsidRPr="00EA2124">
              <w:t xml:space="preserve"> Pty Ltd</w:t>
            </w:r>
          </w:p>
        </w:tc>
        <w:tc>
          <w:tcPr>
            <w:tcW w:w="1351" w:type="pct"/>
          </w:tcPr>
          <w:p w14:paraId="7D3E072A" w14:textId="34C0CD4D" w:rsidR="0041782B" w:rsidRPr="00EA2124" w:rsidRDefault="00CE7ACE" w:rsidP="00685F4A">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41782B" w:rsidRPr="00EA2124">
              <w:t xml:space="preserve"> Design and Sustainable Planning Organisational Review</w:t>
            </w:r>
          </w:p>
        </w:tc>
        <w:tc>
          <w:tcPr>
            <w:tcW w:w="913" w:type="pct"/>
          </w:tcPr>
          <w:p w14:paraId="4FA5C706" w14:textId="551D8094"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$19,800.00</w:t>
            </w:r>
          </w:p>
        </w:tc>
        <w:tc>
          <w:tcPr>
            <w:tcW w:w="842" w:type="pct"/>
          </w:tcPr>
          <w:p w14:paraId="25D11942" w14:textId="6C2188CE"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$19,800.00</w:t>
            </w:r>
          </w:p>
        </w:tc>
        <w:tc>
          <w:tcPr>
            <w:tcW w:w="768" w:type="pct"/>
          </w:tcPr>
          <w:p w14:paraId="61C2B7EA" w14:textId="7185A8A2"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6A619EEF"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AD47085" w14:textId="77777777" w:rsidR="0041782B" w:rsidRPr="00EA2124" w:rsidRDefault="0041782B" w:rsidP="00EB4004">
            <w:pPr>
              <w:pStyle w:val="TableText"/>
            </w:pPr>
            <w:proofErr w:type="spellStart"/>
            <w:r w:rsidRPr="00EA2124">
              <w:lastRenderedPageBreak/>
              <w:t>Biruu</w:t>
            </w:r>
            <w:proofErr w:type="spellEnd"/>
            <w:r w:rsidRPr="00EA2124">
              <w:t xml:space="preserve"> Pty Ltd</w:t>
            </w:r>
          </w:p>
        </w:tc>
        <w:tc>
          <w:tcPr>
            <w:tcW w:w="1351" w:type="pct"/>
          </w:tcPr>
          <w:p w14:paraId="02ED7DEE" w14:textId="43D09323"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Support for development of </w:t>
            </w:r>
            <w:r w:rsidR="00CE7ACE">
              <w:t>Court Services Victoria</w:t>
            </w:r>
            <w:r w:rsidRPr="00EA2124">
              <w:t xml:space="preserve"> Performance Measurement Framework</w:t>
            </w:r>
          </w:p>
        </w:tc>
        <w:tc>
          <w:tcPr>
            <w:tcW w:w="913" w:type="pct"/>
          </w:tcPr>
          <w:p w14:paraId="6C04BE3E" w14:textId="09A4B5A2"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$17,820.00</w:t>
            </w:r>
          </w:p>
        </w:tc>
        <w:tc>
          <w:tcPr>
            <w:tcW w:w="842" w:type="pct"/>
          </w:tcPr>
          <w:p w14:paraId="0D0345DE" w14:textId="50885025"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$17,820.00</w:t>
            </w:r>
          </w:p>
        </w:tc>
        <w:tc>
          <w:tcPr>
            <w:tcW w:w="768" w:type="pct"/>
          </w:tcPr>
          <w:p w14:paraId="519C0B12" w14:textId="7F5966F4"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5B277C19"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6E6ED84A" w14:textId="77777777" w:rsidR="0041782B" w:rsidRPr="00EA2124" w:rsidRDefault="0041782B" w:rsidP="00EB4004">
            <w:pPr>
              <w:pStyle w:val="TableText"/>
            </w:pPr>
            <w:r w:rsidRPr="00EA2124">
              <w:t>Capability Network Pty Ltd</w:t>
            </w:r>
          </w:p>
        </w:tc>
        <w:tc>
          <w:tcPr>
            <w:tcW w:w="1351" w:type="pct"/>
          </w:tcPr>
          <w:p w14:paraId="2D6C8DAA" w14:textId="18B48671"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Professional Services for </w:t>
            </w:r>
            <w:r w:rsidR="00F94A60">
              <w:t>Victorian Civil and Administrative Tribunal</w:t>
            </w:r>
            <w:r w:rsidRPr="00EA2124">
              <w:t xml:space="preserve"> Member Resourcing and Backlog</w:t>
            </w:r>
          </w:p>
        </w:tc>
        <w:tc>
          <w:tcPr>
            <w:tcW w:w="913" w:type="pct"/>
          </w:tcPr>
          <w:p w14:paraId="38838A33" w14:textId="794EF570"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$185,000.00</w:t>
            </w:r>
          </w:p>
        </w:tc>
        <w:tc>
          <w:tcPr>
            <w:tcW w:w="842" w:type="pct"/>
          </w:tcPr>
          <w:p w14:paraId="29599F65" w14:textId="4EAB035B"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$185,000.00</w:t>
            </w:r>
          </w:p>
        </w:tc>
        <w:tc>
          <w:tcPr>
            <w:tcW w:w="768" w:type="pct"/>
          </w:tcPr>
          <w:p w14:paraId="6E44A980" w14:textId="6C005F07"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66C2D986"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C7A1BDB" w14:textId="77777777" w:rsidR="0041782B" w:rsidRPr="00EA2124" w:rsidRDefault="0041782B" w:rsidP="00EB4004">
            <w:pPr>
              <w:pStyle w:val="TableText"/>
            </w:pPr>
            <w:r w:rsidRPr="00EA2124">
              <w:t>Charter Keck Cramer Pty Ltd</w:t>
            </w:r>
          </w:p>
        </w:tc>
        <w:tc>
          <w:tcPr>
            <w:tcW w:w="1351" w:type="pct"/>
          </w:tcPr>
          <w:p w14:paraId="538B92AC" w14:textId="040BE0A8" w:rsidR="0041782B" w:rsidRPr="00EA2124" w:rsidRDefault="00F94A60" w:rsidP="00685F4A">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41782B" w:rsidRPr="00EA2124">
              <w:t xml:space="preserve"> Long-term Accommodation Advisory Services</w:t>
            </w:r>
          </w:p>
        </w:tc>
        <w:tc>
          <w:tcPr>
            <w:tcW w:w="913" w:type="pct"/>
          </w:tcPr>
          <w:p w14:paraId="2C86C2D4" w14:textId="6BC6E7D4"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$95,000.00</w:t>
            </w:r>
          </w:p>
        </w:tc>
        <w:tc>
          <w:tcPr>
            <w:tcW w:w="842" w:type="pct"/>
          </w:tcPr>
          <w:p w14:paraId="48ECF989" w14:textId="0A62A510"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$45,000.00</w:t>
            </w:r>
          </w:p>
        </w:tc>
        <w:tc>
          <w:tcPr>
            <w:tcW w:w="768" w:type="pct"/>
          </w:tcPr>
          <w:p w14:paraId="462DD14A" w14:textId="0FCC1904"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$50,000.00</w:t>
            </w:r>
          </w:p>
        </w:tc>
      </w:tr>
      <w:tr w:rsidR="00C135F1" w:rsidRPr="00EA2124" w14:paraId="579F46AD"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7C6AA0F6" w14:textId="77777777" w:rsidR="00F4663E" w:rsidRPr="00EA2124" w:rsidRDefault="00F4663E" w:rsidP="00EB4004">
            <w:pPr>
              <w:pStyle w:val="TableText"/>
            </w:pPr>
            <w:r w:rsidRPr="00EA2124">
              <w:t>Clear Horizon Consulting Pty Ltd</w:t>
            </w:r>
          </w:p>
        </w:tc>
        <w:tc>
          <w:tcPr>
            <w:tcW w:w="1351" w:type="pct"/>
          </w:tcPr>
          <w:p w14:paraId="21ADE8F7" w14:textId="77777777" w:rsidR="00F4663E" w:rsidRPr="00EA2124" w:rsidRDefault="00F4663E"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Evaluation of Mildura FVIO Breaches Pilot Project</w:t>
            </w:r>
          </w:p>
        </w:tc>
        <w:tc>
          <w:tcPr>
            <w:tcW w:w="913" w:type="pct"/>
          </w:tcPr>
          <w:p w14:paraId="4FEFAE93"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$159,804.54</w:t>
            </w:r>
          </w:p>
        </w:tc>
        <w:tc>
          <w:tcPr>
            <w:tcW w:w="842" w:type="pct"/>
          </w:tcPr>
          <w:p w14:paraId="2CDEB66C"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$51,816.81</w:t>
            </w:r>
          </w:p>
        </w:tc>
        <w:tc>
          <w:tcPr>
            <w:tcW w:w="768" w:type="pct"/>
          </w:tcPr>
          <w:p w14:paraId="31670107" w14:textId="77777777" w:rsidR="00F4663E" w:rsidRPr="00EA2124" w:rsidRDefault="00F4663E" w:rsidP="00EB4004">
            <w:pPr>
              <w:pStyle w:val="TableText"/>
              <w:cnfStyle w:val="000000000000" w:firstRow="0" w:lastRow="0" w:firstColumn="0" w:lastColumn="0" w:oddVBand="0" w:evenVBand="0" w:oddHBand="0" w:evenHBand="0" w:firstRowFirstColumn="0" w:firstRowLastColumn="0" w:lastRowFirstColumn="0" w:lastRowLastColumn="0"/>
            </w:pPr>
            <w:r w:rsidRPr="00EA2124">
              <w:t>$7,559.73</w:t>
            </w:r>
          </w:p>
        </w:tc>
      </w:tr>
      <w:tr w:rsidR="00C135F1" w:rsidRPr="00EA2124" w14:paraId="629B439C"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14675296" w14:textId="77777777" w:rsidR="0041782B" w:rsidRPr="00EA2124" w:rsidRDefault="0041782B" w:rsidP="00EB4004">
            <w:pPr>
              <w:pStyle w:val="TableText"/>
            </w:pPr>
            <w:r w:rsidRPr="00EA2124">
              <w:t>CKI Group Pty Ltd</w:t>
            </w:r>
          </w:p>
        </w:tc>
        <w:tc>
          <w:tcPr>
            <w:tcW w:w="1351" w:type="pct"/>
          </w:tcPr>
          <w:p w14:paraId="5AD80202" w14:textId="77777777"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MCV Application development and deployment</w:t>
            </w:r>
          </w:p>
        </w:tc>
        <w:tc>
          <w:tcPr>
            <w:tcW w:w="913" w:type="pct"/>
          </w:tcPr>
          <w:p w14:paraId="2BD1E570" w14:textId="3A7A6612"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$529,204.00</w:t>
            </w:r>
          </w:p>
        </w:tc>
        <w:tc>
          <w:tcPr>
            <w:tcW w:w="842" w:type="pct"/>
          </w:tcPr>
          <w:p w14:paraId="2E5BC3F1" w14:textId="16A9C1EB"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$422,486.60</w:t>
            </w:r>
          </w:p>
        </w:tc>
        <w:tc>
          <w:tcPr>
            <w:tcW w:w="768" w:type="pct"/>
          </w:tcPr>
          <w:p w14:paraId="1178CE9E" w14:textId="5A57FB59"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$106,717.40</w:t>
            </w:r>
          </w:p>
        </w:tc>
      </w:tr>
      <w:tr w:rsidR="00C135F1" w:rsidRPr="00EA2124" w14:paraId="53891BCB" w14:textId="77777777" w:rsidTr="00E73A7D">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62314DDB" w14:textId="77777777" w:rsidR="0041782B" w:rsidRPr="00EA2124" w:rsidRDefault="0041782B" w:rsidP="00EB4004">
            <w:pPr>
              <w:pStyle w:val="TableText"/>
            </w:pPr>
            <w:r w:rsidRPr="00EA2124">
              <w:t>Cube Group Management Consulting Pty Ltd</w:t>
            </w:r>
          </w:p>
        </w:tc>
        <w:tc>
          <w:tcPr>
            <w:tcW w:w="1351" w:type="pct"/>
          </w:tcPr>
          <w:p w14:paraId="1884C43F" w14:textId="77777777" w:rsidR="0041782B" w:rsidRPr="00EA2124" w:rsidRDefault="0041782B" w:rsidP="00685F4A">
            <w:pPr>
              <w:pStyle w:val="TableText"/>
              <w:jc w:val="left"/>
              <w:cnfStyle w:val="000000000000" w:firstRow="0" w:lastRow="0" w:firstColumn="0" w:lastColumn="0" w:oddVBand="0" w:evenVBand="0" w:oddHBand="0" w:evenHBand="0" w:firstRowFirstColumn="0" w:firstRowLastColumn="0" w:lastRowFirstColumn="0" w:lastRowLastColumn="0"/>
            </w:pPr>
            <w:r w:rsidRPr="00EA2124">
              <w:t>MCV Family Violence and Court Mandated Counselling Order Program Modelling</w:t>
            </w:r>
          </w:p>
        </w:tc>
        <w:tc>
          <w:tcPr>
            <w:tcW w:w="913" w:type="pct"/>
          </w:tcPr>
          <w:p w14:paraId="386957C4" w14:textId="5F25E532"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$392,272.73</w:t>
            </w:r>
          </w:p>
        </w:tc>
        <w:tc>
          <w:tcPr>
            <w:tcW w:w="842" w:type="pct"/>
          </w:tcPr>
          <w:p w14:paraId="3C58BA7E" w14:textId="61F59418"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$175,504.50</w:t>
            </w:r>
          </w:p>
        </w:tc>
        <w:tc>
          <w:tcPr>
            <w:tcW w:w="768" w:type="pct"/>
          </w:tcPr>
          <w:p w14:paraId="32F747C5" w14:textId="1A63631B" w:rsidR="0041782B" w:rsidRPr="00EA2124" w:rsidRDefault="0041782B" w:rsidP="00EB4004">
            <w:pPr>
              <w:pStyle w:val="TableText"/>
              <w:cnfStyle w:val="000000000000" w:firstRow="0" w:lastRow="0" w:firstColumn="0" w:lastColumn="0" w:oddVBand="0" w:evenVBand="0" w:oddHBand="0" w:evenHBand="0" w:firstRowFirstColumn="0" w:firstRowLastColumn="0" w:lastRowFirstColumn="0" w:lastRowLastColumn="0"/>
            </w:pPr>
            <w:r w:rsidRPr="00EA2124">
              <w:t>$216,768.23</w:t>
            </w:r>
          </w:p>
        </w:tc>
      </w:tr>
      <w:tr w:rsidR="00C135F1" w:rsidRPr="00EA2124" w14:paraId="6D67B669"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26017B5" w14:textId="0ADF6AE5" w:rsidR="00251D38" w:rsidRPr="00EA2124" w:rsidRDefault="00251D38" w:rsidP="00251D38">
            <w:pPr>
              <w:pStyle w:val="TableText"/>
            </w:pPr>
            <w:r w:rsidRPr="00EA2124">
              <w:t xml:space="preserve">Deloitte </w:t>
            </w:r>
            <w:proofErr w:type="spellStart"/>
            <w:r w:rsidRPr="00EA2124">
              <w:t>Touche</w:t>
            </w:r>
            <w:proofErr w:type="spellEnd"/>
            <w:r w:rsidRPr="00EA2124">
              <w:t xml:space="preserve"> Tohmatsu</w:t>
            </w:r>
          </w:p>
        </w:tc>
        <w:tc>
          <w:tcPr>
            <w:tcW w:w="1351" w:type="pct"/>
          </w:tcPr>
          <w:p w14:paraId="2B7A3ECA" w14:textId="0B5EC7AE" w:rsidR="00251D38" w:rsidRPr="00EA2124" w:rsidRDefault="00251D38"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CCV </w:t>
            </w:r>
            <w:r w:rsidR="00214F75">
              <w:t>public private partnership</w:t>
            </w:r>
            <w:r w:rsidRPr="00EA2124">
              <w:t xml:space="preserve"> Future Accommodation &amp; Service Needs</w:t>
            </w:r>
          </w:p>
        </w:tc>
        <w:tc>
          <w:tcPr>
            <w:tcW w:w="913" w:type="pct"/>
          </w:tcPr>
          <w:p w14:paraId="0BC7A287" w14:textId="60DD9BA0" w:rsidR="00251D38" w:rsidRPr="00EA2124" w:rsidRDefault="00251D38" w:rsidP="00251D38">
            <w:pPr>
              <w:pStyle w:val="TableText"/>
              <w:cnfStyle w:val="000000000000" w:firstRow="0" w:lastRow="0" w:firstColumn="0" w:lastColumn="0" w:oddVBand="0" w:evenVBand="0" w:oddHBand="0" w:evenHBand="0" w:firstRowFirstColumn="0" w:firstRowLastColumn="0" w:lastRowFirstColumn="0" w:lastRowLastColumn="0"/>
            </w:pPr>
            <w:r w:rsidRPr="00EA2124">
              <w:t>$1,336,569.09</w:t>
            </w:r>
          </w:p>
        </w:tc>
        <w:tc>
          <w:tcPr>
            <w:tcW w:w="842" w:type="pct"/>
          </w:tcPr>
          <w:p w14:paraId="04B2D20A" w14:textId="29D103E1" w:rsidR="00251D38" w:rsidRPr="00EA2124" w:rsidRDefault="00251D38" w:rsidP="00251D38">
            <w:pPr>
              <w:pStyle w:val="TableText"/>
              <w:cnfStyle w:val="000000000000" w:firstRow="0" w:lastRow="0" w:firstColumn="0" w:lastColumn="0" w:oddVBand="0" w:evenVBand="0" w:oddHBand="0" w:evenHBand="0" w:firstRowFirstColumn="0" w:firstRowLastColumn="0" w:lastRowFirstColumn="0" w:lastRowLastColumn="0"/>
            </w:pPr>
            <w:r w:rsidRPr="00EA2124">
              <w:t>$102,402.54</w:t>
            </w:r>
          </w:p>
        </w:tc>
        <w:tc>
          <w:tcPr>
            <w:tcW w:w="768" w:type="pct"/>
          </w:tcPr>
          <w:p w14:paraId="5B307790" w14:textId="5515759D" w:rsidR="00251D38" w:rsidRPr="00EA2124" w:rsidRDefault="00251D38" w:rsidP="00251D38">
            <w:pPr>
              <w:pStyle w:val="TableText"/>
              <w:cnfStyle w:val="000000000000" w:firstRow="0" w:lastRow="0" w:firstColumn="0" w:lastColumn="0" w:oddVBand="0" w:evenVBand="0" w:oddHBand="0" w:evenHBand="0" w:firstRowFirstColumn="0" w:firstRowLastColumn="0" w:lastRowFirstColumn="0" w:lastRowLastColumn="0"/>
            </w:pPr>
            <w:r w:rsidRPr="00EA2124">
              <w:t>$196,803.26</w:t>
            </w:r>
          </w:p>
        </w:tc>
      </w:tr>
      <w:tr w:rsidR="00C135F1" w:rsidRPr="00EA2124" w14:paraId="6E6E5170"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75475395" w14:textId="51DFA6FD" w:rsidR="00251D38" w:rsidRPr="00EA2124" w:rsidRDefault="00251D38" w:rsidP="00684BB9">
            <w:pPr>
              <w:pStyle w:val="TableText"/>
            </w:pPr>
            <w:r w:rsidRPr="00EA2124">
              <w:t xml:space="preserve">Deloitte </w:t>
            </w:r>
            <w:proofErr w:type="spellStart"/>
            <w:r w:rsidRPr="00EA2124">
              <w:t>Touche</w:t>
            </w:r>
            <w:proofErr w:type="spellEnd"/>
            <w:r w:rsidRPr="00EA2124">
              <w:t xml:space="preserve"> Tohmatsu</w:t>
            </w:r>
          </w:p>
        </w:tc>
        <w:tc>
          <w:tcPr>
            <w:tcW w:w="1351" w:type="pct"/>
          </w:tcPr>
          <w:p w14:paraId="4C5E7988" w14:textId="02A13BCB" w:rsidR="00251D38" w:rsidRPr="00EA2124" w:rsidRDefault="00251D38"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Specialist Children’s Court</w:t>
            </w:r>
            <w:r w:rsidR="00684BB9" w:rsidRPr="00EA2124">
              <w:t xml:space="preserve"> </w:t>
            </w:r>
            <w:r w:rsidRPr="00EA2124">
              <w:t>– Formative Evaluation and Cost Benefit Analysis</w:t>
            </w:r>
          </w:p>
        </w:tc>
        <w:tc>
          <w:tcPr>
            <w:tcW w:w="913" w:type="pct"/>
          </w:tcPr>
          <w:p w14:paraId="5F6940BA" w14:textId="7945E743" w:rsidR="00251D38" w:rsidRPr="00EA2124" w:rsidRDefault="00251D38" w:rsidP="00684BB9">
            <w:pPr>
              <w:pStyle w:val="TableText"/>
              <w:cnfStyle w:val="000000000000" w:firstRow="0" w:lastRow="0" w:firstColumn="0" w:lastColumn="0" w:oddVBand="0" w:evenVBand="0" w:oddHBand="0" w:evenHBand="0" w:firstRowFirstColumn="0" w:firstRowLastColumn="0" w:lastRowFirstColumn="0" w:lastRowLastColumn="0"/>
            </w:pPr>
            <w:r w:rsidRPr="00EA2124">
              <w:t>$226,792.73</w:t>
            </w:r>
          </w:p>
        </w:tc>
        <w:tc>
          <w:tcPr>
            <w:tcW w:w="842" w:type="pct"/>
          </w:tcPr>
          <w:p w14:paraId="63E5161B" w14:textId="62AC5D99" w:rsidR="00251D38" w:rsidRPr="00EA2124" w:rsidRDefault="00251D38" w:rsidP="00684BB9">
            <w:pPr>
              <w:pStyle w:val="TableText"/>
              <w:cnfStyle w:val="000000000000" w:firstRow="0" w:lastRow="0" w:firstColumn="0" w:lastColumn="0" w:oddVBand="0" w:evenVBand="0" w:oddHBand="0" w:evenHBand="0" w:firstRowFirstColumn="0" w:firstRowLastColumn="0" w:lastRowFirstColumn="0" w:lastRowLastColumn="0"/>
            </w:pPr>
            <w:r w:rsidRPr="00EA2124">
              <w:t>$109,920.00</w:t>
            </w:r>
          </w:p>
        </w:tc>
        <w:tc>
          <w:tcPr>
            <w:tcW w:w="768" w:type="pct"/>
          </w:tcPr>
          <w:p w14:paraId="668DF148" w14:textId="4E34315C" w:rsidR="00251D38" w:rsidRPr="00EA2124" w:rsidRDefault="00251D38" w:rsidP="00684BB9">
            <w:pPr>
              <w:pStyle w:val="TableText"/>
              <w:cnfStyle w:val="000000000000" w:firstRow="0" w:lastRow="0" w:firstColumn="0" w:lastColumn="0" w:oddVBand="0" w:evenVBand="0" w:oddHBand="0" w:evenHBand="0" w:firstRowFirstColumn="0" w:firstRowLastColumn="0" w:lastRowFirstColumn="0" w:lastRowLastColumn="0"/>
            </w:pPr>
            <w:r w:rsidRPr="00EA2124">
              <w:t>$6,952.73</w:t>
            </w:r>
          </w:p>
        </w:tc>
      </w:tr>
      <w:tr w:rsidR="00C135F1" w:rsidRPr="00EA2124" w14:paraId="331B9610"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6298F0D" w14:textId="320F0227" w:rsidR="00251D38" w:rsidRPr="00EA2124" w:rsidRDefault="00251D38" w:rsidP="00684BB9">
            <w:pPr>
              <w:pStyle w:val="TableText"/>
            </w:pPr>
            <w:r w:rsidRPr="00EA2124">
              <w:t xml:space="preserve">Deloitte </w:t>
            </w:r>
            <w:proofErr w:type="spellStart"/>
            <w:r w:rsidRPr="00EA2124">
              <w:t>Touche</w:t>
            </w:r>
            <w:proofErr w:type="spellEnd"/>
            <w:r w:rsidRPr="00EA2124">
              <w:t xml:space="preserve"> Tohmatsu</w:t>
            </w:r>
          </w:p>
        </w:tc>
        <w:tc>
          <w:tcPr>
            <w:tcW w:w="1351" w:type="pct"/>
          </w:tcPr>
          <w:p w14:paraId="7361AC3A" w14:textId="075E89F8" w:rsidR="00251D38" w:rsidRPr="00EA2124" w:rsidRDefault="00CE7ACE" w:rsidP="00684BB9">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251D38" w:rsidRPr="00EA2124">
              <w:t xml:space="preserve"> Budget Management</w:t>
            </w:r>
            <w:r w:rsidR="00684BB9" w:rsidRPr="00EA2124">
              <w:t xml:space="preserve"> </w:t>
            </w:r>
            <w:r w:rsidR="00251D38" w:rsidRPr="00EA2124">
              <w:t>&amp; Accountability Framework</w:t>
            </w:r>
          </w:p>
        </w:tc>
        <w:tc>
          <w:tcPr>
            <w:tcW w:w="913" w:type="pct"/>
          </w:tcPr>
          <w:p w14:paraId="05192A5B" w14:textId="61426DC3" w:rsidR="00251D38" w:rsidRPr="00EA2124" w:rsidRDefault="00251D38" w:rsidP="00684BB9">
            <w:pPr>
              <w:pStyle w:val="TableText"/>
              <w:cnfStyle w:val="000000000000" w:firstRow="0" w:lastRow="0" w:firstColumn="0" w:lastColumn="0" w:oddVBand="0" w:evenVBand="0" w:oddHBand="0" w:evenHBand="0" w:firstRowFirstColumn="0" w:firstRowLastColumn="0" w:lastRowFirstColumn="0" w:lastRowLastColumn="0"/>
            </w:pPr>
            <w:r w:rsidRPr="00EA2124">
              <w:t>$40,909.10</w:t>
            </w:r>
          </w:p>
        </w:tc>
        <w:tc>
          <w:tcPr>
            <w:tcW w:w="842" w:type="pct"/>
          </w:tcPr>
          <w:p w14:paraId="317A8D25" w14:textId="6B5E910B" w:rsidR="00251D38" w:rsidRPr="00EA2124" w:rsidRDefault="00251D38" w:rsidP="00684BB9">
            <w:pPr>
              <w:pStyle w:val="TableText"/>
              <w:cnfStyle w:val="000000000000" w:firstRow="0" w:lastRow="0" w:firstColumn="0" w:lastColumn="0" w:oddVBand="0" w:evenVBand="0" w:oddHBand="0" w:evenHBand="0" w:firstRowFirstColumn="0" w:firstRowLastColumn="0" w:lastRowFirstColumn="0" w:lastRowLastColumn="0"/>
            </w:pPr>
            <w:r w:rsidRPr="00EA2124">
              <w:t>$40,909.10</w:t>
            </w:r>
          </w:p>
        </w:tc>
        <w:tc>
          <w:tcPr>
            <w:tcW w:w="768" w:type="pct"/>
          </w:tcPr>
          <w:p w14:paraId="4585A519" w14:textId="6C0B168F" w:rsidR="00251D38" w:rsidRPr="00EA2124" w:rsidRDefault="00251D38"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67617BDB"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2450D951" w14:textId="3F9CE6A5" w:rsidR="00251D38" w:rsidRPr="00EA2124" w:rsidRDefault="00251D38" w:rsidP="00684BB9">
            <w:pPr>
              <w:pStyle w:val="TableText"/>
            </w:pPr>
            <w:r w:rsidRPr="00EA2124">
              <w:t xml:space="preserve">Deloitte </w:t>
            </w:r>
            <w:proofErr w:type="spellStart"/>
            <w:r w:rsidRPr="00EA2124">
              <w:t>Touche</w:t>
            </w:r>
            <w:proofErr w:type="spellEnd"/>
            <w:r w:rsidRPr="00EA2124">
              <w:t xml:space="preserve"> Tohmatsu</w:t>
            </w:r>
          </w:p>
        </w:tc>
        <w:tc>
          <w:tcPr>
            <w:tcW w:w="1351" w:type="pct"/>
          </w:tcPr>
          <w:p w14:paraId="4CADBF4F" w14:textId="26FB423D" w:rsidR="00251D38" w:rsidRPr="00EA2124" w:rsidRDefault="00F94A60" w:rsidP="00684BB9">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251D38" w:rsidRPr="00EA2124">
              <w:t xml:space="preserve"> Transformation Vision and Strategy</w:t>
            </w:r>
          </w:p>
        </w:tc>
        <w:tc>
          <w:tcPr>
            <w:tcW w:w="913" w:type="pct"/>
          </w:tcPr>
          <w:p w14:paraId="40910D18" w14:textId="1A0F25D1"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$713,518.64</w:t>
            </w:r>
          </w:p>
        </w:tc>
        <w:tc>
          <w:tcPr>
            <w:tcW w:w="842" w:type="pct"/>
          </w:tcPr>
          <w:p w14:paraId="17B031EE" w14:textId="6977C1F8"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$713,518.62</w:t>
            </w:r>
          </w:p>
        </w:tc>
        <w:tc>
          <w:tcPr>
            <w:tcW w:w="768" w:type="pct"/>
          </w:tcPr>
          <w:p w14:paraId="5D7833A0" w14:textId="6221E88B"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7E501054"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5261E2D" w14:textId="309F12D7" w:rsidR="00251D38" w:rsidRPr="00EA2124" w:rsidRDefault="00684BB9" w:rsidP="00684BB9">
            <w:pPr>
              <w:pStyle w:val="TableText"/>
            </w:pPr>
            <w:r w:rsidRPr="00EA2124">
              <w:t>Effective Management Solutions Pty Ltd</w:t>
            </w:r>
          </w:p>
        </w:tc>
        <w:tc>
          <w:tcPr>
            <w:tcW w:w="1351" w:type="pct"/>
          </w:tcPr>
          <w:p w14:paraId="226065E9" w14:textId="309473E2" w:rsidR="00251D38" w:rsidRPr="00EA2124" w:rsidRDefault="00CE7ACE" w:rsidP="00684BB9">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684BB9" w:rsidRPr="00EA2124">
              <w:t xml:space="preserve"> Development of Koori Strategy</w:t>
            </w:r>
          </w:p>
        </w:tc>
        <w:tc>
          <w:tcPr>
            <w:tcW w:w="913" w:type="pct"/>
          </w:tcPr>
          <w:p w14:paraId="67327302" w14:textId="471CF8B6"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$20,320.00</w:t>
            </w:r>
          </w:p>
        </w:tc>
        <w:tc>
          <w:tcPr>
            <w:tcW w:w="842" w:type="pct"/>
          </w:tcPr>
          <w:p w14:paraId="15730BFD" w14:textId="5FDA34EF"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$19,600.00</w:t>
            </w:r>
          </w:p>
        </w:tc>
        <w:tc>
          <w:tcPr>
            <w:tcW w:w="768" w:type="pct"/>
          </w:tcPr>
          <w:p w14:paraId="799FB0D7" w14:textId="01C67BD2"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$720.00</w:t>
            </w:r>
          </w:p>
        </w:tc>
      </w:tr>
      <w:tr w:rsidR="00C135F1" w:rsidRPr="00EA2124" w14:paraId="7EB62D4F"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915E497" w14:textId="610B17A8" w:rsidR="00251D38" w:rsidRPr="00EA2124" w:rsidRDefault="00684BB9" w:rsidP="00684BB9">
            <w:pPr>
              <w:pStyle w:val="TableText"/>
            </w:pPr>
            <w:r w:rsidRPr="00EA2124">
              <w:t>Elizabeth Grainger</w:t>
            </w:r>
          </w:p>
        </w:tc>
        <w:tc>
          <w:tcPr>
            <w:tcW w:w="1351" w:type="pct"/>
          </w:tcPr>
          <w:p w14:paraId="37EF58F6" w14:textId="711F9F61" w:rsidR="00251D38"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Support to Develop </w:t>
            </w:r>
            <w:r w:rsidR="00CE7ACE">
              <w:t>Court Services Victoria</w:t>
            </w:r>
            <w:r w:rsidRPr="00EA2124">
              <w:t>’s Corporate Work Plan</w:t>
            </w:r>
          </w:p>
        </w:tc>
        <w:tc>
          <w:tcPr>
            <w:tcW w:w="913" w:type="pct"/>
          </w:tcPr>
          <w:p w14:paraId="7434A29E" w14:textId="51B970B0"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$119,100.00</w:t>
            </w:r>
          </w:p>
        </w:tc>
        <w:tc>
          <w:tcPr>
            <w:tcW w:w="842" w:type="pct"/>
          </w:tcPr>
          <w:p w14:paraId="224F6BA8" w14:textId="109C4965"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$23,000.00</w:t>
            </w:r>
          </w:p>
        </w:tc>
        <w:tc>
          <w:tcPr>
            <w:tcW w:w="768" w:type="pct"/>
          </w:tcPr>
          <w:p w14:paraId="5BE1C101" w14:textId="7A081766" w:rsidR="00251D38"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2B0A055E"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4685B0E" w14:textId="6EF8478B" w:rsidR="00684BB9" w:rsidRPr="00EA2124" w:rsidRDefault="00684BB9" w:rsidP="00684BB9">
            <w:pPr>
              <w:pStyle w:val="TableText"/>
            </w:pPr>
            <w:r w:rsidRPr="00EA2124">
              <w:t>Elizabeth Grainger</w:t>
            </w:r>
          </w:p>
        </w:tc>
        <w:tc>
          <w:tcPr>
            <w:tcW w:w="1351" w:type="pct"/>
          </w:tcPr>
          <w:p w14:paraId="3279DBCA" w14:textId="55B6DC47"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Support for the delivery of </w:t>
            </w:r>
            <w:r w:rsidR="00CE7ACE">
              <w:t>Court Services Victoria</w:t>
            </w:r>
            <w:r w:rsidRPr="00EA2124">
              <w:t>’s Strategic Plan 2021-22</w:t>
            </w:r>
          </w:p>
        </w:tc>
        <w:tc>
          <w:tcPr>
            <w:tcW w:w="913" w:type="pct"/>
          </w:tcPr>
          <w:p w14:paraId="07F1949A" w14:textId="413FC887"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$58,800.00</w:t>
            </w:r>
          </w:p>
        </w:tc>
        <w:tc>
          <w:tcPr>
            <w:tcW w:w="842" w:type="pct"/>
          </w:tcPr>
          <w:p w14:paraId="59DE7E9B" w14:textId="266DEEB7"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$58,800.00</w:t>
            </w:r>
          </w:p>
        </w:tc>
        <w:tc>
          <w:tcPr>
            <w:tcW w:w="768" w:type="pct"/>
          </w:tcPr>
          <w:p w14:paraId="47ABF605" w14:textId="31085B16"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33ADCF65"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1E5EFCB3" w14:textId="06142839" w:rsidR="00684BB9" w:rsidRPr="00EA2124" w:rsidRDefault="00684BB9" w:rsidP="00684BB9">
            <w:pPr>
              <w:pStyle w:val="TableText"/>
            </w:pPr>
            <w:r w:rsidRPr="00EA2124">
              <w:lastRenderedPageBreak/>
              <w:t>Fenton Strategic Communications Pty Ltd</w:t>
            </w:r>
          </w:p>
        </w:tc>
        <w:tc>
          <w:tcPr>
            <w:tcW w:w="1351" w:type="pct"/>
          </w:tcPr>
          <w:p w14:paraId="3D111A4C" w14:textId="5914E48E"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Neighbourhood Justice Centre Communication and Stakeholder Engagement Strategy Development</w:t>
            </w:r>
          </w:p>
        </w:tc>
        <w:tc>
          <w:tcPr>
            <w:tcW w:w="913" w:type="pct"/>
          </w:tcPr>
          <w:p w14:paraId="542AA316" w14:textId="296F52C9"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$25,950.00</w:t>
            </w:r>
          </w:p>
        </w:tc>
        <w:tc>
          <w:tcPr>
            <w:tcW w:w="842" w:type="pct"/>
          </w:tcPr>
          <w:p w14:paraId="02BF55CB" w14:textId="181FCA8A"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$5,000.00</w:t>
            </w:r>
          </w:p>
        </w:tc>
        <w:tc>
          <w:tcPr>
            <w:tcW w:w="768" w:type="pct"/>
          </w:tcPr>
          <w:p w14:paraId="014AF536" w14:textId="19FFA30E"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34FEFC25"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72430B8C" w14:textId="26C999B9" w:rsidR="00684BB9" w:rsidRPr="00EA2124" w:rsidRDefault="00684BB9" w:rsidP="00684BB9">
            <w:pPr>
              <w:pStyle w:val="TableText"/>
            </w:pPr>
            <w:r w:rsidRPr="00EA2124">
              <w:t>Hodgson Associates</w:t>
            </w:r>
          </w:p>
        </w:tc>
        <w:tc>
          <w:tcPr>
            <w:tcW w:w="1351" w:type="pct"/>
          </w:tcPr>
          <w:p w14:paraId="111EE83B" w14:textId="4E0F1C7D"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SCV Advisory Support Services</w:t>
            </w:r>
          </w:p>
        </w:tc>
        <w:tc>
          <w:tcPr>
            <w:tcW w:w="913" w:type="pct"/>
          </w:tcPr>
          <w:p w14:paraId="69BFE856" w14:textId="316E5645"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$75,000.00</w:t>
            </w:r>
          </w:p>
        </w:tc>
        <w:tc>
          <w:tcPr>
            <w:tcW w:w="842" w:type="pct"/>
          </w:tcPr>
          <w:p w14:paraId="02412155" w14:textId="6ACAFD5C"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$31,000.00</w:t>
            </w:r>
          </w:p>
        </w:tc>
        <w:tc>
          <w:tcPr>
            <w:tcW w:w="768" w:type="pct"/>
          </w:tcPr>
          <w:p w14:paraId="17A8778C" w14:textId="7FB2E98A"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$44,000.00</w:t>
            </w:r>
          </w:p>
        </w:tc>
      </w:tr>
      <w:tr w:rsidR="00C135F1" w:rsidRPr="00EA2124" w14:paraId="54B7DE59"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CC07048" w14:textId="155462B7" w:rsidR="00684BB9" w:rsidRPr="00EA2124" w:rsidRDefault="00684BB9" w:rsidP="00684BB9">
            <w:pPr>
              <w:pStyle w:val="TableText"/>
            </w:pPr>
            <w:r w:rsidRPr="00EA2124">
              <w:t>Infrastructure Advisory Group Pty Ltd</w:t>
            </w:r>
          </w:p>
        </w:tc>
        <w:tc>
          <w:tcPr>
            <w:tcW w:w="1351" w:type="pct"/>
          </w:tcPr>
          <w:p w14:paraId="5DA071F7" w14:textId="16F3D5C3"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CCV </w:t>
            </w:r>
            <w:r w:rsidR="00214F75">
              <w:t>public private partnership</w:t>
            </w:r>
            <w:r w:rsidRPr="00EA2124">
              <w:t xml:space="preserve"> Commercial Strategy and Contract Negotiation Services</w:t>
            </w:r>
          </w:p>
        </w:tc>
        <w:tc>
          <w:tcPr>
            <w:tcW w:w="913" w:type="pct"/>
          </w:tcPr>
          <w:p w14:paraId="6F40FB93" w14:textId="0FD0BA7C"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$4,294,243.79</w:t>
            </w:r>
          </w:p>
        </w:tc>
        <w:tc>
          <w:tcPr>
            <w:tcW w:w="842" w:type="pct"/>
          </w:tcPr>
          <w:p w14:paraId="2B00375B" w14:textId="3CF85B21"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$524,576.25</w:t>
            </w:r>
          </w:p>
        </w:tc>
        <w:tc>
          <w:tcPr>
            <w:tcW w:w="768" w:type="pct"/>
          </w:tcPr>
          <w:p w14:paraId="425868C3" w14:textId="73064E28"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$93,794.20</w:t>
            </w:r>
          </w:p>
        </w:tc>
      </w:tr>
      <w:tr w:rsidR="00C135F1" w:rsidRPr="00EA2124" w14:paraId="604C6834"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110007A1" w14:textId="67DD5C6C" w:rsidR="00684BB9" w:rsidRPr="00EA2124" w:rsidRDefault="00684BB9" w:rsidP="00684BB9">
            <w:pPr>
              <w:pStyle w:val="TableText"/>
            </w:pPr>
            <w:r w:rsidRPr="00EA2124">
              <w:t>Infrastructure Advisory Group Pty Ltd</w:t>
            </w:r>
          </w:p>
        </w:tc>
        <w:tc>
          <w:tcPr>
            <w:tcW w:w="1351" w:type="pct"/>
          </w:tcPr>
          <w:p w14:paraId="493160C3" w14:textId="0D185CB0" w:rsidR="00684BB9" w:rsidRPr="00EA2124" w:rsidRDefault="00F94A60" w:rsidP="00684BB9">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684BB9" w:rsidRPr="00EA2124">
              <w:t xml:space="preserve"> Long Term Accommodation</w:t>
            </w:r>
          </w:p>
        </w:tc>
        <w:tc>
          <w:tcPr>
            <w:tcW w:w="913" w:type="pct"/>
          </w:tcPr>
          <w:p w14:paraId="0659F84D" w14:textId="0F411DAA"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$85,480.00</w:t>
            </w:r>
          </w:p>
        </w:tc>
        <w:tc>
          <w:tcPr>
            <w:tcW w:w="842" w:type="pct"/>
          </w:tcPr>
          <w:p w14:paraId="4497652F" w14:textId="619990DE"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76,617.50</w:t>
            </w:r>
          </w:p>
        </w:tc>
        <w:tc>
          <w:tcPr>
            <w:tcW w:w="768" w:type="pct"/>
          </w:tcPr>
          <w:p w14:paraId="7F11934A" w14:textId="2C271EA7"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$8.862.50</w:t>
            </w:r>
          </w:p>
        </w:tc>
      </w:tr>
      <w:tr w:rsidR="00C135F1" w:rsidRPr="00EA2124" w14:paraId="5307E447"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25C62F2C" w14:textId="1C63360A" w:rsidR="00684BB9" w:rsidRPr="00EA2124" w:rsidRDefault="00684BB9" w:rsidP="00684BB9">
            <w:pPr>
              <w:pStyle w:val="TableText"/>
            </w:pPr>
            <w:r w:rsidRPr="00EA2124">
              <w:t>Integral Group Victoria Pty Ltd</w:t>
            </w:r>
          </w:p>
        </w:tc>
        <w:tc>
          <w:tcPr>
            <w:tcW w:w="1351" w:type="pct"/>
          </w:tcPr>
          <w:p w14:paraId="3F0C777D" w14:textId="647BAC82" w:rsidR="00684BB9" w:rsidRPr="00EA2124" w:rsidRDefault="00CE7ACE" w:rsidP="00684BB9">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684BB9" w:rsidRPr="00EA2124">
              <w:t xml:space="preserve"> Development of Environmental Services Framework and Guidelines</w:t>
            </w:r>
          </w:p>
        </w:tc>
        <w:tc>
          <w:tcPr>
            <w:tcW w:w="913" w:type="pct"/>
          </w:tcPr>
          <w:p w14:paraId="5C50BB58" w14:textId="2129C8A6"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rPr>
                <w:b/>
              </w:rPr>
            </w:pPr>
            <w:r w:rsidRPr="00EA2124">
              <w:t>$34,219.00</w:t>
            </w:r>
          </w:p>
        </w:tc>
        <w:tc>
          <w:tcPr>
            <w:tcW w:w="842" w:type="pct"/>
          </w:tcPr>
          <w:p w14:paraId="202FFD02" w14:textId="50AD04DF"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rPr>
                <w:b/>
              </w:rPr>
            </w:pPr>
            <w:r w:rsidRPr="00EA2124">
              <w:t>$17,195.50</w:t>
            </w:r>
          </w:p>
        </w:tc>
        <w:tc>
          <w:tcPr>
            <w:tcW w:w="768" w:type="pct"/>
          </w:tcPr>
          <w:p w14:paraId="6C09E7A0" w14:textId="6785BAB6"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rPr>
                <w:b/>
              </w:rPr>
            </w:pPr>
            <w:r w:rsidRPr="00EA2124">
              <w:t>$17,023.50</w:t>
            </w:r>
          </w:p>
        </w:tc>
      </w:tr>
      <w:tr w:rsidR="00C135F1" w:rsidRPr="00EA2124" w14:paraId="28562225"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DB0FC6B" w14:textId="233CA03F" w:rsidR="00684BB9" w:rsidRPr="00EA2124" w:rsidRDefault="00684BB9" w:rsidP="00684BB9">
            <w:pPr>
              <w:pStyle w:val="TableText"/>
            </w:pPr>
            <w:r w:rsidRPr="00EA2124">
              <w:t>Juliet Frizzell Consulting</w:t>
            </w:r>
          </w:p>
        </w:tc>
        <w:tc>
          <w:tcPr>
            <w:tcW w:w="1351" w:type="pct"/>
          </w:tcPr>
          <w:p w14:paraId="59D047E5" w14:textId="1EAF11AD"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Koori Strategic Plan Development</w:t>
            </w:r>
          </w:p>
        </w:tc>
        <w:tc>
          <w:tcPr>
            <w:tcW w:w="913" w:type="pct"/>
          </w:tcPr>
          <w:p w14:paraId="266310C8" w14:textId="2202F068"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w:t>
            </w:r>
            <w:r w:rsidR="00EA2124" w:rsidRPr="00EA2124">
              <w:t>72,272.73</w:t>
            </w:r>
          </w:p>
        </w:tc>
        <w:tc>
          <w:tcPr>
            <w:tcW w:w="842" w:type="pct"/>
          </w:tcPr>
          <w:p w14:paraId="41879469" w14:textId="76753805"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$13,636.37</w:t>
            </w:r>
          </w:p>
        </w:tc>
        <w:tc>
          <w:tcPr>
            <w:tcW w:w="768" w:type="pct"/>
          </w:tcPr>
          <w:p w14:paraId="09554C20" w14:textId="2BD0A54B"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02A4E151"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2CC6CB76" w14:textId="69692B9E" w:rsidR="00684BB9" w:rsidRPr="00EA2124" w:rsidRDefault="00684BB9" w:rsidP="00684BB9">
            <w:pPr>
              <w:pStyle w:val="TableText"/>
            </w:pPr>
            <w:r w:rsidRPr="00EA2124">
              <w:t>Kerstin Thompson Architects Pty Ltd</w:t>
            </w:r>
          </w:p>
        </w:tc>
        <w:tc>
          <w:tcPr>
            <w:tcW w:w="1351" w:type="pct"/>
          </w:tcPr>
          <w:p w14:paraId="61784814" w14:textId="2D4583A4"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Design framework for the Supreme Court of Victoria heritage sites</w:t>
            </w:r>
          </w:p>
        </w:tc>
        <w:tc>
          <w:tcPr>
            <w:tcW w:w="913" w:type="pct"/>
          </w:tcPr>
          <w:p w14:paraId="5E721BC7" w14:textId="558EC398"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$362,926.00</w:t>
            </w:r>
          </w:p>
        </w:tc>
        <w:tc>
          <w:tcPr>
            <w:tcW w:w="842" w:type="pct"/>
          </w:tcPr>
          <w:p w14:paraId="5AA08C70" w14:textId="0350250C"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$52,118.53</w:t>
            </w:r>
          </w:p>
        </w:tc>
        <w:tc>
          <w:tcPr>
            <w:tcW w:w="768" w:type="pct"/>
          </w:tcPr>
          <w:p w14:paraId="5C389B26" w14:textId="5EF7797F"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4E2B2451"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B42C978" w14:textId="7F47B1ED" w:rsidR="00684BB9" w:rsidRPr="00EA2124" w:rsidRDefault="00684BB9" w:rsidP="00684BB9">
            <w:pPr>
              <w:pStyle w:val="TableText"/>
            </w:pPr>
            <w:r w:rsidRPr="00EA2124">
              <w:t>KPMG</w:t>
            </w:r>
          </w:p>
        </w:tc>
        <w:tc>
          <w:tcPr>
            <w:tcW w:w="1351" w:type="pct"/>
          </w:tcPr>
          <w:p w14:paraId="2C37D69D" w14:textId="2BE805CC" w:rsidR="00684BB9" w:rsidRPr="00EA2124" w:rsidRDefault="00F94A60" w:rsidP="00684BB9">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684BB9" w:rsidRPr="00EA2124">
              <w:t xml:space="preserve"> Residential Tenancies Backlog Assessment</w:t>
            </w:r>
          </w:p>
        </w:tc>
        <w:tc>
          <w:tcPr>
            <w:tcW w:w="913" w:type="pct"/>
          </w:tcPr>
          <w:p w14:paraId="75310C97" w14:textId="13589202"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$60,141.00</w:t>
            </w:r>
          </w:p>
        </w:tc>
        <w:tc>
          <w:tcPr>
            <w:tcW w:w="842" w:type="pct"/>
          </w:tcPr>
          <w:p w14:paraId="75BCE899" w14:textId="3CE5FB20"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$60,141.00</w:t>
            </w:r>
          </w:p>
        </w:tc>
        <w:tc>
          <w:tcPr>
            <w:tcW w:w="768" w:type="pct"/>
          </w:tcPr>
          <w:p w14:paraId="6B343D93" w14:textId="02BC56C6"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4650C121"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5D198AC" w14:textId="697A9005" w:rsidR="00684BB9" w:rsidRPr="00EA2124" w:rsidRDefault="00684BB9" w:rsidP="00684BB9">
            <w:pPr>
              <w:pStyle w:val="TableText"/>
            </w:pPr>
            <w:r w:rsidRPr="00EA2124">
              <w:t>Nous Group Pty Ltd</w:t>
            </w:r>
          </w:p>
        </w:tc>
        <w:tc>
          <w:tcPr>
            <w:tcW w:w="1351" w:type="pct"/>
          </w:tcPr>
          <w:p w14:paraId="64DAD639" w14:textId="7E417513" w:rsidR="00684BB9" w:rsidRPr="00EA2124" w:rsidRDefault="00684BB9" w:rsidP="00684BB9">
            <w:pPr>
              <w:pStyle w:val="TableText"/>
              <w:jc w:val="left"/>
              <w:cnfStyle w:val="000000000000" w:firstRow="0" w:lastRow="0" w:firstColumn="0" w:lastColumn="0" w:oddVBand="0" w:evenVBand="0" w:oddHBand="0" w:evenHBand="0" w:firstRowFirstColumn="0" w:firstRowLastColumn="0" w:lastRowFirstColumn="0" w:lastRowLastColumn="0"/>
            </w:pPr>
            <w:r w:rsidRPr="00EA2124">
              <w:t>MCV Knowledge Management Strategy</w:t>
            </w:r>
          </w:p>
        </w:tc>
        <w:tc>
          <w:tcPr>
            <w:tcW w:w="913" w:type="pct"/>
          </w:tcPr>
          <w:p w14:paraId="3A593D72" w14:textId="4E2D3617"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$72,000.00</w:t>
            </w:r>
          </w:p>
        </w:tc>
        <w:tc>
          <w:tcPr>
            <w:tcW w:w="842" w:type="pct"/>
          </w:tcPr>
          <w:p w14:paraId="0C97181B" w14:textId="5177E050"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$72,000.00</w:t>
            </w:r>
          </w:p>
        </w:tc>
        <w:tc>
          <w:tcPr>
            <w:tcW w:w="768" w:type="pct"/>
          </w:tcPr>
          <w:p w14:paraId="1B84878C" w14:textId="7E73F16D"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1F64E9DD"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123A7A80" w14:textId="2EA1DD39" w:rsidR="00684BB9" w:rsidRPr="00EA2124" w:rsidRDefault="00684BB9" w:rsidP="00684BB9">
            <w:pPr>
              <w:pStyle w:val="TableText"/>
            </w:pPr>
            <w:r w:rsidRPr="00EA2124">
              <w:t>Peddle Thorp Interiors Pty Ltd</w:t>
            </w:r>
          </w:p>
        </w:tc>
        <w:tc>
          <w:tcPr>
            <w:tcW w:w="1351" w:type="pct"/>
          </w:tcPr>
          <w:p w14:paraId="687A2E81" w14:textId="4B17989D" w:rsidR="00684BB9" w:rsidRPr="00EA2124" w:rsidRDefault="00CE7ACE" w:rsidP="00684BB9">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684BB9" w:rsidRPr="00EA2124">
              <w:t xml:space="preserve"> Courts Family Violence Reform – Client Experience Feasibility Study</w:t>
            </w:r>
          </w:p>
        </w:tc>
        <w:tc>
          <w:tcPr>
            <w:tcW w:w="913" w:type="pct"/>
          </w:tcPr>
          <w:p w14:paraId="3256F8EF" w14:textId="0A6EAFA0"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$196,135.00</w:t>
            </w:r>
          </w:p>
        </w:tc>
        <w:tc>
          <w:tcPr>
            <w:tcW w:w="842" w:type="pct"/>
          </w:tcPr>
          <w:p w14:paraId="4D98BC25" w14:textId="372BD728"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$94,639.07</w:t>
            </w:r>
          </w:p>
        </w:tc>
        <w:tc>
          <w:tcPr>
            <w:tcW w:w="768" w:type="pct"/>
          </w:tcPr>
          <w:p w14:paraId="7776B0AE" w14:textId="04132442"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119BD7D3"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A3783FA" w14:textId="7A8DBF65" w:rsidR="00684BB9" w:rsidRPr="00EA2124" w:rsidRDefault="00684BB9" w:rsidP="00684BB9">
            <w:pPr>
              <w:pStyle w:val="TableText"/>
            </w:pPr>
            <w:r w:rsidRPr="00EA2124">
              <w:t>Plum Consulting Pty Ltd</w:t>
            </w:r>
          </w:p>
        </w:tc>
        <w:tc>
          <w:tcPr>
            <w:tcW w:w="1351" w:type="pct"/>
          </w:tcPr>
          <w:p w14:paraId="7ECED97F" w14:textId="257DA565" w:rsidR="00684BB9" w:rsidRPr="00EA2124" w:rsidRDefault="00CE7ACE" w:rsidP="00684BB9">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684BB9" w:rsidRPr="00EA2124">
              <w:t xml:space="preserve"> Development of Gender Equality Action Plan</w:t>
            </w:r>
          </w:p>
        </w:tc>
        <w:tc>
          <w:tcPr>
            <w:tcW w:w="913" w:type="pct"/>
          </w:tcPr>
          <w:p w14:paraId="607AC882" w14:textId="0DB99884"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$45,600.00</w:t>
            </w:r>
          </w:p>
        </w:tc>
        <w:tc>
          <w:tcPr>
            <w:tcW w:w="842" w:type="pct"/>
          </w:tcPr>
          <w:p w14:paraId="616B084E" w14:textId="2E8D5889"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$36,000.00</w:t>
            </w:r>
          </w:p>
        </w:tc>
        <w:tc>
          <w:tcPr>
            <w:tcW w:w="768" w:type="pct"/>
          </w:tcPr>
          <w:p w14:paraId="622A7372" w14:textId="752CD08B"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$9,600.00</w:t>
            </w:r>
          </w:p>
        </w:tc>
      </w:tr>
      <w:tr w:rsidR="00C135F1" w:rsidRPr="00EA2124" w14:paraId="1A6E9033" w14:textId="77777777" w:rsidTr="00684BB9">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D4D7289" w14:textId="6B2448F5" w:rsidR="00684BB9" w:rsidRPr="00EA2124" w:rsidRDefault="00684BB9" w:rsidP="00684BB9">
            <w:pPr>
              <w:pStyle w:val="TableText"/>
            </w:pPr>
            <w:r w:rsidRPr="00EA2124">
              <w:t>Price Waterhouse Coopers</w:t>
            </w:r>
          </w:p>
        </w:tc>
        <w:tc>
          <w:tcPr>
            <w:tcW w:w="1351" w:type="pct"/>
          </w:tcPr>
          <w:p w14:paraId="7F2FEB86" w14:textId="66B401A0" w:rsidR="00684BB9" w:rsidRPr="00EA2124" w:rsidRDefault="00F94A60" w:rsidP="00684BB9">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684BB9" w:rsidRPr="00EA2124">
              <w:t xml:space="preserve"> Long Term CBD Legal Precinct Accommodation Market Approach</w:t>
            </w:r>
          </w:p>
        </w:tc>
        <w:tc>
          <w:tcPr>
            <w:tcW w:w="913" w:type="pct"/>
          </w:tcPr>
          <w:p w14:paraId="6C6B7A40" w14:textId="64CF444A"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$204,545.45</w:t>
            </w:r>
          </w:p>
        </w:tc>
        <w:tc>
          <w:tcPr>
            <w:tcW w:w="842" w:type="pct"/>
          </w:tcPr>
          <w:p w14:paraId="723DCBC7" w14:textId="2805A871"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$21,804.00</w:t>
            </w:r>
          </w:p>
        </w:tc>
        <w:tc>
          <w:tcPr>
            <w:tcW w:w="768" w:type="pct"/>
          </w:tcPr>
          <w:p w14:paraId="47BF8C1A" w14:textId="492DAD85" w:rsidR="00684BB9" w:rsidRPr="00EA2124" w:rsidRDefault="00684BB9" w:rsidP="00684BB9">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4BCC04DA"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7A93FD0" w14:textId="358647BD" w:rsidR="00772487" w:rsidRPr="00EA2124" w:rsidRDefault="00772487" w:rsidP="007B27BE">
            <w:pPr>
              <w:pStyle w:val="TableText"/>
            </w:pPr>
            <w:r w:rsidRPr="00EA2124">
              <w:t>Price Waterhouse Coopers</w:t>
            </w:r>
          </w:p>
        </w:tc>
        <w:tc>
          <w:tcPr>
            <w:tcW w:w="1351" w:type="pct"/>
          </w:tcPr>
          <w:p w14:paraId="7301CED9" w14:textId="66C427C0" w:rsidR="00772487" w:rsidRPr="00EA2124" w:rsidRDefault="00CE7ACE" w:rsidP="007B27BE">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772487" w:rsidRPr="00EA2124">
              <w:t xml:space="preserve"> – Accelerated Temporary Courts – Accommodation Search</w:t>
            </w:r>
          </w:p>
        </w:tc>
        <w:tc>
          <w:tcPr>
            <w:tcW w:w="913" w:type="pct"/>
          </w:tcPr>
          <w:p w14:paraId="27695531" w14:textId="7D8C8FCC"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$154,545.45</w:t>
            </w:r>
          </w:p>
        </w:tc>
        <w:tc>
          <w:tcPr>
            <w:tcW w:w="842" w:type="pct"/>
          </w:tcPr>
          <w:p w14:paraId="0EF6041B" w14:textId="39CB9E79"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$79,575.00</w:t>
            </w:r>
          </w:p>
        </w:tc>
        <w:tc>
          <w:tcPr>
            <w:tcW w:w="768" w:type="pct"/>
          </w:tcPr>
          <w:p w14:paraId="0F084858" w14:textId="2726FA65"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$10,395.45</w:t>
            </w:r>
          </w:p>
        </w:tc>
      </w:tr>
      <w:tr w:rsidR="00C135F1" w:rsidRPr="00EA2124" w14:paraId="5ABFB9ED"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6790044" w14:textId="4FF7E4E5" w:rsidR="00772487" w:rsidRPr="00EA2124" w:rsidRDefault="00772487" w:rsidP="007B27BE">
            <w:pPr>
              <w:pStyle w:val="TableText"/>
            </w:pPr>
            <w:r w:rsidRPr="00EA2124">
              <w:lastRenderedPageBreak/>
              <w:t>Price Waterhouse Coopers</w:t>
            </w:r>
          </w:p>
        </w:tc>
        <w:tc>
          <w:tcPr>
            <w:tcW w:w="1351" w:type="pct"/>
          </w:tcPr>
          <w:p w14:paraId="6B0BF1F7" w14:textId="33620C4C" w:rsidR="00772487" w:rsidRPr="00EA2124" w:rsidRDefault="00772487"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MCV – Advisory Services for the Assessment and Referral Court</w:t>
            </w:r>
          </w:p>
        </w:tc>
        <w:tc>
          <w:tcPr>
            <w:tcW w:w="913" w:type="pct"/>
          </w:tcPr>
          <w:p w14:paraId="444E7296" w14:textId="3B2F6774"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$36,363.64</w:t>
            </w:r>
          </w:p>
        </w:tc>
        <w:tc>
          <w:tcPr>
            <w:tcW w:w="842" w:type="pct"/>
          </w:tcPr>
          <w:p w14:paraId="108EC707" w14:textId="73D1505E"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$36,363.64</w:t>
            </w:r>
          </w:p>
        </w:tc>
        <w:tc>
          <w:tcPr>
            <w:tcW w:w="768" w:type="pct"/>
          </w:tcPr>
          <w:p w14:paraId="5076058C" w14:textId="04C9BCF0"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16A6468F"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E0F96BF" w14:textId="3C0E5AE6" w:rsidR="00772487" w:rsidRPr="00EA2124" w:rsidRDefault="00772487" w:rsidP="007B27BE">
            <w:pPr>
              <w:pStyle w:val="TableText"/>
            </w:pPr>
            <w:r w:rsidRPr="00EA2124">
              <w:t>Price Waterhouse Coopers</w:t>
            </w:r>
          </w:p>
        </w:tc>
        <w:tc>
          <w:tcPr>
            <w:tcW w:w="1351" w:type="pct"/>
          </w:tcPr>
          <w:p w14:paraId="7716F619" w14:textId="464713DD" w:rsidR="00772487" w:rsidRPr="00EA2124" w:rsidRDefault="00CE7ACE" w:rsidP="007B27BE">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772487" w:rsidRPr="00EA2124">
              <w:t xml:space="preserve"> Develop 10 Year Plan for Courts Assets</w:t>
            </w:r>
          </w:p>
        </w:tc>
        <w:tc>
          <w:tcPr>
            <w:tcW w:w="913" w:type="pct"/>
          </w:tcPr>
          <w:p w14:paraId="46EC1FAF" w14:textId="098D9169"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$90,000.00</w:t>
            </w:r>
          </w:p>
        </w:tc>
        <w:tc>
          <w:tcPr>
            <w:tcW w:w="842" w:type="pct"/>
          </w:tcPr>
          <w:p w14:paraId="6B884720" w14:textId="6C277285"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$90,000.00</w:t>
            </w:r>
          </w:p>
        </w:tc>
        <w:tc>
          <w:tcPr>
            <w:tcW w:w="768" w:type="pct"/>
          </w:tcPr>
          <w:p w14:paraId="661D8C8F" w14:textId="4AA4B157"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6805944B"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7F3AA2EC" w14:textId="0BE1336E" w:rsidR="00772487" w:rsidRPr="00EA2124" w:rsidRDefault="00772487" w:rsidP="007B27BE">
            <w:pPr>
              <w:pStyle w:val="TableText"/>
            </w:pPr>
            <w:r w:rsidRPr="00EA2124">
              <w:t>Price Waterhouse Coopers Consulting Aust Pty Ltd</w:t>
            </w:r>
          </w:p>
        </w:tc>
        <w:tc>
          <w:tcPr>
            <w:tcW w:w="1351" w:type="pct"/>
          </w:tcPr>
          <w:p w14:paraId="07892F19" w14:textId="3B2089EA" w:rsidR="00772487" w:rsidRPr="00EA2124" w:rsidRDefault="00F94A60" w:rsidP="007B27BE">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772487" w:rsidRPr="00EA2124">
              <w:t xml:space="preserve"> COVID-19 PEL Digital</w:t>
            </w:r>
            <w:r w:rsidR="007B27BE" w:rsidRPr="00EA2124">
              <w:t xml:space="preserve"> </w:t>
            </w:r>
            <w:r w:rsidR="00772487" w:rsidRPr="00EA2124">
              <w:t>Response – Casework decommissioning project</w:t>
            </w:r>
          </w:p>
        </w:tc>
        <w:tc>
          <w:tcPr>
            <w:tcW w:w="913" w:type="pct"/>
          </w:tcPr>
          <w:p w14:paraId="34E09332" w14:textId="031A24DB"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$4,956,023.19</w:t>
            </w:r>
          </w:p>
        </w:tc>
        <w:tc>
          <w:tcPr>
            <w:tcW w:w="842" w:type="pct"/>
          </w:tcPr>
          <w:p w14:paraId="267BB916" w14:textId="5206C538"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$125,160.00</w:t>
            </w:r>
          </w:p>
        </w:tc>
        <w:tc>
          <w:tcPr>
            <w:tcW w:w="768" w:type="pct"/>
          </w:tcPr>
          <w:p w14:paraId="73784540" w14:textId="1826678A"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$130,841.35</w:t>
            </w:r>
          </w:p>
        </w:tc>
      </w:tr>
      <w:tr w:rsidR="00C135F1" w:rsidRPr="00EA2124" w14:paraId="0339D40B"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A3F40B1" w14:textId="4BDAC65A" w:rsidR="00772487" w:rsidRPr="00EA2124" w:rsidRDefault="00772487" w:rsidP="007B27BE">
            <w:pPr>
              <w:pStyle w:val="TableText"/>
            </w:pPr>
            <w:r w:rsidRPr="00EA2124">
              <w:t>Price Waterhouse Coopers Consulting Aust Pty Ltd</w:t>
            </w:r>
          </w:p>
        </w:tc>
        <w:tc>
          <w:tcPr>
            <w:tcW w:w="1351" w:type="pct"/>
          </w:tcPr>
          <w:p w14:paraId="27A1ABD5" w14:textId="2301CDEF" w:rsidR="00772487" w:rsidRPr="00EA2124" w:rsidRDefault="00772487"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Development of </w:t>
            </w:r>
            <w:r w:rsidR="00CE7ACE">
              <w:t>Court Services Victoria</w:t>
            </w:r>
            <w:r w:rsidRPr="00EA2124">
              <w:t>’s Digital Service Model and Action Plan</w:t>
            </w:r>
          </w:p>
        </w:tc>
        <w:tc>
          <w:tcPr>
            <w:tcW w:w="913" w:type="pct"/>
          </w:tcPr>
          <w:p w14:paraId="0049C294" w14:textId="2C37FD4B"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$224,125.00</w:t>
            </w:r>
          </w:p>
        </w:tc>
        <w:tc>
          <w:tcPr>
            <w:tcW w:w="842" w:type="pct"/>
          </w:tcPr>
          <w:p w14:paraId="28BA6416" w14:textId="76511BC8"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$224,125.00</w:t>
            </w:r>
          </w:p>
        </w:tc>
        <w:tc>
          <w:tcPr>
            <w:tcW w:w="768" w:type="pct"/>
          </w:tcPr>
          <w:p w14:paraId="119E5BF0" w14:textId="765002BE"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$0.00</w:t>
            </w:r>
          </w:p>
        </w:tc>
      </w:tr>
      <w:tr w:rsidR="00C135F1" w:rsidRPr="00EA2124" w14:paraId="36C4379E"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2AFC2BC4" w14:textId="1D678C6E" w:rsidR="00772487" w:rsidRPr="00EA2124" w:rsidRDefault="00772487" w:rsidP="007B27BE">
            <w:pPr>
              <w:pStyle w:val="TableText"/>
            </w:pPr>
            <w:r w:rsidRPr="00EA2124">
              <w:t>Price Waterhouse Coopers Consulting Aust Pty Ltd</w:t>
            </w:r>
          </w:p>
        </w:tc>
        <w:tc>
          <w:tcPr>
            <w:tcW w:w="1351" w:type="pct"/>
          </w:tcPr>
          <w:p w14:paraId="2727BB32" w14:textId="774C1404" w:rsidR="00772487" w:rsidRPr="00EA2124" w:rsidRDefault="00CE7ACE" w:rsidP="007B27BE">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772487" w:rsidRPr="00EA2124">
              <w:t>’s Corporate Shared Services Model and Delivery Plan</w:t>
            </w:r>
          </w:p>
        </w:tc>
        <w:tc>
          <w:tcPr>
            <w:tcW w:w="913" w:type="pct"/>
          </w:tcPr>
          <w:p w14:paraId="3A454176" w14:textId="2E30E950"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$137,143.00</w:t>
            </w:r>
          </w:p>
        </w:tc>
        <w:tc>
          <w:tcPr>
            <w:tcW w:w="842" w:type="pct"/>
          </w:tcPr>
          <w:p w14:paraId="0DED0C9C" w14:textId="53CA5F8C"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$25,000.00</w:t>
            </w:r>
          </w:p>
        </w:tc>
        <w:tc>
          <w:tcPr>
            <w:tcW w:w="768" w:type="pct"/>
          </w:tcPr>
          <w:p w14:paraId="5A096DC0" w14:textId="5BFB20F2"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0.00</w:t>
            </w:r>
          </w:p>
        </w:tc>
      </w:tr>
      <w:tr w:rsidR="00C135F1" w:rsidRPr="00EA2124" w14:paraId="597AF896"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F4DD557" w14:textId="26AEBD6F" w:rsidR="00772487" w:rsidRPr="00EA2124" w:rsidRDefault="00772487" w:rsidP="007B27BE">
            <w:pPr>
              <w:pStyle w:val="TableText"/>
            </w:pPr>
            <w:r w:rsidRPr="00EA2124">
              <w:t>RSM Aust Pty Ltd</w:t>
            </w:r>
          </w:p>
        </w:tc>
        <w:tc>
          <w:tcPr>
            <w:tcW w:w="1351" w:type="pct"/>
          </w:tcPr>
          <w:p w14:paraId="27FE33F6" w14:textId="284DFFBF" w:rsidR="00772487" w:rsidRPr="00EA2124" w:rsidRDefault="00772487"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 xml:space="preserve">Probity Services for the CCV </w:t>
            </w:r>
            <w:r w:rsidR="00214F75">
              <w:t>public private partnership</w:t>
            </w:r>
            <w:r w:rsidRPr="00EA2124">
              <w:t xml:space="preserve"> Renewal Project</w:t>
            </w:r>
          </w:p>
        </w:tc>
        <w:tc>
          <w:tcPr>
            <w:tcW w:w="913" w:type="pct"/>
          </w:tcPr>
          <w:p w14:paraId="5E1C3789" w14:textId="20740247" w:rsidR="00772487" w:rsidRPr="00EA2124" w:rsidRDefault="00772487" w:rsidP="007B27BE">
            <w:pPr>
              <w:pStyle w:val="TableText"/>
              <w:cnfStyle w:val="000000000000" w:firstRow="0" w:lastRow="0" w:firstColumn="0" w:lastColumn="0" w:oddVBand="0" w:evenVBand="0" w:oddHBand="0" w:evenHBand="0" w:firstRowFirstColumn="0" w:firstRowLastColumn="0" w:lastRowFirstColumn="0" w:lastRowLastColumn="0"/>
            </w:pPr>
            <w:r w:rsidRPr="00EA2124">
              <w:t>$144,854.97</w:t>
            </w:r>
          </w:p>
        </w:tc>
        <w:tc>
          <w:tcPr>
            <w:tcW w:w="842" w:type="pct"/>
          </w:tcPr>
          <w:p w14:paraId="7B8B746F" w14:textId="3468F3ED" w:rsidR="00772487"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$2,587.50</w:t>
            </w:r>
          </w:p>
        </w:tc>
        <w:tc>
          <w:tcPr>
            <w:tcW w:w="768" w:type="pct"/>
          </w:tcPr>
          <w:p w14:paraId="2FFEB538" w14:textId="7AD358A7" w:rsidR="00772487"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$0.00</w:t>
            </w:r>
          </w:p>
        </w:tc>
      </w:tr>
      <w:tr w:rsidR="00C135F1" w:rsidRPr="00EA2124" w14:paraId="57FA8BB4"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5BEFD6FA" w14:textId="34359B61" w:rsidR="00026AE1" w:rsidRPr="00EA2124" w:rsidRDefault="00026AE1" w:rsidP="007B27BE">
            <w:pPr>
              <w:pStyle w:val="TableText"/>
            </w:pPr>
            <w:r w:rsidRPr="00EA2124">
              <w:t>SGS Economics and Planning Pty Ltd</w:t>
            </w:r>
          </w:p>
        </w:tc>
        <w:tc>
          <w:tcPr>
            <w:tcW w:w="1351" w:type="pct"/>
          </w:tcPr>
          <w:p w14:paraId="1B1720F2" w14:textId="3E8F45B3" w:rsidR="00026AE1" w:rsidRPr="00EA2124" w:rsidRDefault="00F94A60" w:rsidP="007B27BE">
            <w:pPr>
              <w:pStyle w:val="TableText"/>
              <w:jc w:val="left"/>
              <w:cnfStyle w:val="000000000000" w:firstRow="0" w:lastRow="0" w:firstColumn="0" w:lastColumn="0" w:oddVBand="0" w:evenVBand="0" w:oddHBand="0" w:evenHBand="0" w:firstRowFirstColumn="0" w:firstRowLastColumn="0" w:lastRowFirstColumn="0" w:lastRowLastColumn="0"/>
            </w:pPr>
            <w:r>
              <w:t>Victorian Civil and Administrative Tribunal</w:t>
            </w:r>
            <w:r w:rsidR="00026AE1" w:rsidRPr="00EA2124">
              <w:t xml:space="preserve"> Long Term Accommodation Modelling</w:t>
            </w:r>
          </w:p>
        </w:tc>
        <w:tc>
          <w:tcPr>
            <w:tcW w:w="913" w:type="pct"/>
          </w:tcPr>
          <w:p w14:paraId="61579B82" w14:textId="1FC60996"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pPr>
            <w:r w:rsidRPr="00EA2124">
              <w:t>$115,569.00</w:t>
            </w:r>
          </w:p>
        </w:tc>
        <w:tc>
          <w:tcPr>
            <w:tcW w:w="842" w:type="pct"/>
          </w:tcPr>
          <w:p w14:paraId="78F5C1E2" w14:textId="2F8025F6"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pPr>
            <w:r w:rsidRPr="00EA2124">
              <w:t>$115,569.00</w:t>
            </w:r>
          </w:p>
        </w:tc>
        <w:tc>
          <w:tcPr>
            <w:tcW w:w="768" w:type="pct"/>
          </w:tcPr>
          <w:p w14:paraId="071BFE61" w14:textId="04307FD6"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EA2124" w14:paraId="5990DC39"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33250C69" w14:textId="336F513F" w:rsidR="00026AE1" w:rsidRPr="00EA2124" w:rsidRDefault="00026AE1" w:rsidP="007B27BE">
            <w:pPr>
              <w:pStyle w:val="TableText"/>
            </w:pPr>
            <w:r w:rsidRPr="00EA2124">
              <w:t>SGS Economics and Planning Pty Ltd</w:t>
            </w:r>
          </w:p>
        </w:tc>
        <w:tc>
          <w:tcPr>
            <w:tcW w:w="1351" w:type="pct"/>
          </w:tcPr>
          <w:p w14:paraId="2F59F941" w14:textId="32FC226C" w:rsidR="00026AE1" w:rsidRPr="00EA2124" w:rsidRDefault="00CE7ACE" w:rsidP="007B27BE">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026AE1" w:rsidRPr="00EA2124">
              <w:t xml:space="preserve"> Backlog Reduction Modelling</w:t>
            </w:r>
          </w:p>
        </w:tc>
        <w:tc>
          <w:tcPr>
            <w:tcW w:w="913" w:type="pct"/>
          </w:tcPr>
          <w:p w14:paraId="29BBF5AD" w14:textId="3C85311D"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$21,000.00</w:t>
            </w:r>
          </w:p>
        </w:tc>
        <w:tc>
          <w:tcPr>
            <w:tcW w:w="842" w:type="pct"/>
          </w:tcPr>
          <w:p w14:paraId="2ACCB721" w14:textId="3FFF9927"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$21,000.00</w:t>
            </w:r>
          </w:p>
        </w:tc>
        <w:tc>
          <w:tcPr>
            <w:tcW w:w="768" w:type="pct"/>
          </w:tcPr>
          <w:p w14:paraId="0A9A3932" w14:textId="2F693D87"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$0.00</w:t>
            </w:r>
          </w:p>
        </w:tc>
      </w:tr>
      <w:tr w:rsidR="00C135F1" w:rsidRPr="00EA2124" w14:paraId="2981CB28"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6A4F67A3" w14:textId="281ED213" w:rsidR="00026AE1" w:rsidRPr="00EA2124" w:rsidRDefault="00026AE1" w:rsidP="007B27BE">
            <w:pPr>
              <w:pStyle w:val="TableText"/>
            </w:pPr>
            <w:r w:rsidRPr="00EA2124">
              <w:t>SGS Economics and Planning Pty Ltd</w:t>
            </w:r>
          </w:p>
        </w:tc>
        <w:tc>
          <w:tcPr>
            <w:tcW w:w="1351" w:type="pct"/>
          </w:tcPr>
          <w:p w14:paraId="0347BECC" w14:textId="4AFAB000" w:rsidR="00026AE1" w:rsidRPr="00EA2124" w:rsidRDefault="00CE7ACE" w:rsidP="007B27BE">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026AE1" w:rsidRPr="00EA2124">
              <w:t xml:space="preserve"> Demand Modelling</w:t>
            </w:r>
          </w:p>
        </w:tc>
        <w:tc>
          <w:tcPr>
            <w:tcW w:w="913" w:type="pct"/>
          </w:tcPr>
          <w:p w14:paraId="726F3EC5" w14:textId="46E9306E"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$99,029.09</w:t>
            </w:r>
          </w:p>
        </w:tc>
        <w:tc>
          <w:tcPr>
            <w:tcW w:w="842" w:type="pct"/>
          </w:tcPr>
          <w:p w14:paraId="30C80148" w14:textId="3E5B5627"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$47,116.00</w:t>
            </w:r>
          </w:p>
        </w:tc>
        <w:tc>
          <w:tcPr>
            <w:tcW w:w="768" w:type="pct"/>
          </w:tcPr>
          <w:p w14:paraId="03E5FF5A" w14:textId="5104DB7A"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$0.00</w:t>
            </w:r>
          </w:p>
        </w:tc>
      </w:tr>
      <w:tr w:rsidR="00C135F1" w:rsidRPr="00EA2124" w14:paraId="1879BBBD"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1D3E634" w14:textId="43E6E802" w:rsidR="00026AE1" w:rsidRPr="00EA2124" w:rsidRDefault="00026AE1" w:rsidP="007B27BE">
            <w:pPr>
              <w:pStyle w:val="TableText"/>
            </w:pPr>
            <w:r w:rsidRPr="00EA2124">
              <w:t>Swinburne University of Technology</w:t>
            </w:r>
          </w:p>
        </w:tc>
        <w:tc>
          <w:tcPr>
            <w:tcW w:w="1351" w:type="pct"/>
          </w:tcPr>
          <w:p w14:paraId="393307DF" w14:textId="306E12B2" w:rsidR="00026AE1" w:rsidRPr="00EA2124" w:rsidRDefault="00026AE1"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Evaluation of MCV Family Violence Reforms</w:t>
            </w:r>
          </w:p>
        </w:tc>
        <w:tc>
          <w:tcPr>
            <w:tcW w:w="913" w:type="pct"/>
          </w:tcPr>
          <w:p w14:paraId="75C1CB94" w14:textId="7AC3134B"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pPr>
            <w:r w:rsidRPr="00EA2124">
              <w:t>$801,194.55</w:t>
            </w:r>
          </w:p>
        </w:tc>
        <w:tc>
          <w:tcPr>
            <w:tcW w:w="842" w:type="pct"/>
          </w:tcPr>
          <w:p w14:paraId="26ABEE3E" w14:textId="12299F60"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pPr>
            <w:r w:rsidRPr="00EA2124">
              <w:t>$62,364.55</w:t>
            </w:r>
          </w:p>
        </w:tc>
        <w:tc>
          <w:tcPr>
            <w:tcW w:w="768" w:type="pct"/>
          </w:tcPr>
          <w:p w14:paraId="2CDF9592" w14:textId="2FE12F2D"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pPr>
            <w:r w:rsidRPr="00EA2124">
              <w:t>$397,245.45</w:t>
            </w:r>
          </w:p>
        </w:tc>
      </w:tr>
      <w:tr w:rsidR="00C135F1" w:rsidRPr="00EA2124" w14:paraId="115D718A"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0E39DD4C" w14:textId="236E8D89" w:rsidR="00026AE1" w:rsidRPr="00EA2124" w:rsidRDefault="00026AE1" w:rsidP="007B27BE">
            <w:pPr>
              <w:pStyle w:val="TableText"/>
            </w:pPr>
            <w:r w:rsidRPr="00EA2124">
              <w:t>The Boston Consulting Group Pty Ltd</w:t>
            </w:r>
          </w:p>
        </w:tc>
        <w:tc>
          <w:tcPr>
            <w:tcW w:w="1351" w:type="pct"/>
          </w:tcPr>
          <w:p w14:paraId="5CEB56B8" w14:textId="1CFF8A2E" w:rsidR="00026AE1" w:rsidRPr="00EA2124" w:rsidRDefault="00CE7ACE" w:rsidP="007B27BE">
            <w:pPr>
              <w:pStyle w:val="TableText"/>
              <w:jc w:val="left"/>
              <w:cnfStyle w:val="000000000000" w:firstRow="0" w:lastRow="0" w:firstColumn="0" w:lastColumn="0" w:oddVBand="0" w:evenVBand="0" w:oddHBand="0" w:evenHBand="0" w:firstRowFirstColumn="0" w:firstRowLastColumn="0" w:lastRowFirstColumn="0" w:lastRowLastColumn="0"/>
            </w:pPr>
            <w:r>
              <w:t>Court Services Victoria</w:t>
            </w:r>
            <w:r w:rsidR="00026AE1" w:rsidRPr="00EA2124">
              <w:t xml:space="preserve"> SIPC Strategy &amp; Roadmap</w:t>
            </w:r>
          </w:p>
        </w:tc>
        <w:tc>
          <w:tcPr>
            <w:tcW w:w="913" w:type="pct"/>
          </w:tcPr>
          <w:p w14:paraId="4B6AADD4" w14:textId="1114BF53"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$1,419,000.00</w:t>
            </w:r>
          </w:p>
        </w:tc>
        <w:tc>
          <w:tcPr>
            <w:tcW w:w="842" w:type="pct"/>
          </w:tcPr>
          <w:p w14:paraId="569B87D0" w14:textId="58B2B526" w:rsidR="00026AE1" w:rsidRPr="00EA2124" w:rsidRDefault="00026AE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$621,000.00</w:t>
            </w:r>
          </w:p>
        </w:tc>
        <w:tc>
          <w:tcPr>
            <w:tcW w:w="768" w:type="pct"/>
          </w:tcPr>
          <w:p w14:paraId="27B622B0" w14:textId="1E51D6EB" w:rsidR="00026AE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$798,000.00</w:t>
            </w:r>
          </w:p>
        </w:tc>
      </w:tr>
      <w:tr w:rsidR="00C135F1" w:rsidRPr="00EA2124" w14:paraId="7D709F98" w14:textId="77777777" w:rsidTr="007B27BE">
        <w:trPr>
          <w:trHeight w:val="20"/>
        </w:trPr>
        <w:tc>
          <w:tcPr>
            <w:cnfStyle w:val="001000000000" w:firstRow="0" w:lastRow="0" w:firstColumn="1" w:lastColumn="0" w:oddVBand="0" w:evenVBand="0" w:oddHBand="0" w:evenHBand="0" w:firstRowFirstColumn="0" w:firstRowLastColumn="0" w:lastRowFirstColumn="0" w:lastRowLastColumn="0"/>
            <w:tcW w:w="1126" w:type="pct"/>
          </w:tcPr>
          <w:p w14:paraId="17BF7665" w14:textId="17CA6F76" w:rsidR="00C135F1" w:rsidRPr="00EA2124" w:rsidRDefault="00C135F1" w:rsidP="007B27BE">
            <w:pPr>
              <w:pStyle w:val="TableText"/>
            </w:pPr>
            <w:r w:rsidRPr="00EA2124">
              <w:t>The Boston Consulting Group Pty Ltd</w:t>
            </w:r>
          </w:p>
        </w:tc>
        <w:tc>
          <w:tcPr>
            <w:tcW w:w="1351" w:type="pct"/>
          </w:tcPr>
          <w:p w14:paraId="272DC973" w14:textId="493A59CE" w:rsidR="00C135F1" w:rsidRPr="00EA2124" w:rsidRDefault="00C135F1"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Digital Support Services for the Case Management System</w:t>
            </w:r>
          </w:p>
        </w:tc>
        <w:tc>
          <w:tcPr>
            <w:tcW w:w="913" w:type="pct"/>
          </w:tcPr>
          <w:p w14:paraId="22960291" w14:textId="62766B2A"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$570,000.00</w:t>
            </w:r>
          </w:p>
        </w:tc>
        <w:tc>
          <w:tcPr>
            <w:tcW w:w="842" w:type="pct"/>
          </w:tcPr>
          <w:p w14:paraId="6FED3A95" w14:textId="5D81AE34"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$570,000.00</w:t>
            </w:r>
          </w:p>
        </w:tc>
        <w:tc>
          <w:tcPr>
            <w:tcW w:w="768" w:type="pct"/>
          </w:tcPr>
          <w:p w14:paraId="7AED5206" w14:textId="31E071BF"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rPr>
                <w:b/>
              </w:rPr>
            </w:pPr>
            <w:r w:rsidRPr="00EA2124">
              <w:t>$0.00</w:t>
            </w:r>
          </w:p>
        </w:tc>
      </w:tr>
      <w:tr w:rsidR="00C135F1" w:rsidRPr="00EA2124" w14:paraId="3EA343A4"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126" w:type="pct"/>
            <w:tcBorders>
              <w:bottom w:val="single" w:sz="4" w:space="0" w:color="auto"/>
            </w:tcBorders>
          </w:tcPr>
          <w:p w14:paraId="1E968527" w14:textId="0BE3D2F7" w:rsidR="00C135F1" w:rsidRPr="00EA2124" w:rsidRDefault="00C135F1" w:rsidP="007B27BE">
            <w:pPr>
              <w:pStyle w:val="TableText"/>
            </w:pPr>
            <w:r w:rsidRPr="00EA2124">
              <w:t>The Boston Consulting Group Pty Ltd</w:t>
            </w:r>
          </w:p>
        </w:tc>
        <w:tc>
          <w:tcPr>
            <w:tcW w:w="1351" w:type="pct"/>
            <w:tcBorders>
              <w:bottom w:val="single" w:sz="4" w:space="0" w:color="auto"/>
            </w:tcBorders>
          </w:tcPr>
          <w:p w14:paraId="0F7EF84C" w14:textId="25DE4B83" w:rsidR="00C135F1" w:rsidRPr="00EA2124" w:rsidRDefault="00C135F1"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MCV Digital Transformation Implementation</w:t>
            </w:r>
            <w:r w:rsidR="007B27BE" w:rsidRPr="00EA2124">
              <w:t xml:space="preserve"> </w:t>
            </w:r>
            <w:r w:rsidRPr="00EA2124">
              <w:t>Project Review</w:t>
            </w:r>
          </w:p>
        </w:tc>
        <w:tc>
          <w:tcPr>
            <w:tcW w:w="913" w:type="pct"/>
            <w:tcBorders>
              <w:bottom w:val="single" w:sz="4" w:space="0" w:color="auto"/>
            </w:tcBorders>
          </w:tcPr>
          <w:p w14:paraId="150827E5" w14:textId="34F08DB8"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pPr>
            <w:r w:rsidRPr="00EA2124">
              <w:t>$500,000.00</w:t>
            </w:r>
          </w:p>
        </w:tc>
        <w:tc>
          <w:tcPr>
            <w:tcW w:w="842" w:type="pct"/>
            <w:tcBorders>
              <w:bottom w:val="single" w:sz="4" w:space="0" w:color="auto"/>
            </w:tcBorders>
          </w:tcPr>
          <w:p w14:paraId="74EF3D14" w14:textId="4AA867DA"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pPr>
            <w:r w:rsidRPr="00EA2124">
              <w:t>$500,000.00</w:t>
            </w:r>
          </w:p>
        </w:tc>
        <w:tc>
          <w:tcPr>
            <w:tcW w:w="768" w:type="pct"/>
            <w:tcBorders>
              <w:bottom w:val="single" w:sz="4" w:space="0" w:color="auto"/>
            </w:tcBorders>
          </w:tcPr>
          <w:p w14:paraId="19070DA5" w14:textId="7B95AA0F"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pPr>
            <w:r w:rsidRPr="00EA2124">
              <w:t>$0.00</w:t>
            </w:r>
          </w:p>
        </w:tc>
      </w:tr>
      <w:tr w:rsidR="00C135F1" w:rsidRPr="007B27BE" w14:paraId="0749BD26"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126" w:type="pct"/>
            <w:tcBorders>
              <w:top w:val="single" w:sz="4" w:space="0" w:color="auto"/>
              <w:bottom w:val="single" w:sz="4" w:space="0" w:color="auto"/>
            </w:tcBorders>
          </w:tcPr>
          <w:p w14:paraId="40F4BE15" w14:textId="2AFFE848" w:rsidR="00C135F1" w:rsidRPr="00EA2124" w:rsidRDefault="00C135F1" w:rsidP="007B27BE">
            <w:pPr>
              <w:pStyle w:val="TableText"/>
              <w:rPr>
                <w:rStyle w:val="Bold"/>
              </w:rPr>
            </w:pPr>
            <w:bookmarkStart w:id="94" w:name="EndConsultancyExpenditure"/>
            <w:bookmarkEnd w:id="94"/>
            <w:r w:rsidRPr="00EA2124">
              <w:rPr>
                <w:rStyle w:val="Bold"/>
              </w:rPr>
              <w:t>Total Consultancy above $10,000</w:t>
            </w:r>
          </w:p>
        </w:tc>
        <w:tc>
          <w:tcPr>
            <w:tcW w:w="1351" w:type="pct"/>
            <w:tcBorders>
              <w:top w:val="single" w:sz="4" w:space="0" w:color="auto"/>
              <w:bottom w:val="single" w:sz="4" w:space="0" w:color="auto"/>
            </w:tcBorders>
          </w:tcPr>
          <w:p w14:paraId="082D13C8" w14:textId="4B457846" w:rsidR="00C135F1" w:rsidRPr="00EA2124" w:rsidRDefault="007B27BE" w:rsidP="007B27BE">
            <w:pPr>
              <w:pStyle w:val="TableText"/>
              <w:jc w:val="left"/>
              <w:cnfStyle w:val="000000000000" w:firstRow="0" w:lastRow="0" w:firstColumn="0" w:lastColumn="0" w:oddVBand="0" w:evenVBand="0" w:oddHBand="0" w:evenHBand="0" w:firstRowFirstColumn="0" w:firstRowLastColumn="0" w:lastRowFirstColumn="0" w:lastRowLastColumn="0"/>
            </w:pPr>
            <w:r w:rsidRPr="00EA2124">
              <w:t>N/A</w:t>
            </w:r>
          </w:p>
        </w:tc>
        <w:tc>
          <w:tcPr>
            <w:tcW w:w="913" w:type="pct"/>
            <w:tcBorders>
              <w:top w:val="single" w:sz="4" w:space="0" w:color="auto"/>
              <w:bottom w:val="single" w:sz="4" w:space="0" w:color="auto"/>
            </w:tcBorders>
          </w:tcPr>
          <w:p w14:paraId="445CA590" w14:textId="260A7E03"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2124">
              <w:rPr>
                <w:rStyle w:val="Bold"/>
              </w:rPr>
              <w:t>$27,699,481.48</w:t>
            </w:r>
          </w:p>
        </w:tc>
        <w:tc>
          <w:tcPr>
            <w:tcW w:w="842" w:type="pct"/>
            <w:tcBorders>
              <w:top w:val="single" w:sz="4" w:space="0" w:color="auto"/>
              <w:bottom w:val="single" w:sz="4" w:space="0" w:color="auto"/>
            </w:tcBorders>
          </w:tcPr>
          <w:p w14:paraId="31487136" w14:textId="2ABC4639" w:rsidR="00C135F1" w:rsidRPr="00EA2124" w:rsidRDefault="00C135F1" w:rsidP="007B27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2124">
              <w:rPr>
                <w:rStyle w:val="Bold"/>
              </w:rPr>
              <w:t>$8,769,622.01</w:t>
            </w:r>
          </w:p>
        </w:tc>
        <w:tc>
          <w:tcPr>
            <w:tcW w:w="768" w:type="pct"/>
            <w:tcBorders>
              <w:top w:val="single" w:sz="4" w:space="0" w:color="auto"/>
              <w:bottom w:val="single" w:sz="4" w:space="0" w:color="auto"/>
            </w:tcBorders>
          </w:tcPr>
          <w:p w14:paraId="432BEDAC" w14:textId="08B1DF30" w:rsidR="00C135F1" w:rsidRPr="007B27BE" w:rsidRDefault="00C135F1" w:rsidP="007B27BE">
            <w:pPr>
              <w:pStyle w:val="TableText"/>
              <w:cnfStyle w:val="000000000000" w:firstRow="0" w:lastRow="0" w:firstColumn="0" w:lastColumn="0" w:oddVBand="0" w:evenVBand="0" w:oddHBand="0" w:evenHBand="0" w:firstRowFirstColumn="0" w:firstRowLastColumn="0" w:lastRowFirstColumn="0" w:lastRowLastColumn="0"/>
              <w:rPr>
                <w:rStyle w:val="Bold"/>
              </w:rPr>
            </w:pPr>
            <w:r w:rsidRPr="00EA2124">
              <w:rPr>
                <w:rStyle w:val="Bold"/>
              </w:rPr>
              <w:t>$2,294,551.22</w:t>
            </w:r>
          </w:p>
        </w:tc>
      </w:tr>
    </w:tbl>
    <w:p w14:paraId="1AE151F8" w14:textId="403D9B91" w:rsidR="00F4663E" w:rsidRPr="00424575" w:rsidRDefault="00424575" w:rsidP="00AF2E1C">
      <w:pPr>
        <w:pStyle w:val="Heading3"/>
      </w:pPr>
      <w:bookmarkStart w:id="95" w:name="_Ref122456474"/>
      <w:r w:rsidRPr="00424575">
        <w:lastRenderedPageBreak/>
        <w:t xml:space="preserve">Details of </w:t>
      </w:r>
      <w:r>
        <w:t>C</w:t>
      </w:r>
      <w:r w:rsidRPr="00424575">
        <w:t xml:space="preserve">onsultancies </w:t>
      </w:r>
      <w:r>
        <w:t>V</w:t>
      </w:r>
      <w:r w:rsidRPr="00424575">
        <w:t>alued under $10,000</w:t>
      </w:r>
      <w:bookmarkEnd w:id="95"/>
    </w:p>
    <w:p w14:paraId="511264B8" w14:textId="7321DBBD" w:rsidR="00F4663E" w:rsidRPr="00932C6E" w:rsidRDefault="00F4663E" w:rsidP="00424575">
      <w:pPr>
        <w:pStyle w:val="BodyText"/>
      </w:pPr>
      <w:r w:rsidRPr="00932C6E">
        <w:t xml:space="preserve">In 2021-22, three consultancy organisations were engaged where the total fee payable to the individual </w:t>
      </w:r>
      <w:r w:rsidRPr="00424575">
        <w:t>consultancy</w:t>
      </w:r>
      <w:r w:rsidRPr="00932C6E">
        <w:t xml:space="preserve"> engagement was less than $10,000. Consultancies under $10,000 totalled $27,459 (</w:t>
      </w:r>
      <w:r w:rsidR="00F94A60">
        <w:t>excluding</w:t>
      </w:r>
      <w:r w:rsidRPr="00932C6E">
        <w:t xml:space="preserve"> GST).</w:t>
      </w:r>
    </w:p>
    <w:p w14:paraId="49AEC793" w14:textId="0B4DAB1E" w:rsidR="00F4663E" w:rsidRPr="00932C6E" w:rsidRDefault="00424575" w:rsidP="00424575">
      <w:pPr>
        <w:pStyle w:val="Heading3"/>
      </w:pPr>
      <w:bookmarkStart w:id="96" w:name="_Ref122456086"/>
      <w:r w:rsidRPr="00932C6E">
        <w:t xml:space="preserve">Disclosure </w:t>
      </w:r>
      <w:r>
        <w:t>o</w:t>
      </w:r>
      <w:r w:rsidRPr="00932C6E">
        <w:t>f Major Contracts</w:t>
      </w:r>
      <w:bookmarkEnd w:id="96"/>
    </w:p>
    <w:p w14:paraId="512B3F59" w14:textId="60427F6A" w:rsidR="00F4663E" w:rsidRPr="00932C6E" w:rsidRDefault="00F4663E" w:rsidP="00424575">
      <w:pPr>
        <w:pStyle w:val="BodyText"/>
      </w:pPr>
      <w:r w:rsidRPr="00932C6E">
        <w:t xml:space="preserve">Court Services Victoria </w:t>
      </w:r>
      <w:proofErr w:type="gramStart"/>
      <w:r w:rsidRPr="00932C6E">
        <w:t>entered into</w:t>
      </w:r>
      <w:proofErr w:type="gramEnd"/>
      <w:r w:rsidRPr="00932C6E">
        <w:t xml:space="preserve"> five contracts greater than $10 million in the year ended 30</w:t>
      </w:r>
      <w:r w:rsidR="00F94A60">
        <w:t> </w:t>
      </w:r>
      <w:r w:rsidRPr="00932C6E">
        <w:t xml:space="preserve">June </w:t>
      </w:r>
      <w:r w:rsidRPr="00424575">
        <w:t>2022</w:t>
      </w:r>
      <w:r w:rsidRPr="00932C6E">
        <w:t>.</w:t>
      </w:r>
    </w:p>
    <w:p w14:paraId="032A1739" w14:textId="1E44D29C" w:rsidR="00F4663E" w:rsidRPr="00932C6E" w:rsidRDefault="00F4663E" w:rsidP="00F16650">
      <w:pPr>
        <w:pStyle w:val="Caption"/>
      </w:pPr>
      <w:r w:rsidRPr="00F16650">
        <w:t xml:space="preserve">Table </w:t>
      </w:r>
      <w:r w:rsidR="005E6C11">
        <w:fldChar w:fldCharType="begin"/>
      </w:r>
      <w:r w:rsidR="005E6C11">
        <w:instrText xml:space="preserve"> SEQ Table \* ARABIC </w:instrText>
      </w:r>
      <w:r w:rsidR="005E6C11">
        <w:fldChar w:fldCharType="separate"/>
      </w:r>
      <w:r w:rsidR="00482F8E">
        <w:rPr>
          <w:noProof/>
        </w:rPr>
        <w:t>19</w:t>
      </w:r>
      <w:r w:rsidR="005E6C11">
        <w:rPr>
          <w:noProof/>
        </w:rPr>
        <w:fldChar w:fldCharType="end"/>
      </w:r>
      <w:r w:rsidRPr="00F16650">
        <w:t>: Contracts Greater than $10 Million</w:t>
      </w:r>
    </w:p>
    <w:tbl>
      <w:tblPr>
        <w:tblStyle w:val="AccessibleTableNumerical"/>
        <w:tblW w:w="5000" w:type="pct"/>
        <w:tblLook w:val="04A0" w:firstRow="1" w:lastRow="0" w:firstColumn="1" w:lastColumn="0" w:noHBand="0" w:noVBand="1"/>
      </w:tblPr>
      <w:tblGrid>
        <w:gridCol w:w="1986"/>
        <w:gridCol w:w="3543"/>
        <w:gridCol w:w="1276"/>
        <w:gridCol w:w="1274"/>
        <w:gridCol w:w="1560"/>
      </w:tblGrid>
      <w:tr w:rsidR="00D17378" w:rsidRPr="00932C6E" w14:paraId="21339A6F" w14:textId="77777777" w:rsidTr="00733B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0" w:type="pct"/>
          </w:tcPr>
          <w:p w14:paraId="5456FD68" w14:textId="77777777" w:rsidR="00F4663E" w:rsidRPr="00932C6E" w:rsidRDefault="00F4663E" w:rsidP="00E12B72">
            <w:pPr>
              <w:pStyle w:val="TableText"/>
            </w:pPr>
            <w:r w:rsidRPr="00932C6E">
              <w:t>Company</w:t>
            </w:r>
          </w:p>
        </w:tc>
        <w:tc>
          <w:tcPr>
            <w:tcW w:w="1838" w:type="pct"/>
            <w:vAlign w:val="bottom"/>
          </w:tcPr>
          <w:p w14:paraId="60B26150" w14:textId="77777777" w:rsidR="00F4663E" w:rsidRPr="00932C6E" w:rsidRDefault="00F4663E" w:rsidP="00E12B72">
            <w:pPr>
              <w:pStyle w:val="TableText"/>
              <w:jc w:val="left"/>
              <w:cnfStyle w:val="100000000000" w:firstRow="1" w:lastRow="0" w:firstColumn="0" w:lastColumn="0" w:oddVBand="0" w:evenVBand="0" w:oddHBand="0" w:evenHBand="0" w:firstRowFirstColumn="0" w:firstRowLastColumn="0" w:lastRowFirstColumn="0" w:lastRowLastColumn="0"/>
            </w:pPr>
            <w:r w:rsidRPr="00932C6E">
              <w:t>Description</w:t>
            </w:r>
          </w:p>
        </w:tc>
        <w:tc>
          <w:tcPr>
            <w:tcW w:w="662" w:type="pct"/>
            <w:vAlign w:val="bottom"/>
          </w:tcPr>
          <w:p w14:paraId="20DAC8A0" w14:textId="77777777" w:rsidR="00F4663E" w:rsidRPr="00932C6E" w:rsidRDefault="00F4663E" w:rsidP="00E12B72">
            <w:pPr>
              <w:pStyle w:val="TableText"/>
              <w:jc w:val="left"/>
              <w:cnfStyle w:val="100000000000" w:firstRow="1" w:lastRow="0" w:firstColumn="0" w:lastColumn="0" w:oddVBand="0" w:evenVBand="0" w:oddHBand="0" w:evenHBand="0" w:firstRowFirstColumn="0" w:firstRowLastColumn="0" w:lastRowFirstColumn="0" w:lastRowLastColumn="0"/>
            </w:pPr>
            <w:r w:rsidRPr="00932C6E">
              <w:t>Start date</w:t>
            </w:r>
          </w:p>
        </w:tc>
        <w:tc>
          <w:tcPr>
            <w:tcW w:w="661" w:type="pct"/>
            <w:vAlign w:val="bottom"/>
          </w:tcPr>
          <w:p w14:paraId="74CCED02" w14:textId="77777777" w:rsidR="00F4663E" w:rsidRPr="00932C6E" w:rsidRDefault="00F4663E" w:rsidP="00E12B72">
            <w:pPr>
              <w:pStyle w:val="TableText"/>
              <w:jc w:val="left"/>
              <w:cnfStyle w:val="100000000000" w:firstRow="1" w:lastRow="0" w:firstColumn="0" w:lastColumn="0" w:oddVBand="0" w:evenVBand="0" w:oddHBand="0" w:evenHBand="0" w:firstRowFirstColumn="0" w:firstRowLastColumn="0" w:lastRowFirstColumn="0" w:lastRowLastColumn="0"/>
            </w:pPr>
            <w:r w:rsidRPr="00932C6E">
              <w:t>End date</w:t>
            </w:r>
          </w:p>
        </w:tc>
        <w:tc>
          <w:tcPr>
            <w:tcW w:w="809" w:type="pct"/>
            <w:vAlign w:val="bottom"/>
          </w:tcPr>
          <w:p w14:paraId="74AD5B23" w14:textId="77777777" w:rsidR="00F4663E" w:rsidRPr="00932C6E" w:rsidRDefault="00F4663E" w:rsidP="00E12B72">
            <w:pPr>
              <w:pStyle w:val="TableText"/>
              <w:cnfStyle w:val="100000000000" w:firstRow="1" w:lastRow="0" w:firstColumn="0" w:lastColumn="0" w:oddVBand="0" w:evenVBand="0" w:oddHBand="0" w:evenHBand="0" w:firstRowFirstColumn="0" w:firstRowLastColumn="0" w:lastRowFirstColumn="0" w:lastRowLastColumn="0"/>
            </w:pPr>
            <w:r w:rsidRPr="00932C6E">
              <w:t>Contract value</w:t>
            </w:r>
          </w:p>
          <w:p w14:paraId="398E3FD5" w14:textId="7E7EB3C9" w:rsidR="00F4663E" w:rsidRPr="00932C6E" w:rsidRDefault="00F4663E" w:rsidP="00E12B72">
            <w:pPr>
              <w:pStyle w:val="TableText"/>
              <w:cnfStyle w:val="100000000000" w:firstRow="1" w:lastRow="0" w:firstColumn="0" w:lastColumn="0" w:oddVBand="0" w:evenVBand="0" w:oddHBand="0" w:evenHBand="0" w:firstRowFirstColumn="0" w:firstRowLastColumn="0" w:lastRowFirstColumn="0" w:lastRowLastColumn="0"/>
            </w:pPr>
            <w:r w:rsidRPr="00932C6E">
              <w:t>$ (</w:t>
            </w:r>
            <w:r w:rsidR="00CE7ACE">
              <w:t>excluding</w:t>
            </w:r>
            <w:r w:rsidRPr="00932C6E">
              <w:t xml:space="preserve"> GST)</w:t>
            </w:r>
          </w:p>
        </w:tc>
      </w:tr>
      <w:tr w:rsidR="00E12B72" w:rsidRPr="00932C6E" w14:paraId="24D1F827"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030" w:type="pct"/>
          </w:tcPr>
          <w:p w14:paraId="61C0DCF5" w14:textId="3B4D8CA6" w:rsidR="00E12B72" w:rsidRPr="00932C6E" w:rsidRDefault="00E12B72" w:rsidP="00E12B72">
            <w:pPr>
              <w:pStyle w:val="TableText"/>
            </w:pPr>
            <w:proofErr w:type="spellStart"/>
            <w:r w:rsidRPr="00932C6E">
              <w:t>Devco</w:t>
            </w:r>
            <w:proofErr w:type="spellEnd"/>
            <w:r w:rsidRPr="00932C6E">
              <w:t xml:space="preserve"> Project and Construction Management</w:t>
            </w:r>
            <w:r>
              <w:t xml:space="preserve"> </w:t>
            </w:r>
            <w:r w:rsidRPr="00932C6E">
              <w:t>Pty Ltd</w:t>
            </w:r>
          </w:p>
        </w:tc>
        <w:tc>
          <w:tcPr>
            <w:tcW w:w="1838" w:type="pct"/>
          </w:tcPr>
          <w:p w14:paraId="3EE99F63" w14:textId="77777777"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Sunshine Law Court expansion and refurbishment</w:t>
            </w:r>
          </w:p>
        </w:tc>
        <w:tc>
          <w:tcPr>
            <w:tcW w:w="662" w:type="pct"/>
          </w:tcPr>
          <w:p w14:paraId="23946086" w14:textId="7B0D8D2B"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16/8/2021</w:t>
            </w:r>
          </w:p>
        </w:tc>
        <w:tc>
          <w:tcPr>
            <w:tcW w:w="661" w:type="pct"/>
          </w:tcPr>
          <w:p w14:paraId="0E47BA11" w14:textId="1C1D3A9F"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23/8/2024</w:t>
            </w:r>
          </w:p>
        </w:tc>
        <w:tc>
          <w:tcPr>
            <w:tcW w:w="809" w:type="pct"/>
          </w:tcPr>
          <w:p w14:paraId="70B9D94B" w14:textId="2B3562E3" w:rsidR="00E12B72" w:rsidRPr="00932C6E" w:rsidRDefault="00E12B72" w:rsidP="00E12B72">
            <w:pPr>
              <w:pStyle w:val="TableText"/>
              <w:cnfStyle w:val="000000000000" w:firstRow="0" w:lastRow="0" w:firstColumn="0" w:lastColumn="0" w:oddVBand="0" w:evenVBand="0" w:oddHBand="0" w:evenHBand="0" w:firstRowFirstColumn="0" w:firstRowLastColumn="0" w:lastRowFirstColumn="0" w:lastRowLastColumn="0"/>
            </w:pPr>
            <w:r w:rsidRPr="00932C6E">
              <w:t>$10,447,462</w:t>
            </w:r>
          </w:p>
        </w:tc>
      </w:tr>
      <w:tr w:rsidR="00E12B72" w:rsidRPr="00932C6E" w14:paraId="60A5FD1C"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030" w:type="pct"/>
          </w:tcPr>
          <w:p w14:paraId="6CE1F5B3" w14:textId="77777777" w:rsidR="00E12B72" w:rsidRPr="00932C6E" w:rsidRDefault="00E12B72" w:rsidP="00E12B72">
            <w:pPr>
              <w:pStyle w:val="TableText"/>
            </w:pPr>
            <w:r w:rsidRPr="00932C6E">
              <w:t>Cenitex</w:t>
            </w:r>
          </w:p>
        </w:tc>
        <w:tc>
          <w:tcPr>
            <w:tcW w:w="1838" w:type="pct"/>
          </w:tcPr>
          <w:p w14:paraId="339BBDC1" w14:textId="77777777"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Provision of general Information and Communication Technology Services</w:t>
            </w:r>
          </w:p>
        </w:tc>
        <w:tc>
          <w:tcPr>
            <w:tcW w:w="662" w:type="pct"/>
          </w:tcPr>
          <w:p w14:paraId="78CB53FA" w14:textId="20517418"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1/7/2021</w:t>
            </w:r>
          </w:p>
        </w:tc>
        <w:tc>
          <w:tcPr>
            <w:tcW w:w="661" w:type="pct"/>
          </w:tcPr>
          <w:p w14:paraId="2B6186DF" w14:textId="324C89C5"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30/6/2022</w:t>
            </w:r>
          </w:p>
        </w:tc>
        <w:tc>
          <w:tcPr>
            <w:tcW w:w="809" w:type="pct"/>
          </w:tcPr>
          <w:p w14:paraId="577FE5F6" w14:textId="4572E63F" w:rsidR="00E12B72" w:rsidRPr="00932C6E" w:rsidRDefault="00E12B72" w:rsidP="00E12B72">
            <w:pPr>
              <w:pStyle w:val="TableText"/>
              <w:cnfStyle w:val="000000000000" w:firstRow="0" w:lastRow="0" w:firstColumn="0" w:lastColumn="0" w:oddVBand="0" w:evenVBand="0" w:oddHBand="0" w:evenHBand="0" w:firstRowFirstColumn="0" w:firstRowLastColumn="0" w:lastRowFirstColumn="0" w:lastRowLastColumn="0"/>
            </w:pPr>
            <w:r w:rsidRPr="00932C6E">
              <w:t>$13,181,818</w:t>
            </w:r>
          </w:p>
        </w:tc>
      </w:tr>
      <w:tr w:rsidR="00E12B72" w:rsidRPr="00932C6E" w14:paraId="6BC5E887"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030" w:type="pct"/>
          </w:tcPr>
          <w:p w14:paraId="5FCA0A4C" w14:textId="77777777" w:rsidR="00E12B72" w:rsidRPr="00932C6E" w:rsidRDefault="00E12B72" w:rsidP="00E12B72">
            <w:pPr>
              <w:pStyle w:val="TableText"/>
            </w:pPr>
            <w:proofErr w:type="spellStart"/>
            <w:r w:rsidRPr="00932C6E">
              <w:t>Dorevitch</w:t>
            </w:r>
            <w:proofErr w:type="spellEnd"/>
            <w:r w:rsidRPr="00932C6E">
              <w:t xml:space="preserve"> Pathology</w:t>
            </w:r>
          </w:p>
        </w:tc>
        <w:tc>
          <w:tcPr>
            <w:tcW w:w="1838" w:type="pct"/>
          </w:tcPr>
          <w:p w14:paraId="6495E710" w14:textId="3CE1D7DF"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Toxicology Services for Victorian Drug Courts (MCV and CCV).</w:t>
            </w:r>
            <w:r>
              <w:t xml:space="preserve"> </w:t>
            </w:r>
            <w:r w:rsidRPr="00932C6E">
              <w:t>Including urinalysis and testing in oral fluid</w:t>
            </w:r>
          </w:p>
        </w:tc>
        <w:tc>
          <w:tcPr>
            <w:tcW w:w="662" w:type="pct"/>
          </w:tcPr>
          <w:p w14:paraId="65CE422D" w14:textId="609EA9F5"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1/11/2021</w:t>
            </w:r>
          </w:p>
        </w:tc>
        <w:tc>
          <w:tcPr>
            <w:tcW w:w="661" w:type="pct"/>
          </w:tcPr>
          <w:p w14:paraId="34CDB1BC" w14:textId="1D1053C7"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31/10/2024</w:t>
            </w:r>
          </w:p>
        </w:tc>
        <w:tc>
          <w:tcPr>
            <w:tcW w:w="809" w:type="pct"/>
          </w:tcPr>
          <w:p w14:paraId="522836AA" w14:textId="3E1497EA" w:rsidR="00E12B72" w:rsidRPr="00932C6E" w:rsidRDefault="00E12B72" w:rsidP="00E12B72">
            <w:pPr>
              <w:pStyle w:val="TableText"/>
              <w:cnfStyle w:val="000000000000" w:firstRow="0" w:lastRow="0" w:firstColumn="0" w:lastColumn="0" w:oddVBand="0" w:evenVBand="0" w:oddHBand="0" w:evenHBand="0" w:firstRowFirstColumn="0" w:firstRowLastColumn="0" w:lastRowFirstColumn="0" w:lastRowLastColumn="0"/>
            </w:pPr>
            <w:r w:rsidRPr="00932C6E">
              <w:t>$12,131,395</w:t>
            </w:r>
          </w:p>
        </w:tc>
      </w:tr>
      <w:tr w:rsidR="00E12B72" w:rsidRPr="00932C6E" w14:paraId="5EC3BF1E"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030" w:type="pct"/>
          </w:tcPr>
          <w:p w14:paraId="6238BD2A" w14:textId="77777777" w:rsidR="00E12B72" w:rsidRPr="00932C6E" w:rsidRDefault="00E12B72" w:rsidP="00CE5039">
            <w:pPr>
              <w:pStyle w:val="TableText"/>
              <w:keepLines/>
            </w:pPr>
            <w:r w:rsidRPr="00932C6E">
              <w:t>Kane Constructions Pty Ltd</w:t>
            </w:r>
          </w:p>
        </w:tc>
        <w:tc>
          <w:tcPr>
            <w:tcW w:w="1838" w:type="pct"/>
          </w:tcPr>
          <w:p w14:paraId="581771A5" w14:textId="075BED3D" w:rsidR="00E12B72" w:rsidRPr="00932C6E" w:rsidRDefault="00E12B72" w:rsidP="00CE5039">
            <w:pPr>
              <w:pStyle w:val="TableText"/>
              <w:keepLines/>
              <w:jc w:val="left"/>
              <w:cnfStyle w:val="000000000000" w:firstRow="0" w:lastRow="0" w:firstColumn="0" w:lastColumn="0" w:oddVBand="0" w:evenVBand="0" w:oddHBand="0" w:evenHBand="0" w:firstRowFirstColumn="0" w:firstRowLastColumn="0" w:lastRowFirstColumn="0" w:lastRowLastColumn="0"/>
            </w:pPr>
            <w:r w:rsidRPr="00932C6E">
              <w:t>Scope of works include all Principal Contractor works required for</w:t>
            </w:r>
            <w:r>
              <w:t xml:space="preserve"> </w:t>
            </w:r>
            <w:r w:rsidRPr="00932C6E">
              <w:t>the establishment and fit-out for Children’s Court of Victoria and related support workers to</w:t>
            </w:r>
            <w:r>
              <w:t xml:space="preserve"> </w:t>
            </w:r>
            <w:r w:rsidRPr="00932C6E">
              <w:t>occupy a new three floor facility at 153 Foster Street, Dandenong</w:t>
            </w:r>
          </w:p>
        </w:tc>
        <w:tc>
          <w:tcPr>
            <w:tcW w:w="662" w:type="pct"/>
          </w:tcPr>
          <w:p w14:paraId="166FA68E" w14:textId="26C4EDA6"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15/6/2022</w:t>
            </w:r>
          </w:p>
        </w:tc>
        <w:tc>
          <w:tcPr>
            <w:tcW w:w="661" w:type="pct"/>
          </w:tcPr>
          <w:p w14:paraId="5455405E" w14:textId="0DC84F96"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24/2/2024</w:t>
            </w:r>
          </w:p>
        </w:tc>
        <w:tc>
          <w:tcPr>
            <w:tcW w:w="809" w:type="pct"/>
          </w:tcPr>
          <w:p w14:paraId="65934B7C" w14:textId="07C7EF28" w:rsidR="00E12B72" w:rsidRPr="00932C6E" w:rsidRDefault="00E12B72" w:rsidP="00E12B72">
            <w:pPr>
              <w:pStyle w:val="TableText"/>
              <w:cnfStyle w:val="000000000000" w:firstRow="0" w:lastRow="0" w:firstColumn="0" w:lastColumn="0" w:oddVBand="0" w:evenVBand="0" w:oddHBand="0" w:evenHBand="0" w:firstRowFirstColumn="0" w:firstRowLastColumn="0" w:lastRowFirstColumn="0" w:lastRowLastColumn="0"/>
            </w:pPr>
            <w:r w:rsidRPr="00932C6E">
              <w:t>$11,025,708</w:t>
            </w:r>
          </w:p>
        </w:tc>
      </w:tr>
      <w:tr w:rsidR="00E12B72" w:rsidRPr="00932C6E" w14:paraId="16C88577" w14:textId="77777777" w:rsidTr="00733BE9">
        <w:trPr>
          <w:trHeight w:val="20"/>
        </w:trPr>
        <w:tc>
          <w:tcPr>
            <w:cnfStyle w:val="001000000000" w:firstRow="0" w:lastRow="0" w:firstColumn="1" w:lastColumn="0" w:oddVBand="0" w:evenVBand="0" w:oddHBand="0" w:evenHBand="0" w:firstRowFirstColumn="0" w:firstRowLastColumn="0" w:lastRowFirstColumn="0" w:lastRowLastColumn="0"/>
            <w:tcW w:w="1030" w:type="pct"/>
          </w:tcPr>
          <w:p w14:paraId="736DD091" w14:textId="77777777" w:rsidR="00E12B72" w:rsidRPr="00932C6E" w:rsidRDefault="00E12B72" w:rsidP="00E12B72">
            <w:pPr>
              <w:pStyle w:val="TableText"/>
            </w:pPr>
            <w:r w:rsidRPr="00932C6E">
              <w:t>G4S Integrated Services Pty Ltd</w:t>
            </w:r>
          </w:p>
        </w:tc>
        <w:tc>
          <w:tcPr>
            <w:tcW w:w="1838" w:type="pct"/>
          </w:tcPr>
          <w:p w14:paraId="01A0B1F5" w14:textId="50A73476"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Court User and Security Services at the County Court to maintain a safe and supportive environment for</w:t>
            </w:r>
            <w:r>
              <w:t xml:space="preserve"> </w:t>
            </w:r>
            <w:r w:rsidRPr="00932C6E">
              <w:t>all court users</w:t>
            </w:r>
          </w:p>
        </w:tc>
        <w:tc>
          <w:tcPr>
            <w:tcW w:w="662" w:type="pct"/>
          </w:tcPr>
          <w:p w14:paraId="0CD7A5E0" w14:textId="031280E7"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23/5/2022</w:t>
            </w:r>
          </w:p>
        </w:tc>
        <w:tc>
          <w:tcPr>
            <w:tcW w:w="661" w:type="pct"/>
          </w:tcPr>
          <w:p w14:paraId="480339BF" w14:textId="07E1F7F7" w:rsidR="00E12B72" w:rsidRPr="00932C6E" w:rsidRDefault="00E12B72" w:rsidP="00E12B72">
            <w:pPr>
              <w:pStyle w:val="TableText"/>
              <w:jc w:val="left"/>
              <w:cnfStyle w:val="000000000000" w:firstRow="0" w:lastRow="0" w:firstColumn="0" w:lastColumn="0" w:oddVBand="0" w:evenVBand="0" w:oddHBand="0" w:evenHBand="0" w:firstRowFirstColumn="0" w:firstRowLastColumn="0" w:lastRowFirstColumn="0" w:lastRowLastColumn="0"/>
            </w:pPr>
            <w:r w:rsidRPr="00932C6E">
              <w:t>22/5/2027</w:t>
            </w:r>
          </w:p>
        </w:tc>
        <w:tc>
          <w:tcPr>
            <w:tcW w:w="809" w:type="pct"/>
          </w:tcPr>
          <w:p w14:paraId="3ECB42A5" w14:textId="4B90E6DF" w:rsidR="00E12B72" w:rsidRPr="00932C6E" w:rsidRDefault="00E12B72" w:rsidP="00E12B72">
            <w:pPr>
              <w:pStyle w:val="TableText"/>
              <w:cnfStyle w:val="000000000000" w:firstRow="0" w:lastRow="0" w:firstColumn="0" w:lastColumn="0" w:oddVBand="0" w:evenVBand="0" w:oddHBand="0" w:evenHBand="0" w:firstRowFirstColumn="0" w:firstRowLastColumn="0" w:lastRowFirstColumn="0" w:lastRowLastColumn="0"/>
            </w:pPr>
            <w:r w:rsidRPr="00932C6E">
              <w:t>$19,278,000</w:t>
            </w:r>
          </w:p>
        </w:tc>
      </w:tr>
    </w:tbl>
    <w:p w14:paraId="6C12CB63" w14:textId="77777777" w:rsidR="00F4663E" w:rsidRPr="00932C6E" w:rsidRDefault="00F4663E" w:rsidP="00F4663E">
      <w:pPr>
        <w:pStyle w:val="Heading2"/>
        <w:rPr>
          <w:b/>
        </w:rPr>
      </w:pPr>
      <w:bookmarkStart w:id="97" w:name="_Ref122456512"/>
      <w:bookmarkStart w:id="98" w:name="_Toc122680918"/>
      <w:r w:rsidRPr="00932C6E">
        <w:rPr>
          <w:b/>
        </w:rPr>
        <w:t>Information and Communication Technology Expenditure</w:t>
      </w:r>
      <w:bookmarkEnd w:id="97"/>
      <w:bookmarkEnd w:id="98"/>
    </w:p>
    <w:p w14:paraId="28117A7F" w14:textId="77777777" w:rsidR="00F4663E" w:rsidRPr="00932C6E" w:rsidRDefault="00F4663E" w:rsidP="00AF2E1C">
      <w:pPr>
        <w:pStyle w:val="BodyText"/>
      </w:pPr>
      <w:r w:rsidRPr="00932C6E">
        <w:t xml:space="preserve">For the 2021-22 reporting period, Court Services Victoria had a total Information and </w:t>
      </w:r>
      <w:r w:rsidRPr="00AF2E1C">
        <w:t>Communication</w:t>
      </w:r>
      <w:r w:rsidRPr="00932C6E">
        <w:t xml:space="preserve"> Technology (ICT) expenditure of $93.07 million, with the details shown below.</w:t>
      </w:r>
    </w:p>
    <w:p w14:paraId="41951268" w14:textId="38E3AAF4" w:rsidR="00FD3B63" w:rsidRPr="00F16650" w:rsidRDefault="00F4663E" w:rsidP="00F16650">
      <w:pPr>
        <w:pStyle w:val="Caption"/>
      </w:pPr>
      <w:r w:rsidRPr="00F16650">
        <w:lastRenderedPageBreak/>
        <w:t xml:space="preserve">Table </w:t>
      </w:r>
      <w:r w:rsidR="005E6C11">
        <w:fldChar w:fldCharType="begin"/>
      </w:r>
      <w:r w:rsidR="005E6C11">
        <w:instrText xml:space="preserve"> SEQ Table \* ARABIC </w:instrText>
      </w:r>
      <w:r w:rsidR="005E6C11">
        <w:fldChar w:fldCharType="separate"/>
      </w:r>
      <w:r w:rsidR="00482F8E">
        <w:rPr>
          <w:noProof/>
        </w:rPr>
        <w:t>20</w:t>
      </w:r>
      <w:r w:rsidR="005E6C11">
        <w:rPr>
          <w:noProof/>
        </w:rPr>
        <w:fldChar w:fldCharType="end"/>
      </w:r>
      <w:r w:rsidRPr="00F16650">
        <w:t>: Information and Communication Technology Expenditure</w:t>
      </w:r>
    </w:p>
    <w:tbl>
      <w:tblPr>
        <w:tblStyle w:val="AccessibleTableNumerical"/>
        <w:tblW w:w="5000" w:type="pct"/>
        <w:tblLayout w:type="fixed"/>
        <w:tblLook w:val="04A0" w:firstRow="1" w:lastRow="0" w:firstColumn="1" w:lastColumn="0" w:noHBand="0" w:noVBand="1"/>
      </w:tblPr>
      <w:tblGrid>
        <w:gridCol w:w="2409"/>
        <w:gridCol w:w="2410"/>
        <w:gridCol w:w="2410"/>
        <w:gridCol w:w="2410"/>
      </w:tblGrid>
      <w:tr w:rsidR="00FD3B63" w:rsidRPr="00932C6E" w14:paraId="488A54B3" w14:textId="77777777" w:rsidTr="00002E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06669820" w14:textId="5C60F182" w:rsidR="00FD3B63" w:rsidRDefault="00FD3B63" w:rsidP="00FD3B63">
            <w:pPr>
              <w:pStyle w:val="TableText"/>
            </w:pPr>
            <w:r w:rsidRPr="00932C6E">
              <w:t xml:space="preserve">All operational </w:t>
            </w:r>
            <w:r w:rsidR="00CE7ACE">
              <w:t>Information and Communication Technology</w:t>
            </w:r>
            <w:r w:rsidRPr="00932C6E">
              <w:t xml:space="preserve"> expenditure</w:t>
            </w:r>
          </w:p>
          <w:p w14:paraId="235C8CD5" w14:textId="2B179C1E" w:rsidR="00FD3B63" w:rsidRPr="00932C6E" w:rsidRDefault="00FD3B63" w:rsidP="00FD3B63">
            <w:pPr>
              <w:pStyle w:val="TableText"/>
            </w:pPr>
            <w:r w:rsidRPr="00932C6E">
              <w:t>Business-as-usual (BAU)</w:t>
            </w:r>
            <w:r>
              <w:t xml:space="preserve"> </w:t>
            </w:r>
            <w:r w:rsidR="00CE7ACE">
              <w:t>Information and Communication Technology</w:t>
            </w:r>
            <w:r w:rsidRPr="00932C6E">
              <w:t xml:space="preserve"> expenditure ($ thousand)</w:t>
            </w:r>
          </w:p>
        </w:tc>
        <w:tc>
          <w:tcPr>
            <w:tcW w:w="1250" w:type="pct"/>
            <w:vAlign w:val="bottom"/>
          </w:tcPr>
          <w:p w14:paraId="524C3420" w14:textId="046A1AD6" w:rsidR="00FD3B63" w:rsidRDefault="00CE7ACE" w:rsidP="00002EB9">
            <w:pPr>
              <w:pStyle w:val="TableText"/>
              <w:cnfStyle w:val="100000000000" w:firstRow="1" w:lastRow="0" w:firstColumn="0" w:lastColumn="0" w:oddVBand="0" w:evenVBand="0" w:oddHBand="0" w:evenHBand="0" w:firstRowFirstColumn="0" w:firstRowLastColumn="0" w:lastRowFirstColumn="0" w:lastRowLastColumn="0"/>
            </w:pPr>
            <w:r>
              <w:t>Information and Communication Technology</w:t>
            </w:r>
            <w:r w:rsidR="00FD3B63">
              <w:t xml:space="preserve"> expenditure related to projects to create or enhance </w:t>
            </w:r>
            <w:r>
              <w:t>Information and Communication Technology</w:t>
            </w:r>
            <w:r w:rsidR="00FD3B63">
              <w:t xml:space="preserve"> capabilities</w:t>
            </w:r>
          </w:p>
          <w:p w14:paraId="30939681" w14:textId="4FA1AD56" w:rsidR="00FD3B63" w:rsidRPr="00932C6E" w:rsidRDefault="00FD3B63" w:rsidP="00002EB9">
            <w:pPr>
              <w:pStyle w:val="TableText"/>
              <w:cnfStyle w:val="100000000000" w:firstRow="1" w:lastRow="0" w:firstColumn="0" w:lastColumn="0" w:oddVBand="0" w:evenVBand="0" w:oddHBand="0" w:evenHBand="0" w:firstRowFirstColumn="0" w:firstRowLastColumn="0" w:lastRowFirstColumn="0" w:lastRowLastColumn="0"/>
            </w:pPr>
            <w:proofErr w:type="gramStart"/>
            <w:r>
              <w:t>Non business</w:t>
            </w:r>
            <w:proofErr w:type="gramEnd"/>
            <w:r>
              <w:t xml:space="preserve">-as-usual (non-BAU) </w:t>
            </w:r>
            <w:r w:rsidR="00002EB9">
              <w:br/>
            </w:r>
            <w:r w:rsidR="00CE7ACE">
              <w:t>Information and Communication Technology</w:t>
            </w:r>
            <w:r>
              <w:t xml:space="preserve"> expenditure </w:t>
            </w:r>
            <w:r>
              <w:br/>
              <w:t xml:space="preserve">($ thousand) </w:t>
            </w:r>
          </w:p>
        </w:tc>
        <w:tc>
          <w:tcPr>
            <w:tcW w:w="1250" w:type="pct"/>
            <w:vAlign w:val="bottom"/>
          </w:tcPr>
          <w:p w14:paraId="2B96C12E" w14:textId="6401478A" w:rsidR="00FD3B63" w:rsidRDefault="00CE7ACE" w:rsidP="00FD3B63">
            <w:pPr>
              <w:pStyle w:val="TableText"/>
              <w:cnfStyle w:val="100000000000" w:firstRow="1" w:lastRow="0" w:firstColumn="0" w:lastColumn="0" w:oddVBand="0" w:evenVBand="0" w:oddHBand="0" w:evenHBand="0" w:firstRowFirstColumn="0" w:firstRowLastColumn="0" w:lastRowFirstColumn="0" w:lastRowLastColumn="0"/>
            </w:pPr>
            <w:r>
              <w:t>Information and Communication Technology</w:t>
            </w:r>
            <w:r w:rsidR="00FD3B63">
              <w:t xml:space="preserve"> expenditure related to projects to create or enhance </w:t>
            </w:r>
            <w:r>
              <w:t>Information and Communication Technology</w:t>
            </w:r>
            <w:r w:rsidR="00FD3B63">
              <w:t xml:space="preserve"> capabilities</w:t>
            </w:r>
          </w:p>
          <w:p w14:paraId="2901A583" w14:textId="3F4E74AA" w:rsidR="00FD3B63" w:rsidRPr="00932C6E" w:rsidRDefault="00FD3B63" w:rsidP="00002EB9">
            <w:pPr>
              <w:pStyle w:val="TableText"/>
              <w:cnfStyle w:val="100000000000" w:firstRow="1" w:lastRow="0" w:firstColumn="0" w:lastColumn="0" w:oddVBand="0" w:evenVBand="0" w:oddHBand="0" w:evenHBand="0" w:firstRowFirstColumn="0" w:firstRowLastColumn="0" w:lastRowFirstColumn="0" w:lastRowLastColumn="0"/>
            </w:pPr>
            <w:r>
              <w:t>Operational expenditure</w:t>
            </w:r>
            <w:r w:rsidR="00002EB9">
              <w:t xml:space="preserve"> </w:t>
            </w:r>
            <w:r>
              <w:t>($ thousand)</w:t>
            </w:r>
          </w:p>
        </w:tc>
        <w:tc>
          <w:tcPr>
            <w:tcW w:w="1250" w:type="pct"/>
            <w:vAlign w:val="bottom"/>
          </w:tcPr>
          <w:p w14:paraId="5B71726B" w14:textId="77B64BD3" w:rsidR="00FD3B63" w:rsidRDefault="00CE7ACE" w:rsidP="00FD3B63">
            <w:pPr>
              <w:pStyle w:val="TableText"/>
              <w:cnfStyle w:val="100000000000" w:firstRow="1" w:lastRow="0" w:firstColumn="0" w:lastColumn="0" w:oddVBand="0" w:evenVBand="0" w:oddHBand="0" w:evenHBand="0" w:firstRowFirstColumn="0" w:firstRowLastColumn="0" w:lastRowFirstColumn="0" w:lastRowLastColumn="0"/>
            </w:pPr>
            <w:r>
              <w:t>Information and Communication Technology</w:t>
            </w:r>
            <w:r w:rsidR="00FD3B63">
              <w:t xml:space="preserve"> expenditure related to projects to create or enhance </w:t>
            </w:r>
            <w:r>
              <w:t>Information and Communication Technology</w:t>
            </w:r>
            <w:r w:rsidR="00FD3B63">
              <w:t xml:space="preserve"> capabilities</w:t>
            </w:r>
          </w:p>
          <w:p w14:paraId="3F37537A" w14:textId="5380D6DC" w:rsidR="00FD3B63" w:rsidRPr="00932C6E" w:rsidRDefault="00FD3B63" w:rsidP="00002EB9">
            <w:pPr>
              <w:pStyle w:val="TableText"/>
              <w:cnfStyle w:val="100000000000" w:firstRow="1" w:lastRow="0" w:firstColumn="0" w:lastColumn="0" w:oddVBand="0" w:evenVBand="0" w:oddHBand="0" w:evenHBand="0" w:firstRowFirstColumn="0" w:firstRowLastColumn="0" w:lastRowFirstColumn="0" w:lastRowLastColumn="0"/>
            </w:pPr>
            <w:r>
              <w:t>Capital expenditure</w:t>
            </w:r>
            <w:r w:rsidR="00002EB9">
              <w:t xml:space="preserve"> </w:t>
            </w:r>
            <w:r w:rsidR="00002EB9">
              <w:br/>
            </w:r>
            <w:r>
              <w:t>($ thousand</w:t>
            </w:r>
          </w:p>
        </w:tc>
      </w:tr>
      <w:tr w:rsidR="00FD3B63" w:rsidRPr="00932C6E" w14:paraId="39BD930B" w14:textId="77777777" w:rsidTr="00FD3B63">
        <w:tc>
          <w:tcPr>
            <w:cnfStyle w:val="001000000000" w:firstRow="0" w:lastRow="0" w:firstColumn="1" w:lastColumn="0" w:oddVBand="0" w:evenVBand="0" w:oddHBand="0" w:evenHBand="0" w:firstRowFirstColumn="0" w:firstRowLastColumn="0" w:lastRowFirstColumn="0" w:lastRowLastColumn="0"/>
            <w:tcW w:w="1250" w:type="pct"/>
          </w:tcPr>
          <w:p w14:paraId="449E2633" w14:textId="191CAF5B" w:rsidR="00FD3B63" w:rsidRDefault="00FD3B63" w:rsidP="00FD3B63">
            <w:pPr>
              <w:pStyle w:val="TableText"/>
            </w:pPr>
            <w:r w:rsidRPr="00932C6E">
              <w:t>55,226</w:t>
            </w:r>
            <w:r w:rsidR="00BB3457">
              <w:t xml:space="preserve"> Total</w:t>
            </w:r>
          </w:p>
          <w:p w14:paraId="144A84DB" w14:textId="022C4673" w:rsidR="00FD3B63" w:rsidRPr="00932C6E" w:rsidRDefault="00FD3B63" w:rsidP="00FD3B63">
            <w:pPr>
              <w:pStyle w:val="TableText"/>
            </w:pPr>
            <w:r w:rsidRPr="00932C6E">
              <w:t>(Total = Operational expenditure and capital expenditure</w:t>
            </w:r>
          </w:p>
        </w:tc>
        <w:tc>
          <w:tcPr>
            <w:tcW w:w="1250" w:type="pct"/>
          </w:tcPr>
          <w:p w14:paraId="09D785B3" w14:textId="71720FAC" w:rsidR="00FD3B63" w:rsidRDefault="00FD3B63" w:rsidP="00FD3B63">
            <w:pPr>
              <w:pStyle w:val="TableText"/>
              <w:cnfStyle w:val="000000000000" w:firstRow="0" w:lastRow="0" w:firstColumn="0" w:lastColumn="0" w:oddVBand="0" w:evenVBand="0" w:oddHBand="0" w:evenHBand="0" w:firstRowFirstColumn="0" w:firstRowLastColumn="0" w:lastRowFirstColumn="0" w:lastRowLastColumn="0"/>
            </w:pPr>
            <w:r>
              <w:t>37,850</w:t>
            </w:r>
          </w:p>
        </w:tc>
        <w:tc>
          <w:tcPr>
            <w:tcW w:w="1250" w:type="pct"/>
          </w:tcPr>
          <w:p w14:paraId="2C30EA16" w14:textId="389711C2" w:rsidR="00FD3B63" w:rsidRDefault="00FD3B63" w:rsidP="00FD3B63">
            <w:pPr>
              <w:pStyle w:val="TableText"/>
              <w:cnfStyle w:val="000000000000" w:firstRow="0" w:lastRow="0" w:firstColumn="0" w:lastColumn="0" w:oddVBand="0" w:evenVBand="0" w:oddHBand="0" w:evenHBand="0" w:firstRowFirstColumn="0" w:firstRowLastColumn="0" w:lastRowFirstColumn="0" w:lastRowLastColumn="0"/>
            </w:pPr>
            <w:r>
              <w:t>13,054</w:t>
            </w:r>
          </w:p>
        </w:tc>
        <w:tc>
          <w:tcPr>
            <w:tcW w:w="1250" w:type="pct"/>
          </w:tcPr>
          <w:p w14:paraId="6B912176" w14:textId="377ACC5B" w:rsidR="00FD3B63" w:rsidRDefault="00FD3B63" w:rsidP="00FD3B63">
            <w:pPr>
              <w:pStyle w:val="TableText"/>
              <w:cnfStyle w:val="000000000000" w:firstRow="0" w:lastRow="0" w:firstColumn="0" w:lastColumn="0" w:oddVBand="0" w:evenVBand="0" w:oddHBand="0" w:evenHBand="0" w:firstRowFirstColumn="0" w:firstRowLastColumn="0" w:lastRowFirstColumn="0" w:lastRowLastColumn="0"/>
            </w:pPr>
            <w:r>
              <w:t>24,796</w:t>
            </w:r>
          </w:p>
        </w:tc>
      </w:tr>
    </w:tbl>
    <w:p w14:paraId="2D2020B3" w14:textId="77777777" w:rsidR="00F4663E" w:rsidRPr="00DE74A5" w:rsidRDefault="00F4663E" w:rsidP="00BB3457">
      <w:pPr>
        <w:pStyle w:val="NotesText"/>
      </w:pPr>
      <w:r w:rsidRPr="00DE74A5">
        <w:t>Notes:</w:t>
      </w:r>
    </w:p>
    <w:p w14:paraId="44935077" w14:textId="5CC1A39D" w:rsidR="00F4663E" w:rsidRPr="00DE74A5" w:rsidRDefault="00CE7ACE">
      <w:pPr>
        <w:pStyle w:val="NotesNumberedList"/>
        <w:numPr>
          <w:ilvl w:val="0"/>
          <w:numId w:val="25"/>
        </w:numPr>
      </w:pPr>
      <w:r>
        <w:t>Information and Communication Technology</w:t>
      </w:r>
      <w:r w:rsidR="00F4663E" w:rsidRPr="00DE74A5">
        <w:t xml:space="preserve"> expenditure refers to Court Services Victoria’s costs in providing business-enabling </w:t>
      </w:r>
      <w:r>
        <w:t>Information and Communication Technology</w:t>
      </w:r>
      <w:r w:rsidR="00F4663E" w:rsidRPr="00DE74A5">
        <w:t xml:space="preserve"> services within the current reporting period. It comprises </w:t>
      </w:r>
      <w:r>
        <w:t>Business-as-usual</w:t>
      </w:r>
      <w:r w:rsidR="00F4663E" w:rsidRPr="00DE74A5">
        <w:t xml:space="preserve"> </w:t>
      </w:r>
      <w:r>
        <w:t>Information and Communication Technology</w:t>
      </w:r>
      <w:r w:rsidR="00F4663E" w:rsidRPr="00DE74A5">
        <w:t xml:space="preserve"> expenditure and non-</w:t>
      </w:r>
      <w:r>
        <w:t>Business-as-usual</w:t>
      </w:r>
      <w:r w:rsidR="00F4663E" w:rsidRPr="00DE74A5">
        <w:t xml:space="preserve"> </w:t>
      </w:r>
      <w:r>
        <w:t>Information and Communication Technology</w:t>
      </w:r>
      <w:r w:rsidR="00F4663E" w:rsidRPr="00DE74A5">
        <w:t xml:space="preserve"> expenditure.</w:t>
      </w:r>
    </w:p>
    <w:p w14:paraId="6282AC1C" w14:textId="47C552DA" w:rsidR="00F4663E" w:rsidRPr="00DE74A5" w:rsidRDefault="00F4663E" w:rsidP="00BB3457">
      <w:pPr>
        <w:pStyle w:val="NotesNumberedList"/>
      </w:pPr>
      <w:r w:rsidRPr="00DE74A5">
        <w:t>Non-</w:t>
      </w:r>
      <w:r w:rsidR="00CE7ACE">
        <w:t>Business-as-usual</w:t>
      </w:r>
      <w:r w:rsidRPr="00DE74A5">
        <w:t xml:space="preserve"> </w:t>
      </w:r>
      <w:r w:rsidR="00CE7ACE">
        <w:t>Information and Communication Technology</w:t>
      </w:r>
      <w:r w:rsidRPr="00DE74A5">
        <w:t xml:space="preserve"> expenditure relates to extending or enhancing Court Services Victoria’s current </w:t>
      </w:r>
      <w:r w:rsidR="00CE7ACE">
        <w:t>Information and Communication Technology</w:t>
      </w:r>
      <w:r w:rsidRPr="00DE74A5">
        <w:t xml:space="preserve"> capabilities.</w:t>
      </w:r>
    </w:p>
    <w:p w14:paraId="4A11A7EE" w14:textId="726DD6B2" w:rsidR="00F4663E" w:rsidRPr="00DE74A5" w:rsidRDefault="00CE7ACE" w:rsidP="00BB3457">
      <w:pPr>
        <w:pStyle w:val="NotesNumberedList"/>
      </w:pPr>
      <w:r>
        <w:t>Business-as-usual</w:t>
      </w:r>
      <w:r w:rsidR="00F4663E" w:rsidRPr="00DE74A5">
        <w:t xml:space="preserve"> </w:t>
      </w:r>
      <w:r>
        <w:t>Information and Communication Technology</w:t>
      </w:r>
      <w:r w:rsidR="00F4663E" w:rsidRPr="00DE74A5">
        <w:t xml:space="preserve"> expenditure is all remaining </w:t>
      </w:r>
      <w:r>
        <w:t>Information and Communication Technology</w:t>
      </w:r>
      <w:r w:rsidR="00F4663E" w:rsidRPr="00DE74A5">
        <w:t xml:space="preserve"> expenditure that primarily relates to ongoing activities to operate and maintain the current </w:t>
      </w:r>
      <w:r>
        <w:t>Information and Communication Technology</w:t>
      </w:r>
      <w:r w:rsidR="00F4663E" w:rsidRPr="00DE74A5">
        <w:t xml:space="preserve"> capability.</w:t>
      </w:r>
    </w:p>
    <w:p w14:paraId="226435AC" w14:textId="77777777" w:rsidR="00F4663E" w:rsidRPr="00932C6E" w:rsidRDefault="00F4663E" w:rsidP="00F4663E">
      <w:pPr>
        <w:pStyle w:val="Heading2"/>
        <w:rPr>
          <w:b/>
        </w:rPr>
      </w:pPr>
      <w:bookmarkStart w:id="99" w:name="_Ref122456246"/>
      <w:bookmarkStart w:id="100" w:name="_Ref122457781"/>
      <w:bookmarkStart w:id="101" w:name="_Toc122680919"/>
      <w:r w:rsidRPr="00932C6E">
        <w:rPr>
          <w:b/>
        </w:rPr>
        <w:t>Freedom of Information</w:t>
      </w:r>
      <w:bookmarkEnd w:id="99"/>
      <w:bookmarkEnd w:id="100"/>
      <w:bookmarkEnd w:id="101"/>
    </w:p>
    <w:p w14:paraId="796BC3A6" w14:textId="753819F2" w:rsidR="00F4663E" w:rsidRPr="00742A40" w:rsidRDefault="00F4663E" w:rsidP="00742A40">
      <w:pPr>
        <w:pStyle w:val="BodyText"/>
      </w:pPr>
      <w:r w:rsidRPr="00742A40">
        <w:t xml:space="preserve">During 2021-22, Court Services Victoria received 65 Freedom of Information (FOI) requests and finalised three </w:t>
      </w:r>
      <w:r w:rsidR="00CE7ACE">
        <w:t>Freedom of Information</w:t>
      </w:r>
      <w:r w:rsidRPr="00742A40">
        <w:t xml:space="preserve"> requests which were received in the last financial year.</w:t>
      </w:r>
    </w:p>
    <w:p w14:paraId="363DB20A" w14:textId="77777777" w:rsidR="00F4663E" w:rsidRPr="00742A40" w:rsidRDefault="00F4663E" w:rsidP="00742A40">
      <w:pPr>
        <w:pStyle w:val="BodyText"/>
      </w:pPr>
      <w:r w:rsidRPr="00742A40">
        <w:t>Of the requests received, 43 were requests for personal documents and 22 were non-personal requests.</w:t>
      </w:r>
    </w:p>
    <w:p w14:paraId="7EB429AA" w14:textId="1E8D32F9" w:rsidR="00F4663E" w:rsidRPr="00742A40" w:rsidRDefault="00F4663E" w:rsidP="00742A40">
      <w:pPr>
        <w:pStyle w:val="BodyText"/>
      </w:pPr>
      <w:r w:rsidRPr="00742A40">
        <w:t xml:space="preserve">Court Services Victoria made five </w:t>
      </w:r>
      <w:r w:rsidR="00CE7ACE">
        <w:t>Freedom of Information</w:t>
      </w:r>
      <w:r w:rsidRPr="00742A40">
        <w:t xml:space="preserve"> decisions during the 12 months ending 30 June 2022. Three of the decisions were made within the 30-day statutory </w:t>
      </w:r>
      <w:proofErr w:type="gramStart"/>
      <w:r w:rsidRPr="00742A40">
        <w:t>time period</w:t>
      </w:r>
      <w:proofErr w:type="gramEnd"/>
      <w:r w:rsidRPr="00742A40">
        <w:t xml:space="preserve">, and two decisions were made outside the time period. The decisions made outside the </w:t>
      </w:r>
      <w:proofErr w:type="gramStart"/>
      <w:r w:rsidRPr="00742A40">
        <w:t>time period</w:t>
      </w:r>
      <w:proofErr w:type="gramEnd"/>
      <w:r w:rsidRPr="00742A40">
        <w:t xml:space="preserve"> were as a result of the</w:t>
      </w:r>
      <w:r w:rsidR="00742A40">
        <w:t xml:space="preserve"> </w:t>
      </w:r>
      <w:r w:rsidRPr="00742A40">
        <w:t xml:space="preserve">original </w:t>
      </w:r>
      <w:r w:rsidR="00CE7ACE">
        <w:t>Freedom of Information</w:t>
      </w:r>
      <w:r w:rsidRPr="00742A40">
        <w:t xml:space="preserve"> Requests not being received by the Court Services Victoria </w:t>
      </w:r>
      <w:r w:rsidR="00CE7ACE">
        <w:t>Freedom of Information</w:t>
      </w:r>
      <w:r w:rsidRPr="00742A40">
        <w:t xml:space="preserve"> team from the relevant jurisdiction within the relevant timeframe, noting this was inadvertent on the part of the jurisdiction.</w:t>
      </w:r>
    </w:p>
    <w:p w14:paraId="418D641E" w14:textId="6A29BC20" w:rsidR="00F4663E" w:rsidRPr="00742A40" w:rsidRDefault="00F4663E" w:rsidP="00742A40">
      <w:pPr>
        <w:pStyle w:val="BodyText"/>
      </w:pPr>
      <w:r w:rsidRPr="00742A40">
        <w:t xml:space="preserve">During 2021-22, one request was subject to review by the Office of the Victorian Information Commissioner (OVIC). </w:t>
      </w:r>
      <w:r w:rsidR="00CE7ACE">
        <w:t>Victorian Information Commissioner</w:t>
      </w:r>
      <w:r w:rsidRPr="00742A40">
        <w:t>’s decision affirmed</w:t>
      </w:r>
      <w:r w:rsidR="00742A40">
        <w:t xml:space="preserve"> </w:t>
      </w:r>
      <w:r w:rsidRPr="00742A40">
        <w:t xml:space="preserve">Court Services Victoria’s decision. Four complaints were received by </w:t>
      </w:r>
      <w:r w:rsidR="00CE7ACE">
        <w:t>Victorian Information Commissioner</w:t>
      </w:r>
      <w:r w:rsidRPr="00742A40">
        <w:t xml:space="preserve">. Two of these complaints were dismissed by </w:t>
      </w:r>
      <w:r w:rsidR="00CE7ACE">
        <w:t>Victorian Information Commissioner</w:t>
      </w:r>
      <w:r w:rsidRPr="00742A40">
        <w:t xml:space="preserve"> and two complaints are ongoing. One request from the previous reporting period was reviewed by the Victorian Civil and Administrative Tribunal (VCAT), with </w:t>
      </w:r>
      <w:r w:rsidR="00F94A60">
        <w:t>Victorian Civil and Administrative Tribunal</w:t>
      </w:r>
      <w:r w:rsidRPr="00742A40">
        <w:t xml:space="preserve"> affirming Court Services Victoria’s decision.</w:t>
      </w:r>
    </w:p>
    <w:p w14:paraId="68469E93" w14:textId="1D57CFEC" w:rsidR="00F4663E" w:rsidRPr="00932C6E" w:rsidRDefault="00F4663E" w:rsidP="00F16650">
      <w:pPr>
        <w:pStyle w:val="Caption"/>
      </w:pPr>
      <w:r w:rsidRPr="00F16650">
        <w:lastRenderedPageBreak/>
        <w:t xml:space="preserve">Table </w:t>
      </w:r>
      <w:r w:rsidR="005E6C11">
        <w:fldChar w:fldCharType="begin"/>
      </w:r>
      <w:r w:rsidR="005E6C11">
        <w:instrText xml:space="preserve"> SEQ Table \* ARABIC </w:instrText>
      </w:r>
      <w:r w:rsidR="005E6C11">
        <w:fldChar w:fldCharType="separate"/>
      </w:r>
      <w:r w:rsidR="00482F8E">
        <w:rPr>
          <w:noProof/>
        </w:rPr>
        <w:t>21</w:t>
      </w:r>
      <w:r w:rsidR="005E6C11">
        <w:rPr>
          <w:noProof/>
        </w:rPr>
        <w:fldChar w:fldCharType="end"/>
      </w:r>
      <w:r w:rsidRPr="00F16650">
        <w:t>: Freedom of Information Outcomes</w:t>
      </w:r>
    </w:p>
    <w:tbl>
      <w:tblPr>
        <w:tblStyle w:val="AccessibleTableNumerical"/>
        <w:tblW w:w="5000" w:type="pct"/>
        <w:tblLook w:val="04A0" w:firstRow="1" w:lastRow="0" w:firstColumn="1" w:lastColumn="0" w:noHBand="0" w:noVBand="1"/>
      </w:tblPr>
      <w:tblGrid>
        <w:gridCol w:w="7441"/>
        <w:gridCol w:w="2198"/>
      </w:tblGrid>
      <w:tr w:rsidR="00F4663E" w:rsidRPr="00932C6E" w14:paraId="7AE85F41" w14:textId="77777777" w:rsidTr="004048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0" w:type="pct"/>
          </w:tcPr>
          <w:p w14:paraId="0AE088F0" w14:textId="77777777" w:rsidR="00F4663E" w:rsidRPr="00932C6E" w:rsidRDefault="00F4663E" w:rsidP="004048B3">
            <w:pPr>
              <w:pStyle w:val="TableText"/>
            </w:pPr>
            <w:r w:rsidRPr="00932C6E">
              <w:t>Freedom of Information Outcome</w:t>
            </w:r>
          </w:p>
        </w:tc>
        <w:tc>
          <w:tcPr>
            <w:tcW w:w="1140" w:type="pct"/>
            <w:vAlign w:val="bottom"/>
          </w:tcPr>
          <w:p w14:paraId="62F20CF8" w14:textId="77777777" w:rsidR="00F4663E" w:rsidRPr="00932C6E" w:rsidRDefault="00F4663E" w:rsidP="004048B3">
            <w:pPr>
              <w:pStyle w:val="TableText"/>
              <w:cnfStyle w:val="100000000000" w:firstRow="1" w:lastRow="0" w:firstColumn="0" w:lastColumn="0" w:oddVBand="0" w:evenVBand="0" w:oddHBand="0" w:evenHBand="0" w:firstRowFirstColumn="0" w:firstRowLastColumn="0" w:lastRowFirstColumn="0" w:lastRowLastColumn="0"/>
            </w:pPr>
            <w:r w:rsidRPr="00932C6E">
              <w:t>Number of requests</w:t>
            </w:r>
          </w:p>
        </w:tc>
      </w:tr>
      <w:tr w:rsidR="00F4663E" w:rsidRPr="00932C6E" w14:paraId="06A2A164"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3F9B46A9" w14:textId="77777777" w:rsidR="00F4663E" w:rsidRPr="00465AB4" w:rsidRDefault="00F4663E" w:rsidP="00465AB4">
            <w:pPr>
              <w:pStyle w:val="TableText"/>
            </w:pPr>
            <w:r w:rsidRPr="00465AB4">
              <w:t xml:space="preserve">Court documents excluded from the Freedom of Information Act or documents that are publicly available or available to the public for a fee (sections 14(1)(a) and 14(1)(b) of the </w:t>
            </w:r>
            <w:r w:rsidRPr="003F6462">
              <w:rPr>
                <w:rStyle w:val="Italics"/>
              </w:rPr>
              <w:t>Freedom of Information Act</w:t>
            </w:r>
            <w:r w:rsidRPr="00465AB4">
              <w:t>)</w:t>
            </w:r>
          </w:p>
        </w:tc>
        <w:tc>
          <w:tcPr>
            <w:tcW w:w="1140" w:type="pct"/>
          </w:tcPr>
          <w:p w14:paraId="6FFAE150"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44</w:t>
            </w:r>
          </w:p>
        </w:tc>
      </w:tr>
      <w:tr w:rsidR="00F4663E" w:rsidRPr="00932C6E" w14:paraId="763A657F"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28163F63" w14:textId="77777777" w:rsidR="00F4663E" w:rsidRPr="004048B3" w:rsidRDefault="00F4663E" w:rsidP="004048B3">
            <w:pPr>
              <w:pStyle w:val="TableText"/>
              <w:rPr>
                <w:rStyle w:val="Bold"/>
              </w:rPr>
            </w:pPr>
            <w:r w:rsidRPr="004048B3">
              <w:rPr>
                <w:rStyle w:val="Bold"/>
              </w:rPr>
              <w:t>Invalid requests – total</w:t>
            </w:r>
          </w:p>
        </w:tc>
        <w:tc>
          <w:tcPr>
            <w:tcW w:w="1140" w:type="pct"/>
          </w:tcPr>
          <w:p w14:paraId="788A8C6F" w14:textId="77777777" w:rsidR="00F4663E" w:rsidRPr="004048B3" w:rsidRDefault="00F4663E" w:rsidP="004048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048B3">
              <w:rPr>
                <w:rStyle w:val="Bold"/>
              </w:rPr>
              <w:t>6</w:t>
            </w:r>
          </w:p>
        </w:tc>
      </w:tr>
      <w:tr w:rsidR="004048B3" w:rsidRPr="00932C6E" w14:paraId="264666C2"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0D672A50" w14:textId="61DF8566" w:rsidR="004048B3" w:rsidRPr="00932C6E" w:rsidRDefault="004048B3" w:rsidP="004048B3">
            <w:pPr>
              <w:pStyle w:val="TableText"/>
            </w:pPr>
            <w:r w:rsidRPr="00932C6E">
              <w:t>Valid requests (application fee paid or waived) – total</w:t>
            </w:r>
          </w:p>
        </w:tc>
        <w:tc>
          <w:tcPr>
            <w:tcW w:w="1140" w:type="pct"/>
          </w:tcPr>
          <w:p w14:paraId="49CF06D8" w14:textId="6FDE2D21" w:rsidR="004048B3" w:rsidRPr="00932C6E" w:rsidRDefault="00465AB4" w:rsidP="004048B3">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21B22FD0"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1628D247" w14:textId="77777777" w:rsidR="00F4663E" w:rsidRPr="00932C6E" w:rsidRDefault="00F4663E" w:rsidP="00465AB4">
            <w:pPr>
              <w:pStyle w:val="TableTextBullet1"/>
            </w:pPr>
            <w:r w:rsidRPr="00932C6E">
              <w:t>Access granted in full</w:t>
            </w:r>
          </w:p>
        </w:tc>
        <w:tc>
          <w:tcPr>
            <w:tcW w:w="1140" w:type="pct"/>
          </w:tcPr>
          <w:p w14:paraId="3717A8C4"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1</w:t>
            </w:r>
          </w:p>
        </w:tc>
      </w:tr>
      <w:tr w:rsidR="00F4663E" w:rsidRPr="00932C6E" w14:paraId="6AFA0A2D"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4BE0F26A" w14:textId="77777777" w:rsidR="00F4663E" w:rsidRPr="00932C6E" w:rsidRDefault="00F4663E" w:rsidP="00465AB4">
            <w:pPr>
              <w:pStyle w:val="TableTextBullet1"/>
            </w:pPr>
            <w:r w:rsidRPr="00932C6E">
              <w:t>Access granted in part</w:t>
            </w:r>
          </w:p>
        </w:tc>
        <w:tc>
          <w:tcPr>
            <w:tcW w:w="1140" w:type="pct"/>
          </w:tcPr>
          <w:p w14:paraId="0FC09AA9"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45298EAA"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156556D0" w14:textId="77777777" w:rsidR="00F4663E" w:rsidRPr="00932C6E" w:rsidRDefault="00F4663E" w:rsidP="00465AB4">
            <w:pPr>
              <w:pStyle w:val="TableTextBullet1"/>
            </w:pPr>
            <w:r w:rsidRPr="00932C6E">
              <w:t>Access denied</w:t>
            </w:r>
          </w:p>
        </w:tc>
        <w:tc>
          <w:tcPr>
            <w:tcW w:w="1140" w:type="pct"/>
          </w:tcPr>
          <w:p w14:paraId="6BC023C8"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1</w:t>
            </w:r>
          </w:p>
        </w:tc>
      </w:tr>
      <w:tr w:rsidR="00F4663E" w:rsidRPr="00932C6E" w14:paraId="4EA6C112"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6652F5E2" w14:textId="77777777" w:rsidR="00F4663E" w:rsidRPr="00932C6E" w:rsidRDefault="00F4663E" w:rsidP="00465AB4">
            <w:pPr>
              <w:pStyle w:val="TableTextBullet1"/>
            </w:pPr>
            <w:r w:rsidRPr="00932C6E">
              <w:t>No document exists/no document located</w:t>
            </w:r>
          </w:p>
        </w:tc>
        <w:tc>
          <w:tcPr>
            <w:tcW w:w="1140" w:type="pct"/>
          </w:tcPr>
          <w:p w14:paraId="17AFCF0C"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3</w:t>
            </w:r>
          </w:p>
        </w:tc>
      </w:tr>
      <w:tr w:rsidR="00F4663E" w:rsidRPr="00932C6E" w14:paraId="7C2B7061"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6E49B4D7" w14:textId="77777777" w:rsidR="00F4663E" w:rsidRPr="00932C6E" w:rsidRDefault="00F4663E" w:rsidP="00465AB4">
            <w:pPr>
              <w:pStyle w:val="TableTextBullet1"/>
            </w:pPr>
            <w:r w:rsidRPr="00932C6E">
              <w:t>Transferred to another agency</w:t>
            </w:r>
          </w:p>
        </w:tc>
        <w:tc>
          <w:tcPr>
            <w:tcW w:w="1140" w:type="pct"/>
          </w:tcPr>
          <w:p w14:paraId="1CAB8C20"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2</w:t>
            </w:r>
          </w:p>
        </w:tc>
      </w:tr>
      <w:tr w:rsidR="00F4663E" w:rsidRPr="00932C6E" w14:paraId="194F0C70"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29832164" w14:textId="77777777" w:rsidR="00F4663E" w:rsidRPr="00932C6E" w:rsidRDefault="00F4663E" w:rsidP="00465AB4">
            <w:pPr>
              <w:pStyle w:val="TableTextBullet1"/>
            </w:pPr>
            <w:r w:rsidRPr="00932C6E">
              <w:t>Refused without identifying documents</w:t>
            </w:r>
          </w:p>
        </w:tc>
        <w:tc>
          <w:tcPr>
            <w:tcW w:w="1140" w:type="pct"/>
          </w:tcPr>
          <w:p w14:paraId="26A4BF63"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2ADCE864"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089CE581" w14:textId="77777777" w:rsidR="00F4663E" w:rsidRPr="00932C6E" w:rsidRDefault="00F4663E" w:rsidP="00465AB4">
            <w:pPr>
              <w:pStyle w:val="TableTextBullet1"/>
            </w:pPr>
            <w:r w:rsidRPr="00932C6E">
              <w:t>Not processed</w:t>
            </w:r>
          </w:p>
        </w:tc>
        <w:tc>
          <w:tcPr>
            <w:tcW w:w="1140" w:type="pct"/>
          </w:tcPr>
          <w:p w14:paraId="061D3DEA"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72F5714E"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77CC0883" w14:textId="77777777" w:rsidR="00F4663E" w:rsidRPr="00932C6E" w:rsidRDefault="00F4663E" w:rsidP="00465AB4">
            <w:pPr>
              <w:pStyle w:val="TableTextBullet1"/>
            </w:pPr>
            <w:r w:rsidRPr="00932C6E">
              <w:t>Not proceeded with</w:t>
            </w:r>
          </w:p>
        </w:tc>
        <w:tc>
          <w:tcPr>
            <w:tcW w:w="1140" w:type="pct"/>
          </w:tcPr>
          <w:p w14:paraId="696F6EAA"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5F903F0E" w14:textId="77777777" w:rsidTr="004048B3">
        <w:tc>
          <w:tcPr>
            <w:cnfStyle w:val="001000000000" w:firstRow="0" w:lastRow="0" w:firstColumn="1" w:lastColumn="0" w:oddVBand="0" w:evenVBand="0" w:oddHBand="0" w:evenHBand="0" w:firstRowFirstColumn="0" w:firstRowLastColumn="0" w:lastRowFirstColumn="0" w:lastRowLastColumn="0"/>
            <w:tcW w:w="3860" w:type="pct"/>
          </w:tcPr>
          <w:p w14:paraId="4D08BFB6" w14:textId="77777777" w:rsidR="00F4663E" w:rsidRPr="00932C6E" w:rsidRDefault="00F4663E" w:rsidP="00465AB4">
            <w:pPr>
              <w:pStyle w:val="TableTextBullet1"/>
            </w:pPr>
            <w:r w:rsidRPr="00932C6E">
              <w:t>Withdrawn</w:t>
            </w:r>
          </w:p>
        </w:tc>
        <w:tc>
          <w:tcPr>
            <w:tcW w:w="1140" w:type="pct"/>
          </w:tcPr>
          <w:p w14:paraId="63AF850D"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2</w:t>
            </w:r>
          </w:p>
        </w:tc>
      </w:tr>
      <w:tr w:rsidR="00F4663E" w:rsidRPr="00932C6E" w14:paraId="2B065A0D" w14:textId="77777777" w:rsidTr="002B7EE9">
        <w:tc>
          <w:tcPr>
            <w:cnfStyle w:val="001000000000" w:firstRow="0" w:lastRow="0" w:firstColumn="1" w:lastColumn="0" w:oddVBand="0" w:evenVBand="0" w:oddHBand="0" w:evenHBand="0" w:firstRowFirstColumn="0" w:firstRowLastColumn="0" w:lastRowFirstColumn="0" w:lastRowLastColumn="0"/>
            <w:tcW w:w="3860" w:type="pct"/>
            <w:tcBorders>
              <w:bottom w:val="single" w:sz="4" w:space="0" w:color="auto"/>
            </w:tcBorders>
          </w:tcPr>
          <w:p w14:paraId="3BCFD52D" w14:textId="77777777" w:rsidR="00F4663E" w:rsidRPr="00932C6E" w:rsidRDefault="00F4663E" w:rsidP="00465AB4">
            <w:pPr>
              <w:pStyle w:val="TableTextBullet1"/>
            </w:pPr>
            <w:r w:rsidRPr="00932C6E">
              <w:t>In process</w:t>
            </w:r>
          </w:p>
        </w:tc>
        <w:tc>
          <w:tcPr>
            <w:tcW w:w="1140" w:type="pct"/>
            <w:tcBorders>
              <w:bottom w:val="single" w:sz="4" w:space="0" w:color="auto"/>
            </w:tcBorders>
          </w:tcPr>
          <w:p w14:paraId="2F31F810" w14:textId="77777777" w:rsidR="00F4663E" w:rsidRPr="00932C6E" w:rsidRDefault="00F4663E" w:rsidP="004048B3">
            <w:pPr>
              <w:pStyle w:val="TableText"/>
              <w:cnfStyle w:val="000000000000" w:firstRow="0" w:lastRow="0" w:firstColumn="0" w:lastColumn="0" w:oddVBand="0" w:evenVBand="0" w:oddHBand="0" w:evenHBand="0" w:firstRowFirstColumn="0" w:firstRowLastColumn="0" w:lastRowFirstColumn="0" w:lastRowLastColumn="0"/>
            </w:pPr>
            <w:r w:rsidRPr="00932C6E">
              <w:t>6</w:t>
            </w:r>
          </w:p>
        </w:tc>
      </w:tr>
      <w:tr w:rsidR="00F4663E" w:rsidRPr="00465AB4" w14:paraId="1DF6705A" w14:textId="77777777" w:rsidTr="002B7EE9">
        <w:tc>
          <w:tcPr>
            <w:cnfStyle w:val="001000000000" w:firstRow="0" w:lastRow="0" w:firstColumn="1" w:lastColumn="0" w:oddVBand="0" w:evenVBand="0" w:oddHBand="0" w:evenHBand="0" w:firstRowFirstColumn="0" w:firstRowLastColumn="0" w:lastRowFirstColumn="0" w:lastRowLastColumn="0"/>
            <w:tcW w:w="3860" w:type="pct"/>
            <w:tcBorders>
              <w:top w:val="single" w:sz="4" w:space="0" w:color="auto"/>
              <w:bottom w:val="single" w:sz="4" w:space="0" w:color="auto"/>
            </w:tcBorders>
          </w:tcPr>
          <w:p w14:paraId="2DB96F34" w14:textId="77777777" w:rsidR="00F4663E" w:rsidRPr="00465AB4" w:rsidRDefault="00F4663E" w:rsidP="004048B3">
            <w:pPr>
              <w:pStyle w:val="TableText"/>
              <w:rPr>
                <w:rStyle w:val="Bold"/>
              </w:rPr>
            </w:pPr>
            <w:r w:rsidRPr="00465AB4">
              <w:rPr>
                <w:rStyle w:val="Bold"/>
              </w:rPr>
              <w:t>Total outcomes</w:t>
            </w:r>
          </w:p>
        </w:tc>
        <w:tc>
          <w:tcPr>
            <w:tcW w:w="1140" w:type="pct"/>
            <w:tcBorders>
              <w:top w:val="single" w:sz="4" w:space="0" w:color="auto"/>
              <w:bottom w:val="single" w:sz="4" w:space="0" w:color="auto"/>
            </w:tcBorders>
          </w:tcPr>
          <w:p w14:paraId="3DEBE67F" w14:textId="77777777" w:rsidR="00F4663E" w:rsidRPr="00465AB4" w:rsidRDefault="00F4663E" w:rsidP="004048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65AB4">
              <w:rPr>
                <w:rStyle w:val="Bold"/>
              </w:rPr>
              <w:t>65</w:t>
            </w:r>
          </w:p>
        </w:tc>
      </w:tr>
    </w:tbl>
    <w:p w14:paraId="61E41B9D" w14:textId="7FF67EB9" w:rsidR="00F4663E" w:rsidRPr="00465AB4" w:rsidRDefault="00465AB4" w:rsidP="00465AB4">
      <w:pPr>
        <w:pStyle w:val="Heading3"/>
      </w:pPr>
      <w:bookmarkStart w:id="102" w:name="_Ref122456257"/>
      <w:r w:rsidRPr="00465AB4">
        <w:t>Court Documents</w:t>
      </w:r>
      <w:bookmarkEnd w:id="102"/>
    </w:p>
    <w:p w14:paraId="4AF784A5" w14:textId="7502BF25" w:rsidR="00F4663E" w:rsidRPr="00932C6E" w:rsidRDefault="00F4663E" w:rsidP="00465AB4">
      <w:pPr>
        <w:pStyle w:val="BodyText"/>
      </w:pPr>
      <w:r w:rsidRPr="00932C6E">
        <w:t xml:space="preserve">The </w:t>
      </w:r>
      <w:r w:rsidRPr="003F6462">
        <w:rPr>
          <w:rStyle w:val="Italics"/>
        </w:rPr>
        <w:t>Freedom of Information Act</w:t>
      </w:r>
      <w:r w:rsidRPr="00465AB4">
        <w:t xml:space="preserve"> does not apply to documents held by courts in respect of their judicial functions (section 6 of the Freedom of</w:t>
      </w:r>
      <w:r w:rsidR="00465AB4">
        <w:t xml:space="preserve"> </w:t>
      </w:r>
      <w:r w:rsidRPr="00465AB4">
        <w:t>Information Act). Each court or tribunal has its own arrangements for accessing such documents and applicants</w:t>
      </w:r>
      <w:r w:rsidRPr="00932C6E">
        <w:t xml:space="preserve"> are encouraged to contact the relevant court or tribunal in the first instance for these types of documents. Contact details can be found on each court or tribunal’s website.</w:t>
      </w:r>
    </w:p>
    <w:p w14:paraId="14A885FC" w14:textId="79ABE418" w:rsidR="00F4663E" w:rsidRPr="00932C6E" w:rsidRDefault="00465AB4" w:rsidP="00465AB4">
      <w:pPr>
        <w:pStyle w:val="Heading3"/>
      </w:pPr>
      <w:r w:rsidRPr="00932C6E">
        <w:t xml:space="preserve">Making a </w:t>
      </w:r>
      <w:r w:rsidRPr="00465AB4">
        <w:t>Request</w:t>
      </w:r>
    </w:p>
    <w:p w14:paraId="623C9DA3" w14:textId="2F35D38A" w:rsidR="00F4663E" w:rsidRPr="00465AB4" w:rsidRDefault="00F4663E" w:rsidP="00465AB4">
      <w:pPr>
        <w:pStyle w:val="BodyText"/>
      </w:pPr>
      <w:r w:rsidRPr="00465AB4">
        <w:t>Access to documents available under Freedom of Information may be obtained by making a</w:t>
      </w:r>
      <w:r w:rsidR="00465AB4">
        <w:t xml:space="preserve"> </w:t>
      </w:r>
      <w:r w:rsidRPr="00465AB4">
        <w:t>written request to Court Services Victoria Freedom of Information, in accordance with section 17</w:t>
      </w:r>
      <w:r w:rsidR="00465AB4">
        <w:t xml:space="preserve"> </w:t>
      </w:r>
      <w:r w:rsidRPr="00465AB4">
        <w:t xml:space="preserve">of the </w:t>
      </w:r>
      <w:r w:rsidRPr="003F6462">
        <w:rPr>
          <w:rStyle w:val="Italics"/>
        </w:rPr>
        <w:t>Freedom of Information Act</w:t>
      </w:r>
      <w:r w:rsidRPr="00465AB4">
        <w:t>. Requests for documents in the possession of Court Services Victoria should be made in writing, accompanied by the application fee or request for a fee waiver, and be addressed to:</w:t>
      </w:r>
    </w:p>
    <w:p w14:paraId="4A78701F" w14:textId="77777777" w:rsidR="00F4663E" w:rsidRPr="00465AB4" w:rsidRDefault="00F4663E" w:rsidP="00BF0227">
      <w:pPr>
        <w:pStyle w:val="NoSpacing"/>
        <w:keepNext/>
        <w:keepLines/>
      </w:pPr>
      <w:r w:rsidRPr="00465AB4">
        <w:t>Court Services Victoria Freedom of Information PO Box 13193</w:t>
      </w:r>
    </w:p>
    <w:p w14:paraId="09724369" w14:textId="77777777" w:rsidR="00F4663E" w:rsidRPr="00932C6E" w:rsidRDefault="00F4663E" w:rsidP="00465AB4">
      <w:pPr>
        <w:pStyle w:val="NoSpacing"/>
      </w:pPr>
      <w:r w:rsidRPr="00932C6E">
        <w:t>Law Courts Vic 8010</w:t>
      </w:r>
    </w:p>
    <w:p w14:paraId="7F90C711" w14:textId="77777777" w:rsidR="00F4663E" w:rsidRPr="00932C6E" w:rsidRDefault="00F4663E" w:rsidP="00465AB4">
      <w:pPr>
        <w:pStyle w:val="NoSpacing"/>
      </w:pPr>
      <w:r w:rsidRPr="00932C6E">
        <w:t xml:space="preserve">Email: </w:t>
      </w:r>
      <w:hyperlink r:id="rId48">
        <w:r w:rsidRPr="00932C6E">
          <w:rPr>
            <w:rStyle w:val="Hyperlink"/>
          </w:rPr>
          <w:t>foi@courts.vic.gov.au</w:t>
        </w:r>
      </w:hyperlink>
    </w:p>
    <w:p w14:paraId="7031D2A8" w14:textId="52A5F03D" w:rsidR="00F4663E" w:rsidRPr="00932C6E" w:rsidRDefault="00F4663E" w:rsidP="00465AB4">
      <w:pPr>
        <w:pStyle w:val="BodyText"/>
      </w:pPr>
      <w:r w:rsidRPr="00465AB4">
        <w:t>Requests</w:t>
      </w:r>
      <w:r w:rsidRPr="00932C6E">
        <w:t xml:space="preserve"> can also be lodged online on at the </w:t>
      </w:r>
      <w:hyperlink r:id="rId49" w:history="1">
        <w:r w:rsidR="00BF0227">
          <w:rPr>
            <w:rStyle w:val="Hyperlink"/>
          </w:rPr>
          <w:t>Office of the Victorian Information Commissioner website</w:t>
        </w:r>
      </w:hyperlink>
      <w:r w:rsidR="003F6462">
        <w:rPr>
          <w:rStyle w:val="FootnoteReference"/>
        </w:rPr>
        <w:footnoteReference w:id="3"/>
      </w:r>
      <w:r w:rsidR="00BF0227" w:rsidRPr="00BF0227">
        <w:t>.</w:t>
      </w:r>
    </w:p>
    <w:p w14:paraId="426B5E0F" w14:textId="77777777" w:rsidR="00F4663E" w:rsidRPr="00465AB4" w:rsidRDefault="00F4663E" w:rsidP="00465AB4">
      <w:pPr>
        <w:pStyle w:val="BodyText"/>
      </w:pPr>
      <w:r w:rsidRPr="00465AB4">
        <w:t>Access charges may also apply once documents have been processed and a decision on access is made (</w:t>
      </w:r>
      <w:proofErr w:type="gramStart"/>
      <w:r w:rsidRPr="00465AB4">
        <w:t>e.g.</w:t>
      </w:r>
      <w:proofErr w:type="gramEnd"/>
      <w:r w:rsidRPr="00465AB4">
        <w:t xml:space="preserve"> photocopying or search and retrieval charges).</w:t>
      </w:r>
    </w:p>
    <w:p w14:paraId="2C043600" w14:textId="0383939C" w:rsidR="00F4663E" w:rsidRDefault="00F4663E" w:rsidP="00465AB4">
      <w:pPr>
        <w:pStyle w:val="BodyText"/>
      </w:pPr>
      <w:r w:rsidRPr="00465AB4">
        <w:lastRenderedPageBreak/>
        <w:t>Further</w:t>
      </w:r>
      <w:r w:rsidRPr="00932C6E">
        <w:t xml:space="preserve"> information regarding Freedom of Information can be found at the </w:t>
      </w:r>
      <w:r w:rsidR="00CE7ACE">
        <w:t>Victorian Information Commissioner</w:t>
      </w:r>
      <w:r w:rsidRPr="00932C6E">
        <w:t xml:space="preserve"> website. Court Services Victoria’s Part 2 Information Statement can be found on our website.</w:t>
      </w:r>
    </w:p>
    <w:p w14:paraId="38985B98" w14:textId="77777777" w:rsidR="00F4663E" w:rsidRPr="00465AB4" w:rsidRDefault="00F4663E" w:rsidP="00465AB4">
      <w:pPr>
        <w:pStyle w:val="Heading2"/>
      </w:pPr>
      <w:bookmarkStart w:id="103" w:name="_Ref122456713"/>
      <w:bookmarkStart w:id="104" w:name="_Ref122456732"/>
      <w:bookmarkStart w:id="105" w:name="_Toc122680920"/>
      <w:r w:rsidRPr="00465AB4">
        <w:t>Court Services Victoria Financial Management Compliance Attestation Statement</w:t>
      </w:r>
      <w:bookmarkEnd w:id="103"/>
      <w:bookmarkEnd w:id="104"/>
      <w:bookmarkEnd w:id="105"/>
    </w:p>
    <w:p w14:paraId="0CBB6EE8" w14:textId="09FFA1AD" w:rsidR="00F4663E" w:rsidRPr="00465AB4" w:rsidRDefault="00F4663E" w:rsidP="00465AB4">
      <w:pPr>
        <w:pStyle w:val="BodyText"/>
      </w:pPr>
      <w:r w:rsidRPr="00932C6E">
        <w:t xml:space="preserve">I, </w:t>
      </w:r>
      <w:r w:rsidRPr="00465AB4">
        <w:t>the Honourable Chief Justice Mary Anne Ferguson, on behalf of the Responsible Body, certify that Court Services Victoria has complied with the applicable Standing Directions of</w:t>
      </w:r>
      <w:r w:rsidR="00465AB4">
        <w:t xml:space="preserve"> </w:t>
      </w:r>
      <w:r w:rsidRPr="00465AB4">
        <w:t>the Minister for Finance under the Financial Management Act 1994 and Instructions.</w:t>
      </w:r>
    </w:p>
    <w:p w14:paraId="02047EA7" w14:textId="77777777" w:rsidR="00465AB4" w:rsidRDefault="00F4663E" w:rsidP="00465AB4">
      <w:pPr>
        <w:pStyle w:val="NoSpacing"/>
      </w:pPr>
      <w:r w:rsidRPr="00465AB4">
        <w:t>The Honourable Chief Justice</w:t>
      </w:r>
    </w:p>
    <w:p w14:paraId="0D9A6E5C" w14:textId="50FFD7BE" w:rsidR="00F4663E" w:rsidRPr="00465AB4" w:rsidRDefault="00F4663E" w:rsidP="00465AB4">
      <w:pPr>
        <w:pStyle w:val="NoSpacing"/>
      </w:pPr>
      <w:r w:rsidRPr="00465AB4">
        <w:t>Mary Anne Ferguson</w:t>
      </w:r>
    </w:p>
    <w:p w14:paraId="686978F9" w14:textId="77777777" w:rsidR="00465AB4" w:rsidRDefault="00F4663E" w:rsidP="00465AB4">
      <w:pPr>
        <w:pStyle w:val="NoSpacing"/>
      </w:pPr>
      <w:r w:rsidRPr="00465AB4">
        <w:t>Chair of</w:t>
      </w:r>
      <w:r w:rsidRPr="00932C6E">
        <w:t xml:space="preserve"> the Courts Council</w:t>
      </w:r>
    </w:p>
    <w:p w14:paraId="78887C1C" w14:textId="5A938530" w:rsidR="00F4663E" w:rsidRDefault="00F4663E" w:rsidP="00465AB4">
      <w:pPr>
        <w:pStyle w:val="NoSpacing"/>
      </w:pPr>
      <w:r w:rsidRPr="00932C6E">
        <w:t>3 November 2022</w:t>
      </w:r>
    </w:p>
    <w:p w14:paraId="270E4352" w14:textId="77777777" w:rsidR="00F4663E" w:rsidRPr="00465AB4" w:rsidRDefault="00F4663E" w:rsidP="00465AB4">
      <w:pPr>
        <w:pStyle w:val="Heading2"/>
      </w:pPr>
      <w:bookmarkStart w:id="106" w:name="_Toc122680921"/>
      <w:r w:rsidRPr="00465AB4">
        <w:t>Statement of Availability of Other Information</w:t>
      </w:r>
      <w:bookmarkEnd w:id="106"/>
    </w:p>
    <w:p w14:paraId="5BDA92E7" w14:textId="2B51763E" w:rsidR="00F4663E" w:rsidRPr="00FB49A3" w:rsidRDefault="00F4663E" w:rsidP="00FB49A3">
      <w:pPr>
        <w:pStyle w:val="BodyText"/>
      </w:pPr>
      <w:r w:rsidRPr="00FB49A3">
        <w:t>Under Financial Reporting Direction (FRD) 22 Standard Disclosures in the Report of</w:t>
      </w:r>
      <w:r w:rsidR="00FB49A3">
        <w:t xml:space="preserve"> </w:t>
      </w:r>
      <w:r w:rsidRPr="00FB49A3">
        <w:t>Operations, Court Services Victoria is required to retain the following information for the 2021-22 financial year and make it available upon request (subject to freedom of information requirements, if applicable).</w:t>
      </w:r>
    </w:p>
    <w:p w14:paraId="6B428ABF" w14:textId="77777777" w:rsidR="00F4663E" w:rsidRPr="00FB49A3" w:rsidRDefault="00F4663E" w:rsidP="00FB49A3">
      <w:pPr>
        <w:pStyle w:val="ListAlpha1"/>
      </w:pPr>
      <w:r w:rsidRPr="00FB49A3">
        <w:t>A statement that declarations of pecuniary interests have been duly completed by all relevant officers.</w:t>
      </w:r>
    </w:p>
    <w:p w14:paraId="72D1B1A0" w14:textId="77777777" w:rsidR="00F4663E" w:rsidRPr="00FB49A3" w:rsidRDefault="00F4663E" w:rsidP="00FB49A3">
      <w:pPr>
        <w:pStyle w:val="ListAlpha1"/>
      </w:pPr>
      <w:r w:rsidRPr="00FB49A3">
        <w:t>Details of shares held by a senior officer as nominee or held beneficially in a statutory authority or subsidiary.</w:t>
      </w:r>
    </w:p>
    <w:p w14:paraId="71984B39" w14:textId="77777777" w:rsidR="00F4663E" w:rsidRPr="00FB49A3" w:rsidRDefault="00F4663E" w:rsidP="00FB49A3">
      <w:pPr>
        <w:pStyle w:val="ListAlpha1"/>
      </w:pPr>
      <w:r w:rsidRPr="00FB49A3">
        <w:t>Details of publications produced by Court Services Victoria about itself, and how these can be obtained.</w:t>
      </w:r>
    </w:p>
    <w:p w14:paraId="7A8AAC89" w14:textId="77777777" w:rsidR="00F4663E" w:rsidRPr="00FB49A3" w:rsidRDefault="00F4663E" w:rsidP="00FB49A3">
      <w:pPr>
        <w:pStyle w:val="ListAlpha1"/>
      </w:pPr>
      <w:r w:rsidRPr="00FB49A3">
        <w:t xml:space="preserve">Details of changes in prices, fees, charges, </w:t>
      </w:r>
      <w:proofErr w:type="gramStart"/>
      <w:r w:rsidRPr="00FB49A3">
        <w:t>rates</w:t>
      </w:r>
      <w:proofErr w:type="gramEnd"/>
      <w:r w:rsidRPr="00FB49A3">
        <w:t xml:space="preserve"> and levies charged by Court Services Victoria.</w:t>
      </w:r>
    </w:p>
    <w:p w14:paraId="3509F417" w14:textId="77777777" w:rsidR="00F4663E" w:rsidRPr="00FB49A3" w:rsidRDefault="00F4663E" w:rsidP="00FB49A3">
      <w:pPr>
        <w:pStyle w:val="ListAlpha1"/>
      </w:pPr>
      <w:r w:rsidRPr="00FB49A3">
        <w:t>Details of any major external reviews carried out on Court Services Victoria.</w:t>
      </w:r>
    </w:p>
    <w:p w14:paraId="611AAF6D" w14:textId="68DA4BAE" w:rsidR="00F4663E" w:rsidRPr="00932C6E" w:rsidRDefault="00F4663E" w:rsidP="000076C9">
      <w:pPr>
        <w:pStyle w:val="ListAlpha1"/>
      </w:pPr>
      <w:r w:rsidRPr="00932C6E">
        <w:t>Details of major research and development activities undertaken by Court</w:t>
      </w:r>
      <w:r w:rsidR="00FB49A3">
        <w:t xml:space="preserve"> </w:t>
      </w:r>
      <w:r w:rsidRPr="00932C6E">
        <w:t>Services Victoria.</w:t>
      </w:r>
    </w:p>
    <w:p w14:paraId="57C8D65E" w14:textId="77777777" w:rsidR="00F4663E" w:rsidRPr="00932C6E" w:rsidRDefault="00F4663E" w:rsidP="00FB49A3">
      <w:pPr>
        <w:pStyle w:val="ListAlpha1"/>
      </w:pPr>
      <w:r w:rsidRPr="00932C6E">
        <w:t>Details of overseas visits undertaken including a summary of the objectives and outcomes of each visit.</w:t>
      </w:r>
    </w:p>
    <w:p w14:paraId="549BDDB9" w14:textId="4663B34F" w:rsidR="00F4663E" w:rsidRDefault="00F4663E" w:rsidP="00CE7BA8">
      <w:pPr>
        <w:pStyle w:val="ListAlpha1"/>
      </w:pPr>
      <w:r w:rsidRPr="00932C6E">
        <w:t>Details of major promotional, public relations and marketing activities undertaken by</w:t>
      </w:r>
      <w:r w:rsidR="00FB49A3">
        <w:t xml:space="preserve"> </w:t>
      </w:r>
      <w:r w:rsidRPr="00932C6E">
        <w:t>Court Services Victoria to develop community awareness of Court Services Victoria and</w:t>
      </w:r>
      <w:r w:rsidR="00FB49A3">
        <w:t xml:space="preserve"> </w:t>
      </w:r>
      <w:r w:rsidRPr="00932C6E">
        <w:t>its services.</w:t>
      </w:r>
    </w:p>
    <w:p w14:paraId="7A95E449" w14:textId="77777777" w:rsidR="00F4663E" w:rsidRPr="00932C6E" w:rsidRDefault="00F4663E" w:rsidP="00FB49A3">
      <w:pPr>
        <w:pStyle w:val="ListAlpha1"/>
      </w:pPr>
      <w:r w:rsidRPr="00932C6E">
        <w:t>Details of assessments and measures undertaken to improve the occupational health and safety of employees.</w:t>
      </w:r>
    </w:p>
    <w:p w14:paraId="6363BBCE" w14:textId="77777777" w:rsidR="00F4663E" w:rsidRPr="00932C6E" w:rsidRDefault="00F4663E" w:rsidP="00FB49A3">
      <w:pPr>
        <w:pStyle w:val="ListAlpha1"/>
      </w:pPr>
      <w:r w:rsidRPr="00932C6E">
        <w:t>A general statement on industrial relations within Court Services Victoria and details of time lost through industrial accidents and disputes.</w:t>
      </w:r>
    </w:p>
    <w:p w14:paraId="0428AE46" w14:textId="77777777" w:rsidR="00F4663E" w:rsidRPr="00932C6E" w:rsidRDefault="00F4663E" w:rsidP="00FB49A3">
      <w:pPr>
        <w:pStyle w:val="ListAlpha1"/>
      </w:pPr>
      <w:r w:rsidRPr="00932C6E">
        <w:t>A list of major committees sponsored by Court Services Victoria, the purposes of each committee and the extent to which the purposes have been achieved.</w:t>
      </w:r>
    </w:p>
    <w:p w14:paraId="27B25E24" w14:textId="77777777" w:rsidR="00F4663E" w:rsidRPr="00932C6E" w:rsidRDefault="00F4663E" w:rsidP="00FB49A3">
      <w:pPr>
        <w:pStyle w:val="ListAlpha1"/>
      </w:pPr>
      <w:r w:rsidRPr="00932C6E">
        <w:t>Details of all consultancies and contractors including:</w:t>
      </w:r>
    </w:p>
    <w:p w14:paraId="00D25317" w14:textId="77777777" w:rsidR="00F4663E" w:rsidRPr="00932C6E" w:rsidRDefault="00F4663E" w:rsidP="00FB49A3">
      <w:pPr>
        <w:pStyle w:val="ListAlpha2"/>
      </w:pPr>
      <w:r w:rsidRPr="00932C6E">
        <w:t>consultants/contractors engaged,</w:t>
      </w:r>
    </w:p>
    <w:p w14:paraId="1FCA3BD3" w14:textId="77777777" w:rsidR="00F4663E" w:rsidRPr="00932C6E" w:rsidRDefault="00F4663E" w:rsidP="00FB49A3">
      <w:pPr>
        <w:pStyle w:val="ListAlpha2"/>
      </w:pPr>
      <w:r w:rsidRPr="00932C6E">
        <w:lastRenderedPageBreak/>
        <w:t>services provided, and</w:t>
      </w:r>
    </w:p>
    <w:p w14:paraId="2C65D669" w14:textId="77777777" w:rsidR="00F4663E" w:rsidRPr="00932C6E" w:rsidRDefault="00F4663E" w:rsidP="00FB49A3">
      <w:pPr>
        <w:pStyle w:val="ListAlpha2"/>
      </w:pPr>
      <w:r w:rsidRPr="00932C6E">
        <w:t>expenditure committed to for each engagement.</w:t>
      </w:r>
    </w:p>
    <w:p w14:paraId="59DF476F" w14:textId="77777777" w:rsidR="00F4663E" w:rsidRPr="00932C6E" w:rsidRDefault="00F4663E" w:rsidP="00FB49A3">
      <w:pPr>
        <w:pStyle w:val="BodyText"/>
      </w:pPr>
      <w:r w:rsidRPr="00932C6E">
        <w:t xml:space="preserve">The </w:t>
      </w:r>
      <w:r w:rsidRPr="00FB49A3">
        <w:t>information</w:t>
      </w:r>
      <w:r w:rsidRPr="00932C6E">
        <w:t xml:space="preserve"> is available on request from:</w:t>
      </w:r>
    </w:p>
    <w:p w14:paraId="65C441E1" w14:textId="77777777" w:rsidR="00F4663E" w:rsidRPr="00932C6E" w:rsidRDefault="00F4663E" w:rsidP="00FB49A3">
      <w:pPr>
        <w:pStyle w:val="NoSpacing"/>
      </w:pPr>
      <w:r w:rsidRPr="00932C6E">
        <w:t>Court Services Victoria PO Box 13193</w:t>
      </w:r>
    </w:p>
    <w:p w14:paraId="35204116" w14:textId="77777777" w:rsidR="00F4663E" w:rsidRPr="00932C6E" w:rsidRDefault="00F4663E" w:rsidP="00FB49A3">
      <w:pPr>
        <w:pStyle w:val="NoSpacing"/>
      </w:pPr>
      <w:r w:rsidRPr="00932C6E">
        <w:t>Law Courts Vic 8010</w:t>
      </w:r>
    </w:p>
    <w:p w14:paraId="316DB57F" w14:textId="77777777" w:rsidR="00F4663E" w:rsidRDefault="00F4663E" w:rsidP="00FB49A3">
      <w:pPr>
        <w:pStyle w:val="NoSpacing"/>
      </w:pPr>
      <w:r w:rsidRPr="00932C6E">
        <w:t xml:space="preserve">Email: </w:t>
      </w:r>
      <w:hyperlink r:id="rId50">
        <w:r w:rsidRPr="00932C6E">
          <w:rPr>
            <w:rStyle w:val="Hyperlink"/>
          </w:rPr>
          <w:t>feedback@courts.vic.gov.au</w:t>
        </w:r>
      </w:hyperlink>
    </w:p>
    <w:p w14:paraId="58D88E12" w14:textId="77777777" w:rsidR="00F4663E" w:rsidRPr="00932C6E" w:rsidRDefault="00F4663E" w:rsidP="00FB49A3">
      <w:pPr>
        <w:pStyle w:val="Heading2"/>
      </w:pPr>
      <w:bookmarkStart w:id="107" w:name="_Ref122455985"/>
      <w:bookmarkStart w:id="108" w:name="_Toc122680922"/>
      <w:r w:rsidRPr="00FB49A3">
        <w:t>Disclosure</w:t>
      </w:r>
      <w:r w:rsidRPr="00932C6E">
        <w:t xml:space="preserve"> Index</w:t>
      </w:r>
      <w:bookmarkEnd w:id="107"/>
      <w:bookmarkEnd w:id="108"/>
    </w:p>
    <w:p w14:paraId="06CF2694" w14:textId="77777777" w:rsidR="00F4663E" w:rsidRPr="00932C6E" w:rsidRDefault="00F4663E" w:rsidP="00F4663E">
      <w:pPr>
        <w:pStyle w:val="BodyText"/>
      </w:pPr>
      <w:r w:rsidRPr="00932C6E">
        <w:t>The Court Services Victoria Annual Report 2021-22 is prepared in accordance with all relevant Victorian legislation and pronouncements. This index has been prepared to facilitate identification of Court Services Victoria’s compliance with statutory disclosures requirements.</w:t>
      </w:r>
    </w:p>
    <w:p w14:paraId="2583B825" w14:textId="77777777" w:rsidR="00FF002C" w:rsidRDefault="00FF002C" w:rsidP="00916804">
      <w:pPr>
        <w:pStyle w:val="Heading3"/>
        <w:spacing w:after="0"/>
      </w:pPr>
      <w:r w:rsidRPr="00FF002C">
        <w:t xml:space="preserve">Ministerial </w:t>
      </w:r>
      <w:r>
        <w:t>D</w:t>
      </w:r>
      <w:r w:rsidRPr="00FF002C">
        <w:t xml:space="preserve">irections and </w:t>
      </w:r>
      <w:r>
        <w:t>F</w:t>
      </w:r>
      <w:r w:rsidRPr="00FF002C">
        <w:t xml:space="preserve">inancial </w:t>
      </w:r>
      <w:r>
        <w:t>R</w:t>
      </w:r>
      <w:r w:rsidRPr="00FF002C">
        <w:t xml:space="preserve">eporting </w:t>
      </w:r>
      <w:r>
        <w:t>D</w:t>
      </w:r>
      <w:r w:rsidRPr="00FF002C">
        <w:t>irections</w:t>
      </w:r>
    </w:p>
    <w:p w14:paraId="5407ADAB" w14:textId="106A940E" w:rsidR="00F4663E" w:rsidRPr="00FF002C" w:rsidRDefault="00FF002C" w:rsidP="00916804">
      <w:pPr>
        <w:pStyle w:val="Heading3"/>
        <w:spacing w:before="0" w:after="0"/>
      </w:pPr>
      <w:r>
        <w:t>R</w:t>
      </w:r>
      <w:r w:rsidRPr="00FF002C">
        <w:t xml:space="preserve">eport of </w:t>
      </w:r>
      <w:r>
        <w:t>O</w:t>
      </w:r>
      <w:r w:rsidRPr="00FF002C">
        <w:t>perations</w:t>
      </w:r>
    </w:p>
    <w:p w14:paraId="459E51E9" w14:textId="7F11E7DB" w:rsidR="00F4663E" w:rsidRPr="00BC3499" w:rsidRDefault="00F4663E" w:rsidP="00FF002C">
      <w:pPr>
        <w:pStyle w:val="BodyText"/>
      </w:pPr>
      <w:r w:rsidRPr="00BC3499">
        <w:t>Charter and</w:t>
      </w:r>
      <w:r w:rsidR="00FF002C" w:rsidRPr="00BC3499">
        <w:t xml:space="preserve"> </w:t>
      </w:r>
      <w:r w:rsidRPr="00BC3499">
        <w:t>purpose</w:t>
      </w:r>
    </w:p>
    <w:tbl>
      <w:tblPr>
        <w:tblStyle w:val="AccessibleTableNumerical"/>
        <w:tblW w:w="5000" w:type="pct"/>
        <w:tblLook w:val="04A0" w:firstRow="1" w:lastRow="0" w:firstColumn="1" w:lastColumn="0" w:noHBand="0" w:noVBand="1"/>
      </w:tblPr>
      <w:tblGrid>
        <w:gridCol w:w="1378"/>
        <w:gridCol w:w="7127"/>
        <w:gridCol w:w="1134"/>
      </w:tblGrid>
      <w:tr w:rsidR="00F4663E" w:rsidRPr="00BC3499" w14:paraId="7977C20E" w14:textId="77777777" w:rsidTr="00FF00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pct"/>
          </w:tcPr>
          <w:p w14:paraId="0E13838E" w14:textId="77777777" w:rsidR="00F4663E" w:rsidRPr="00BC3499" w:rsidRDefault="00F4663E" w:rsidP="00FF002C">
            <w:pPr>
              <w:pStyle w:val="TableText"/>
            </w:pPr>
            <w:r w:rsidRPr="00BC3499">
              <w:t>Legislation</w:t>
            </w:r>
          </w:p>
        </w:tc>
        <w:tc>
          <w:tcPr>
            <w:tcW w:w="3697" w:type="pct"/>
            <w:vAlign w:val="bottom"/>
          </w:tcPr>
          <w:p w14:paraId="1DAAA792" w14:textId="77777777" w:rsidR="00F4663E" w:rsidRPr="00BC3499" w:rsidRDefault="00F4663E" w:rsidP="00FF002C">
            <w:pPr>
              <w:pStyle w:val="TableText"/>
              <w:jc w:val="left"/>
              <w:cnfStyle w:val="100000000000" w:firstRow="1" w:lastRow="0" w:firstColumn="0" w:lastColumn="0" w:oddVBand="0" w:evenVBand="0" w:oddHBand="0" w:evenHBand="0" w:firstRowFirstColumn="0" w:firstRowLastColumn="0" w:lastRowFirstColumn="0" w:lastRowLastColumn="0"/>
            </w:pPr>
            <w:r w:rsidRPr="00BC3499">
              <w:t>Requirement</w:t>
            </w:r>
          </w:p>
        </w:tc>
        <w:tc>
          <w:tcPr>
            <w:tcW w:w="588" w:type="pct"/>
            <w:vAlign w:val="bottom"/>
          </w:tcPr>
          <w:p w14:paraId="36EB3C5E" w14:textId="77777777" w:rsidR="00F4663E" w:rsidRPr="00BC3499" w:rsidRDefault="00F4663E" w:rsidP="00FF002C">
            <w:pPr>
              <w:pStyle w:val="TableText"/>
              <w:cnfStyle w:val="100000000000" w:firstRow="1" w:lastRow="0" w:firstColumn="0" w:lastColumn="0" w:oddVBand="0" w:evenVBand="0" w:oddHBand="0" w:evenHBand="0" w:firstRowFirstColumn="0" w:firstRowLastColumn="0" w:lastRowFirstColumn="0" w:lastRowLastColumn="0"/>
            </w:pPr>
            <w:r w:rsidRPr="00BC3499">
              <w:t>Page</w:t>
            </w:r>
          </w:p>
        </w:tc>
      </w:tr>
      <w:tr w:rsidR="00F4663E" w:rsidRPr="00BC3499" w14:paraId="35023908" w14:textId="77777777" w:rsidTr="00FF002C">
        <w:tc>
          <w:tcPr>
            <w:cnfStyle w:val="001000000000" w:firstRow="0" w:lastRow="0" w:firstColumn="1" w:lastColumn="0" w:oddVBand="0" w:evenVBand="0" w:oddHBand="0" w:evenHBand="0" w:firstRowFirstColumn="0" w:firstRowLastColumn="0" w:lastRowFirstColumn="0" w:lastRowLastColumn="0"/>
            <w:tcW w:w="715" w:type="pct"/>
          </w:tcPr>
          <w:p w14:paraId="025C801C" w14:textId="061553BB" w:rsidR="00F4663E" w:rsidRPr="00BC3499" w:rsidRDefault="00CE7ACE" w:rsidP="00FF002C">
            <w:pPr>
              <w:pStyle w:val="TableText"/>
            </w:pPr>
            <w:r>
              <w:t xml:space="preserve">Financial Reporting Direction </w:t>
            </w:r>
            <w:r w:rsidR="00F4663E" w:rsidRPr="00BC3499">
              <w:t>22</w:t>
            </w:r>
          </w:p>
        </w:tc>
        <w:tc>
          <w:tcPr>
            <w:tcW w:w="3697" w:type="pct"/>
          </w:tcPr>
          <w:p w14:paraId="31AB70BD" w14:textId="77777777" w:rsidR="00F4663E" w:rsidRPr="00BC3499" w:rsidRDefault="00F4663E" w:rsidP="00FF002C">
            <w:pPr>
              <w:pStyle w:val="TableText"/>
              <w:jc w:val="left"/>
              <w:cnfStyle w:val="000000000000" w:firstRow="0" w:lastRow="0" w:firstColumn="0" w:lastColumn="0" w:oddVBand="0" w:evenVBand="0" w:oddHBand="0" w:evenHBand="0" w:firstRowFirstColumn="0" w:firstRowLastColumn="0" w:lastRowFirstColumn="0" w:lastRowLastColumn="0"/>
            </w:pPr>
            <w:r w:rsidRPr="00BC3499">
              <w:t>Manner of establishment and the relevant ministers</w:t>
            </w:r>
          </w:p>
        </w:tc>
        <w:tc>
          <w:tcPr>
            <w:tcW w:w="588" w:type="pct"/>
          </w:tcPr>
          <w:p w14:paraId="1910CFD7" w14:textId="6E98E8FB" w:rsidR="00F4663E" w:rsidRPr="00BC3499" w:rsidRDefault="00BC3499" w:rsidP="00FF002C">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_Ref122455537 \h </w:instrText>
            </w:r>
            <w:r>
              <w:fldChar w:fldCharType="separate"/>
            </w:r>
            <w:r w:rsidR="00482F8E">
              <w:rPr>
                <w:noProof/>
              </w:rPr>
              <w:t>8</w:t>
            </w:r>
            <w:r>
              <w:fldChar w:fldCharType="end"/>
            </w:r>
          </w:p>
        </w:tc>
      </w:tr>
      <w:tr w:rsidR="00F4663E" w:rsidRPr="00BC3499" w14:paraId="7A463298" w14:textId="77777777" w:rsidTr="00FF002C">
        <w:tc>
          <w:tcPr>
            <w:cnfStyle w:val="001000000000" w:firstRow="0" w:lastRow="0" w:firstColumn="1" w:lastColumn="0" w:oddVBand="0" w:evenVBand="0" w:oddHBand="0" w:evenHBand="0" w:firstRowFirstColumn="0" w:firstRowLastColumn="0" w:lastRowFirstColumn="0" w:lastRowLastColumn="0"/>
            <w:tcW w:w="715" w:type="pct"/>
          </w:tcPr>
          <w:p w14:paraId="3152BE26" w14:textId="7B39EF77" w:rsidR="00F4663E" w:rsidRPr="00BC3499" w:rsidRDefault="00CE7ACE" w:rsidP="00FF002C">
            <w:pPr>
              <w:pStyle w:val="TableText"/>
            </w:pPr>
            <w:r>
              <w:t>Financial Reporting Direction</w:t>
            </w:r>
            <w:r w:rsidR="00F4663E" w:rsidRPr="00BC3499">
              <w:t xml:space="preserve"> 22</w:t>
            </w:r>
          </w:p>
        </w:tc>
        <w:tc>
          <w:tcPr>
            <w:tcW w:w="3697" w:type="pct"/>
          </w:tcPr>
          <w:p w14:paraId="4E559444" w14:textId="77777777" w:rsidR="00F4663E" w:rsidRPr="00BC3499" w:rsidRDefault="00F4663E" w:rsidP="00FF002C">
            <w:pPr>
              <w:pStyle w:val="TableText"/>
              <w:jc w:val="left"/>
              <w:cnfStyle w:val="000000000000" w:firstRow="0" w:lastRow="0" w:firstColumn="0" w:lastColumn="0" w:oddVBand="0" w:evenVBand="0" w:oddHBand="0" w:evenHBand="0" w:firstRowFirstColumn="0" w:firstRowLastColumn="0" w:lastRowFirstColumn="0" w:lastRowLastColumn="0"/>
            </w:pPr>
            <w:r w:rsidRPr="00BC3499">
              <w:t xml:space="preserve">Purpose, functions, </w:t>
            </w:r>
            <w:proofErr w:type="gramStart"/>
            <w:r w:rsidRPr="00BC3499">
              <w:t>powers</w:t>
            </w:r>
            <w:proofErr w:type="gramEnd"/>
            <w:r w:rsidRPr="00BC3499">
              <w:t xml:space="preserve"> and duties</w:t>
            </w:r>
          </w:p>
        </w:tc>
        <w:tc>
          <w:tcPr>
            <w:tcW w:w="588" w:type="pct"/>
          </w:tcPr>
          <w:p w14:paraId="4425D416" w14:textId="51D7F0A3" w:rsidR="00F4663E" w:rsidRPr="00BC3499" w:rsidRDefault="00BC3499" w:rsidP="00FF002C">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_Ref122455575 \h </w:instrText>
            </w:r>
            <w:r>
              <w:fldChar w:fldCharType="separate"/>
            </w:r>
            <w:r w:rsidR="00482F8E">
              <w:rPr>
                <w:noProof/>
              </w:rPr>
              <w:t>8</w:t>
            </w:r>
            <w:r>
              <w:fldChar w:fldCharType="end"/>
            </w:r>
          </w:p>
        </w:tc>
      </w:tr>
      <w:tr w:rsidR="00F4663E" w:rsidRPr="00BC3499" w14:paraId="415CE087" w14:textId="77777777" w:rsidTr="00FF002C">
        <w:tc>
          <w:tcPr>
            <w:cnfStyle w:val="001000000000" w:firstRow="0" w:lastRow="0" w:firstColumn="1" w:lastColumn="0" w:oddVBand="0" w:evenVBand="0" w:oddHBand="0" w:evenHBand="0" w:firstRowFirstColumn="0" w:firstRowLastColumn="0" w:lastRowFirstColumn="0" w:lastRowLastColumn="0"/>
            <w:tcW w:w="715" w:type="pct"/>
          </w:tcPr>
          <w:p w14:paraId="720FF2EB" w14:textId="61936869" w:rsidR="00F4663E" w:rsidRPr="00BC3499" w:rsidRDefault="00CE7ACE" w:rsidP="00FF002C">
            <w:pPr>
              <w:pStyle w:val="TableText"/>
            </w:pPr>
            <w:r>
              <w:t>Financial Reporting Direction</w:t>
            </w:r>
            <w:r w:rsidR="00F4663E" w:rsidRPr="00BC3499">
              <w:t xml:space="preserve"> 8</w:t>
            </w:r>
          </w:p>
        </w:tc>
        <w:tc>
          <w:tcPr>
            <w:tcW w:w="3697" w:type="pct"/>
          </w:tcPr>
          <w:p w14:paraId="68E70B64" w14:textId="77777777" w:rsidR="00F4663E" w:rsidRPr="00BC3499" w:rsidRDefault="00F4663E" w:rsidP="00FF002C">
            <w:pPr>
              <w:pStyle w:val="TableText"/>
              <w:jc w:val="left"/>
              <w:cnfStyle w:val="000000000000" w:firstRow="0" w:lastRow="0" w:firstColumn="0" w:lastColumn="0" w:oddVBand="0" w:evenVBand="0" w:oddHBand="0" w:evenHBand="0" w:firstRowFirstColumn="0" w:firstRowLastColumn="0" w:lastRowFirstColumn="0" w:lastRowLastColumn="0"/>
            </w:pPr>
            <w:r w:rsidRPr="00BC3499">
              <w:t xml:space="preserve">Objectives, </w:t>
            </w:r>
            <w:proofErr w:type="gramStart"/>
            <w:r w:rsidRPr="00BC3499">
              <w:t>indicators</w:t>
            </w:r>
            <w:proofErr w:type="gramEnd"/>
            <w:r w:rsidRPr="00BC3499">
              <w:t xml:space="preserve"> and outputs</w:t>
            </w:r>
          </w:p>
        </w:tc>
        <w:tc>
          <w:tcPr>
            <w:tcW w:w="588" w:type="pct"/>
          </w:tcPr>
          <w:p w14:paraId="02ACFC6F" w14:textId="423D7EF6" w:rsidR="00F4663E" w:rsidRPr="00BC3499" w:rsidRDefault="00BC3499" w:rsidP="00FF002C">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_Ref122455610 \h </w:instrText>
            </w:r>
            <w:r>
              <w:fldChar w:fldCharType="separate"/>
            </w:r>
            <w:r w:rsidR="00482F8E">
              <w:rPr>
                <w:noProof/>
              </w:rPr>
              <w:t>30</w:t>
            </w:r>
            <w:r>
              <w:fldChar w:fldCharType="end"/>
            </w:r>
          </w:p>
        </w:tc>
      </w:tr>
      <w:tr w:rsidR="00F4663E" w:rsidRPr="00BC3499" w14:paraId="01E4D13A" w14:textId="77777777" w:rsidTr="00FF002C">
        <w:tc>
          <w:tcPr>
            <w:cnfStyle w:val="001000000000" w:firstRow="0" w:lastRow="0" w:firstColumn="1" w:lastColumn="0" w:oddVBand="0" w:evenVBand="0" w:oddHBand="0" w:evenHBand="0" w:firstRowFirstColumn="0" w:firstRowLastColumn="0" w:lastRowFirstColumn="0" w:lastRowLastColumn="0"/>
            <w:tcW w:w="715" w:type="pct"/>
          </w:tcPr>
          <w:p w14:paraId="231E6959" w14:textId="4011265A" w:rsidR="00F4663E" w:rsidRPr="00BC3499" w:rsidRDefault="00CE7ACE" w:rsidP="00FF002C">
            <w:pPr>
              <w:pStyle w:val="TableText"/>
            </w:pPr>
            <w:r>
              <w:t>Financial Reporting Direction</w:t>
            </w:r>
            <w:r w:rsidR="00F4663E" w:rsidRPr="00BC3499">
              <w:t xml:space="preserve"> 22</w:t>
            </w:r>
          </w:p>
        </w:tc>
        <w:tc>
          <w:tcPr>
            <w:tcW w:w="3697" w:type="pct"/>
          </w:tcPr>
          <w:p w14:paraId="60BC3EB1" w14:textId="77777777" w:rsidR="00F4663E" w:rsidRPr="00BC3499" w:rsidRDefault="00F4663E" w:rsidP="00FF002C">
            <w:pPr>
              <w:pStyle w:val="TableText"/>
              <w:jc w:val="left"/>
              <w:cnfStyle w:val="000000000000" w:firstRow="0" w:lastRow="0" w:firstColumn="0" w:lastColumn="0" w:oddVBand="0" w:evenVBand="0" w:oddHBand="0" w:evenHBand="0" w:firstRowFirstColumn="0" w:firstRowLastColumn="0" w:lastRowFirstColumn="0" w:lastRowLastColumn="0"/>
            </w:pPr>
            <w:r w:rsidRPr="00BC3499">
              <w:t>Key Initiatives and projects</w:t>
            </w:r>
          </w:p>
        </w:tc>
        <w:tc>
          <w:tcPr>
            <w:tcW w:w="588" w:type="pct"/>
          </w:tcPr>
          <w:p w14:paraId="30BDF175" w14:textId="317DDCE6" w:rsidR="00F4663E" w:rsidRPr="00BC3499" w:rsidRDefault="00BC3499" w:rsidP="00FF002C">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_Ref122455645 \h </w:instrText>
            </w:r>
            <w:r>
              <w:fldChar w:fldCharType="separate"/>
            </w:r>
            <w:r w:rsidR="00482F8E">
              <w:rPr>
                <w:noProof/>
              </w:rPr>
              <w:t>20</w:t>
            </w:r>
            <w:r>
              <w:fldChar w:fldCharType="end"/>
            </w:r>
            <w:r>
              <w:t>-</w:t>
            </w:r>
            <w:r>
              <w:fldChar w:fldCharType="begin"/>
            </w:r>
            <w:r>
              <w:instrText xml:space="preserve"> PAGEREF _Ref122455664 \h </w:instrText>
            </w:r>
            <w:r>
              <w:fldChar w:fldCharType="separate"/>
            </w:r>
            <w:r w:rsidR="00482F8E">
              <w:rPr>
                <w:noProof/>
              </w:rPr>
              <w:t>29</w:t>
            </w:r>
            <w:r>
              <w:fldChar w:fldCharType="end"/>
            </w:r>
          </w:p>
        </w:tc>
      </w:tr>
      <w:tr w:rsidR="00F4663E" w:rsidRPr="00FF002C" w14:paraId="3A686394" w14:textId="77777777" w:rsidTr="00FF002C">
        <w:tc>
          <w:tcPr>
            <w:cnfStyle w:val="001000000000" w:firstRow="0" w:lastRow="0" w:firstColumn="1" w:lastColumn="0" w:oddVBand="0" w:evenVBand="0" w:oddHBand="0" w:evenHBand="0" w:firstRowFirstColumn="0" w:firstRowLastColumn="0" w:lastRowFirstColumn="0" w:lastRowLastColumn="0"/>
            <w:tcW w:w="715" w:type="pct"/>
          </w:tcPr>
          <w:p w14:paraId="423B48A1" w14:textId="2A9A08DC" w:rsidR="00F4663E" w:rsidRPr="00BC3499" w:rsidRDefault="00CE7ACE" w:rsidP="00FF002C">
            <w:pPr>
              <w:pStyle w:val="TableText"/>
            </w:pPr>
            <w:r>
              <w:t>Financial Reporting Direction</w:t>
            </w:r>
            <w:r w:rsidR="00F4663E" w:rsidRPr="00BC3499">
              <w:t xml:space="preserve"> 22</w:t>
            </w:r>
          </w:p>
        </w:tc>
        <w:tc>
          <w:tcPr>
            <w:tcW w:w="3697" w:type="pct"/>
          </w:tcPr>
          <w:p w14:paraId="775E28EC" w14:textId="77777777" w:rsidR="00F4663E" w:rsidRPr="00BC3499" w:rsidRDefault="00F4663E" w:rsidP="00FF002C">
            <w:pPr>
              <w:pStyle w:val="TableText"/>
              <w:jc w:val="left"/>
              <w:cnfStyle w:val="000000000000" w:firstRow="0" w:lastRow="0" w:firstColumn="0" w:lastColumn="0" w:oddVBand="0" w:evenVBand="0" w:oddHBand="0" w:evenHBand="0" w:firstRowFirstColumn="0" w:firstRowLastColumn="0" w:lastRowFirstColumn="0" w:lastRowLastColumn="0"/>
            </w:pPr>
            <w:r w:rsidRPr="00BC3499">
              <w:t>Nature and range of services provided</w:t>
            </w:r>
          </w:p>
        </w:tc>
        <w:tc>
          <w:tcPr>
            <w:tcW w:w="588" w:type="pct"/>
          </w:tcPr>
          <w:p w14:paraId="7254CDCF" w14:textId="17916536" w:rsidR="00F4663E" w:rsidRPr="00BC3499" w:rsidRDefault="00BC3499" w:rsidP="00FF002C">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_Ref122455645 \h </w:instrText>
            </w:r>
            <w:r>
              <w:fldChar w:fldCharType="separate"/>
            </w:r>
            <w:r w:rsidR="00482F8E">
              <w:rPr>
                <w:noProof/>
              </w:rPr>
              <w:t>20</w:t>
            </w:r>
            <w:r>
              <w:fldChar w:fldCharType="end"/>
            </w:r>
            <w:r>
              <w:t>-</w:t>
            </w:r>
            <w:r>
              <w:fldChar w:fldCharType="begin"/>
            </w:r>
            <w:r>
              <w:instrText xml:space="preserve"> PAGEREF _Ref122455664 \h </w:instrText>
            </w:r>
            <w:r>
              <w:fldChar w:fldCharType="separate"/>
            </w:r>
            <w:r w:rsidR="00482F8E">
              <w:rPr>
                <w:noProof/>
              </w:rPr>
              <w:t>29</w:t>
            </w:r>
            <w:r>
              <w:fldChar w:fldCharType="end"/>
            </w:r>
          </w:p>
        </w:tc>
      </w:tr>
    </w:tbl>
    <w:p w14:paraId="7295A1C1" w14:textId="77777777" w:rsidR="00F4663E" w:rsidRPr="00BC3499" w:rsidRDefault="00F4663E" w:rsidP="00FF002C">
      <w:pPr>
        <w:pStyle w:val="BodyText"/>
      </w:pPr>
      <w:r w:rsidRPr="00BC3499">
        <w:t>Management and structure</w:t>
      </w:r>
    </w:p>
    <w:tbl>
      <w:tblPr>
        <w:tblStyle w:val="AccessibleTableNumerical"/>
        <w:tblW w:w="5000" w:type="pct"/>
        <w:tblLook w:val="0620" w:firstRow="1" w:lastRow="0" w:firstColumn="0" w:lastColumn="0" w:noHBand="1" w:noVBand="1"/>
      </w:tblPr>
      <w:tblGrid>
        <w:gridCol w:w="1378"/>
        <w:gridCol w:w="7127"/>
        <w:gridCol w:w="1134"/>
      </w:tblGrid>
      <w:tr w:rsidR="00F4663E" w:rsidRPr="00BC3499" w14:paraId="0ABFFCA3" w14:textId="77777777" w:rsidTr="00FF002C">
        <w:trPr>
          <w:cnfStyle w:val="100000000000" w:firstRow="1" w:lastRow="0" w:firstColumn="0" w:lastColumn="0" w:oddVBand="0" w:evenVBand="0" w:oddHBand="0" w:evenHBand="0" w:firstRowFirstColumn="0" w:firstRowLastColumn="0" w:lastRowFirstColumn="0" w:lastRowLastColumn="0"/>
        </w:trPr>
        <w:tc>
          <w:tcPr>
            <w:tcW w:w="715" w:type="pct"/>
            <w:vAlign w:val="bottom"/>
          </w:tcPr>
          <w:p w14:paraId="413E13F7" w14:textId="77777777" w:rsidR="00F4663E" w:rsidRPr="00BC3499" w:rsidRDefault="00F4663E" w:rsidP="00FF002C">
            <w:pPr>
              <w:pStyle w:val="TableText"/>
              <w:jc w:val="left"/>
            </w:pPr>
            <w:r w:rsidRPr="00BC3499">
              <w:t>Legislation</w:t>
            </w:r>
          </w:p>
        </w:tc>
        <w:tc>
          <w:tcPr>
            <w:tcW w:w="3696" w:type="pct"/>
            <w:vAlign w:val="bottom"/>
          </w:tcPr>
          <w:p w14:paraId="0590C52C" w14:textId="77777777" w:rsidR="00F4663E" w:rsidRPr="00BC3499" w:rsidRDefault="00F4663E" w:rsidP="00FF002C">
            <w:pPr>
              <w:pStyle w:val="TableText"/>
              <w:jc w:val="left"/>
            </w:pPr>
            <w:r w:rsidRPr="00BC3499">
              <w:t>Requirement</w:t>
            </w:r>
          </w:p>
        </w:tc>
        <w:tc>
          <w:tcPr>
            <w:tcW w:w="588" w:type="pct"/>
            <w:vAlign w:val="bottom"/>
          </w:tcPr>
          <w:p w14:paraId="1DE8E5AE" w14:textId="77777777" w:rsidR="00F4663E" w:rsidRPr="00BC3499" w:rsidRDefault="00F4663E" w:rsidP="00FF002C">
            <w:pPr>
              <w:pStyle w:val="TableText"/>
            </w:pPr>
            <w:r w:rsidRPr="00BC3499">
              <w:t>Page</w:t>
            </w:r>
          </w:p>
        </w:tc>
      </w:tr>
      <w:tr w:rsidR="00F4663E" w:rsidRPr="00FF002C" w14:paraId="272CF2BE" w14:textId="77777777" w:rsidTr="00FF002C">
        <w:tc>
          <w:tcPr>
            <w:tcW w:w="715" w:type="pct"/>
          </w:tcPr>
          <w:p w14:paraId="024BA414" w14:textId="69544F07" w:rsidR="00F4663E" w:rsidRPr="00BC3499" w:rsidRDefault="00CE7ACE" w:rsidP="00FF002C">
            <w:pPr>
              <w:pStyle w:val="TableText"/>
              <w:jc w:val="left"/>
            </w:pPr>
            <w:r>
              <w:t>Financial Reporting Direction</w:t>
            </w:r>
            <w:r w:rsidR="00F4663E" w:rsidRPr="00BC3499">
              <w:t xml:space="preserve"> 22</w:t>
            </w:r>
          </w:p>
        </w:tc>
        <w:tc>
          <w:tcPr>
            <w:tcW w:w="3696" w:type="pct"/>
          </w:tcPr>
          <w:p w14:paraId="2AE242D9" w14:textId="77777777" w:rsidR="00F4663E" w:rsidRPr="00BC3499" w:rsidRDefault="00F4663E" w:rsidP="00FF002C">
            <w:pPr>
              <w:pStyle w:val="TableText"/>
              <w:jc w:val="left"/>
            </w:pPr>
            <w:r w:rsidRPr="00BC3499">
              <w:t>Organisational structure</w:t>
            </w:r>
          </w:p>
        </w:tc>
        <w:tc>
          <w:tcPr>
            <w:tcW w:w="588" w:type="pct"/>
          </w:tcPr>
          <w:p w14:paraId="452B3F6C" w14:textId="3F8CE772" w:rsidR="00F4663E" w:rsidRPr="00BC3499" w:rsidRDefault="00BC3499" w:rsidP="00FF002C">
            <w:pPr>
              <w:pStyle w:val="TableText"/>
            </w:pPr>
            <w:r>
              <w:fldChar w:fldCharType="begin"/>
            </w:r>
            <w:r>
              <w:instrText xml:space="preserve"> PAGEREF _Ref122455713 \h </w:instrText>
            </w:r>
            <w:r>
              <w:fldChar w:fldCharType="separate"/>
            </w:r>
            <w:r w:rsidR="00482F8E">
              <w:rPr>
                <w:noProof/>
              </w:rPr>
              <w:t>10</w:t>
            </w:r>
            <w:r>
              <w:fldChar w:fldCharType="end"/>
            </w:r>
          </w:p>
        </w:tc>
      </w:tr>
    </w:tbl>
    <w:p w14:paraId="1A0BBF10" w14:textId="77777777" w:rsidR="00F4663E" w:rsidRPr="00BC3499" w:rsidRDefault="00F4663E" w:rsidP="00CE5039">
      <w:pPr>
        <w:pStyle w:val="BodyText"/>
        <w:keepNext/>
      </w:pPr>
      <w:r w:rsidRPr="00BC3499">
        <w:lastRenderedPageBreak/>
        <w:t>Financial and other information</w:t>
      </w:r>
    </w:p>
    <w:tbl>
      <w:tblPr>
        <w:tblStyle w:val="AccessibleTableNumerical"/>
        <w:tblW w:w="5000" w:type="pct"/>
        <w:tblLook w:val="0620" w:firstRow="1" w:lastRow="0" w:firstColumn="0" w:lastColumn="0" w:noHBand="1" w:noVBand="1"/>
      </w:tblPr>
      <w:tblGrid>
        <w:gridCol w:w="1378"/>
        <w:gridCol w:w="7127"/>
        <w:gridCol w:w="1134"/>
      </w:tblGrid>
      <w:tr w:rsidR="00F4663E" w:rsidRPr="00BC3499" w14:paraId="0EF0B460" w14:textId="77777777" w:rsidTr="00FF002C">
        <w:trPr>
          <w:cnfStyle w:val="100000000000" w:firstRow="1" w:lastRow="0" w:firstColumn="0" w:lastColumn="0" w:oddVBand="0" w:evenVBand="0" w:oddHBand="0" w:evenHBand="0" w:firstRowFirstColumn="0" w:firstRowLastColumn="0" w:lastRowFirstColumn="0" w:lastRowLastColumn="0"/>
        </w:trPr>
        <w:tc>
          <w:tcPr>
            <w:tcW w:w="715" w:type="pct"/>
            <w:vAlign w:val="bottom"/>
          </w:tcPr>
          <w:p w14:paraId="50C7A60D" w14:textId="77777777" w:rsidR="00F4663E" w:rsidRPr="00BC3499" w:rsidRDefault="00F4663E" w:rsidP="00CE5039">
            <w:pPr>
              <w:pStyle w:val="TableText"/>
              <w:keepNext/>
              <w:jc w:val="left"/>
            </w:pPr>
            <w:r w:rsidRPr="00BC3499">
              <w:t>Legislation</w:t>
            </w:r>
          </w:p>
        </w:tc>
        <w:tc>
          <w:tcPr>
            <w:tcW w:w="3697" w:type="pct"/>
            <w:vAlign w:val="bottom"/>
          </w:tcPr>
          <w:p w14:paraId="163A3191" w14:textId="77777777" w:rsidR="00F4663E" w:rsidRPr="00BC3499" w:rsidRDefault="00F4663E" w:rsidP="00CE5039">
            <w:pPr>
              <w:pStyle w:val="TableText"/>
              <w:keepNext/>
              <w:jc w:val="left"/>
            </w:pPr>
            <w:r w:rsidRPr="00BC3499">
              <w:t>Requirement</w:t>
            </w:r>
          </w:p>
        </w:tc>
        <w:tc>
          <w:tcPr>
            <w:tcW w:w="588" w:type="pct"/>
            <w:vAlign w:val="bottom"/>
          </w:tcPr>
          <w:p w14:paraId="518C5048" w14:textId="77777777" w:rsidR="00F4663E" w:rsidRPr="00BC3499" w:rsidRDefault="00F4663E" w:rsidP="00CE5039">
            <w:pPr>
              <w:pStyle w:val="TableText"/>
              <w:keepNext/>
            </w:pPr>
            <w:r w:rsidRPr="00BC3499">
              <w:t>Page</w:t>
            </w:r>
          </w:p>
        </w:tc>
      </w:tr>
      <w:tr w:rsidR="00F4663E" w:rsidRPr="00BC3499" w14:paraId="33C70FBA" w14:textId="77777777" w:rsidTr="00BC3499">
        <w:tc>
          <w:tcPr>
            <w:tcW w:w="715" w:type="pct"/>
          </w:tcPr>
          <w:p w14:paraId="43446EA9" w14:textId="66E45BD1" w:rsidR="00F4663E" w:rsidRPr="00BC3499" w:rsidRDefault="00CE7ACE" w:rsidP="00CE5039">
            <w:pPr>
              <w:pStyle w:val="TableText"/>
              <w:keepNext/>
              <w:jc w:val="left"/>
            </w:pPr>
            <w:r>
              <w:t>Financial Reporting Direction</w:t>
            </w:r>
            <w:r w:rsidR="00F4663E" w:rsidRPr="00BC3499">
              <w:t xml:space="preserve"> 8</w:t>
            </w:r>
          </w:p>
        </w:tc>
        <w:tc>
          <w:tcPr>
            <w:tcW w:w="3697" w:type="pct"/>
          </w:tcPr>
          <w:p w14:paraId="3356348B" w14:textId="77777777" w:rsidR="00F4663E" w:rsidRPr="00BC3499" w:rsidRDefault="00F4663E" w:rsidP="00CE5039">
            <w:pPr>
              <w:pStyle w:val="TableText"/>
              <w:keepNext/>
              <w:jc w:val="left"/>
            </w:pPr>
            <w:r w:rsidRPr="00BC3499">
              <w:t>Performance against output performance measures</w:t>
            </w:r>
          </w:p>
        </w:tc>
        <w:tc>
          <w:tcPr>
            <w:tcW w:w="588" w:type="pct"/>
          </w:tcPr>
          <w:p w14:paraId="0D2A8899" w14:textId="68555642" w:rsidR="00F4663E" w:rsidRPr="00BC3499" w:rsidRDefault="00BC3499" w:rsidP="00CE5039">
            <w:pPr>
              <w:pStyle w:val="TableText"/>
              <w:keepNext/>
            </w:pPr>
            <w:r w:rsidRPr="00BC3499">
              <w:fldChar w:fldCharType="begin"/>
            </w:r>
            <w:r w:rsidRPr="00BC3499">
              <w:instrText xml:space="preserve"> PAGEREF _Ref122455859 \h </w:instrText>
            </w:r>
            <w:r w:rsidRPr="00BC3499">
              <w:fldChar w:fldCharType="separate"/>
            </w:r>
            <w:r w:rsidR="00482F8E">
              <w:rPr>
                <w:noProof/>
              </w:rPr>
              <w:t>31</w:t>
            </w:r>
            <w:r w:rsidRPr="00BC3499">
              <w:fldChar w:fldCharType="end"/>
            </w:r>
            <w:r w:rsidRPr="00BC3499">
              <w:t>-</w:t>
            </w:r>
            <w:r w:rsidRPr="00BC3499">
              <w:fldChar w:fldCharType="begin"/>
            </w:r>
            <w:r w:rsidRPr="00BC3499">
              <w:instrText xml:space="preserve"> PAGEREF Endpage33 \h </w:instrText>
            </w:r>
            <w:r w:rsidRPr="00BC3499">
              <w:fldChar w:fldCharType="separate"/>
            </w:r>
            <w:r w:rsidR="00482F8E">
              <w:rPr>
                <w:noProof/>
              </w:rPr>
              <w:t>37</w:t>
            </w:r>
            <w:r w:rsidRPr="00BC3499">
              <w:fldChar w:fldCharType="end"/>
            </w:r>
          </w:p>
        </w:tc>
      </w:tr>
      <w:tr w:rsidR="00F4663E" w:rsidRPr="00BC3499" w14:paraId="59C85C86" w14:textId="77777777" w:rsidTr="00BC3499">
        <w:tc>
          <w:tcPr>
            <w:tcW w:w="715" w:type="pct"/>
          </w:tcPr>
          <w:p w14:paraId="76B32A9C" w14:textId="5090662A" w:rsidR="00F4663E" w:rsidRPr="00BC3499" w:rsidRDefault="00CE7ACE" w:rsidP="00CE5039">
            <w:pPr>
              <w:pStyle w:val="TableText"/>
              <w:keepNext/>
              <w:jc w:val="left"/>
            </w:pPr>
            <w:r>
              <w:t>Financial Reporting Direction</w:t>
            </w:r>
            <w:r w:rsidR="00F4663E" w:rsidRPr="00BC3499">
              <w:t xml:space="preserve"> 8</w:t>
            </w:r>
          </w:p>
        </w:tc>
        <w:tc>
          <w:tcPr>
            <w:tcW w:w="3697" w:type="pct"/>
          </w:tcPr>
          <w:p w14:paraId="52768CEB" w14:textId="77777777" w:rsidR="00F4663E" w:rsidRPr="00BC3499" w:rsidRDefault="00F4663E" w:rsidP="00CE5039">
            <w:pPr>
              <w:pStyle w:val="TableText"/>
              <w:keepNext/>
              <w:jc w:val="left"/>
            </w:pPr>
            <w:r w:rsidRPr="00BC3499">
              <w:t>Budget portfolio outcomes</w:t>
            </w:r>
          </w:p>
        </w:tc>
        <w:tc>
          <w:tcPr>
            <w:tcW w:w="588" w:type="pct"/>
          </w:tcPr>
          <w:p w14:paraId="29090317" w14:textId="6D36D654" w:rsidR="00F4663E" w:rsidRPr="00BC3499" w:rsidRDefault="00BC3499" w:rsidP="00CE5039">
            <w:pPr>
              <w:pStyle w:val="TableText"/>
              <w:keepNext/>
            </w:pPr>
            <w:r>
              <w:fldChar w:fldCharType="begin"/>
            </w:r>
            <w:r>
              <w:instrText xml:space="preserve"> PAGEREF _Ref122455932 \h </w:instrText>
            </w:r>
            <w:r>
              <w:fldChar w:fldCharType="separate"/>
            </w:r>
            <w:r w:rsidR="00482F8E">
              <w:rPr>
                <w:noProof/>
              </w:rPr>
              <w:t>38</w:t>
            </w:r>
            <w:r>
              <w:fldChar w:fldCharType="end"/>
            </w:r>
          </w:p>
        </w:tc>
      </w:tr>
      <w:tr w:rsidR="00F4663E" w:rsidRPr="00BC3499" w14:paraId="6E2B88C0" w14:textId="77777777" w:rsidTr="00FF002C">
        <w:tc>
          <w:tcPr>
            <w:tcW w:w="715" w:type="pct"/>
          </w:tcPr>
          <w:p w14:paraId="76927258" w14:textId="40000E71" w:rsidR="00F4663E" w:rsidRPr="00BC3499" w:rsidRDefault="00CE7ACE" w:rsidP="00CE5039">
            <w:pPr>
              <w:pStyle w:val="TableText"/>
              <w:keepNext/>
              <w:jc w:val="left"/>
            </w:pPr>
            <w:r>
              <w:t>Financial Reporting Direction</w:t>
            </w:r>
            <w:r w:rsidR="00F4663E" w:rsidRPr="00BC3499">
              <w:t xml:space="preserve"> 10</w:t>
            </w:r>
          </w:p>
        </w:tc>
        <w:tc>
          <w:tcPr>
            <w:tcW w:w="3697" w:type="pct"/>
          </w:tcPr>
          <w:p w14:paraId="6B3988DC" w14:textId="77777777" w:rsidR="00F4663E" w:rsidRPr="00BC3499" w:rsidRDefault="00F4663E" w:rsidP="00CE5039">
            <w:pPr>
              <w:pStyle w:val="TableText"/>
              <w:keepNext/>
              <w:jc w:val="left"/>
            </w:pPr>
            <w:r w:rsidRPr="00BC3499">
              <w:t>Disclosure index</w:t>
            </w:r>
          </w:p>
        </w:tc>
        <w:tc>
          <w:tcPr>
            <w:tcW w:w="588" w:type="pct"/>
          </w:tcPr>
          <w:p w14:paraId="19445988" w14:textId="2681A5A8" w:rsidR="00F4663E" w:rsidRPr="00BC3499" w:rsidRDefault="00BC3499" w:rsidP="00CE5039">
            <w:pPr>
              <w:pStyle w:val="TableText"/>
              <w:keepNext/>
            </w:pPr>
            <w:r>
              <w:fldChar w:fldCharType="begin"/>
            </w:r>
            <w:r>
              <w:instrText xml:space="preserve"> PAGEREF _Ref122455985 \h </w:instrText>
            </w:r>
            <w:r>
              <w:fldChar w:fldCharType="separate"/>
            </w:r>
            <w:r w:rsidR="00482F8E">
              <w:rPr>
                <w:noProof/>
              </w:rPr>
              <w:t>74</w:t>
            </w:r>
            <w:r>
              <w:fldChar w:fldCharType="end"/>
            </w:r>
            <w:r w:rsidR="00F4663E" w:rsidRPr="00BC3499">
              <w:t>-</w:t>
            </w:r>
            <w:r>
              <w:fldChar w:fldCharType="begin"/>
            </w:r>
            <w:r>
              <w:instrText xml:space="preserve"> PAGEREF Complianceattestation \h </w:instrText>
            </w:r>
            <w:r>
              <w:fldChar w:fldCharType="separate"/>
            </w:r>
            <w:r w:rsidR="00482F8E">
              <w:rPr>
                <w:noProof/>
              </w:rPr>
              <w:t>75</w:t>
            </w:r>
            <w:r>
              <w:fldChar w:fldCharType="end"/>
            </w:r>
          </w:p>
        </w:tc>
      </w:tr>
      <w:tr w:rsidR="00F4663E" w:rsidRPr="00BC3499" w14:paraId="6E071E03" w14:textId="77777777" w:rsidTr="00FF002C">
        <w:tc>
          <w:tcPr>
            <w:tcW w:w="715" w:type="pct"/>
          </w:tcPr>
          <w:p w14:paraId="172A1F7E" w14:textId="1E8751B1" w:rsidR="00F4663E" w:rsidRPr="00BC3499" w:rsidRDefault="00CE7ACE" w:rsidP="00FF002C">
            <w:pPr>
              <w:pStyle w:val="TableText"/>
              <w:jc w:val="left"/>
            </w:pPr>
            <w:r>
              <w:t>Financial Reporting Direction</w:t>
            </w:r>
            <w:r w:rsidR="00F4663E" w:rsidRPr="00BC3499">
              <w:t xml:space="preserve"> 12</w:t>
            </w:r>
          </w:p>
        </w:tc>
        <w:tc>
          <w:tcPr>
            <w:tcW w:w="3697" w:type="pct"/>
          </w:tcPr>
          <w:p w14:paraId="4606F46C" w14:textId="77777777" w:rsidR="00F4663E" w:rsidRPr="00BC3499" w:rsidRDefault="00F4663E" w:rsidP="00FF002C">
            <w:pPr>
              <w:pStyle w:val="TableText"/>
              <w:jc w:val="left"/>
            </w:pPr>
            <w:r w:rsidRPr="00BC3499">
              <w:t>Disclosure of major contracts</w:t>
            </w:r>
          </w:p>
        </w:tc>
        <w:tc>
          <w:tcPr>
            <w:tcW w:w="588" w:type="pct"/>
          </w:tcPr>
          <w:p w14:paraId="13DBB04C" w14:textId="2992424A" w:rsidR="00F4663E" w:rsidRPr="00BC3499" w:rsidRDefault="00341CC0" w:rsidP="00FF002C">
            <w:pPr>
              <w:pStyle w:val="TableText"/>
            </w:pPr>
            <w:r>
              <w:fldChar w:fldCharType="begin"/>
            </w:r>
            <w:r>
              <w:instrText xml:space="preserve"> PAGEREF _Ref122456086 \h </w:instrText>
            </w:r>
            <w:r>
              <w:fldChar w:fldCharType="separate"/>
            </w:r>
            <w:r w:rsidR="00482F8E">
              <w:rPr>
                <w:noProof/>
              </w:rPr>
              <w:t>70</w:t>
            </w:r>
            <w:r>
              <w:fldChar w:fldCharType="end"/>
            </w:r>
          </w:p>
        </w:tc>
      </w:tr>
      <w:tr w:rsidR="00F4663E" w:rsidRPr="00BC3499" w14:paraId="31EC60B9" w14:textId="77777777" w:rsidTr="00FF002C">
        <w:tc>
          <w:tcPr>
            <w:tcW w:w="715" w:type="pct"/>
          </w:tcPr>
          <w:p w14:paraId="22174118" w14:textId="190E706A" w:rsidR="00F4663E" w:rsidRPr="00BC3499" w:rsidRDefault="00CE7ACE" w:rsidP="00FF002C">
            <w:pPr>
              <w:pStyle w:val="TableText"/>
              <w:jc w:val="left"/>
            </w:pPr>
            <w:r>
              <w:t>Financial Reporting Direction</w:t>
            </w:r>
            <w:r w:rsidR="00F4663E" w:rsidRPr="00BC3499">
              <w:t xml:space="preserve"> 15</w:t>
            </w:r>
          </w:p>
        </w:tc>
        <w:tc>
          <w:tcPr>
            <w:tcW w:w="3697" w:type="pct"/>
          </w:tcPr>
          <w:p w14:paraId="7128EDB0" w14:textId="77777777" w:rsidR="00F4663E" w:rsidRPr="00BC3499" w:rsidRDefault="00F4663E" w:rsidP="00FF002C">
            <w:pPr>
              <w:pStyle w:val="TableText"/>
              <w:jc w:val="left"/>
            </w:pPr>
            <w:r w:rsidRPr="00BC3499">
              <w:t>Executive Officer disclosures</w:t>
            </w:r>
          </w:p>
        </w:tc>
        <w:tc>
          <w:tcPr>
            <w:tcW w:w="588" w:type="pct"/>
          </w:tcPr>
          <w:p w14:paraId="4A336D13" w14:textId="582B83DE" w:rsidR="00F4663E" w:rsidRPr="00BC3499" w:rsidRDefault="00341CC0" w:rsidP="00FF002C">
            <w:pPr>
              <w:pStyle w:val="TableText"/>
            </w:pPr>
            <w:r>
              <w:fldChar w:fldCharType="begin"/>
            </w:r>
            <w:r>
              <w:instrText xml:space="preserve"> PAGEREF _Ref122456121 \h </w:instrText>
            </w:r>
            <w:r>
              <w:fldChar w:fldCharType="separate"/>
            </w:r>
            <w:r w:rsidR="00482F8E">
              <w:rPr>
                <w:noProof/>
              </w:rPr>
              <w:t>45</w:t>
            </w:r>
            <w:r>
              <w:fldChar w:fldCharType="end"/>
            </w:r>
            <w:r w:rsidR="00F4663E" w:rsidRPr="00BC3499">
              <w:t>-</w:t>
            </w:r>
            <w:r>
              <w:fldChar w:fldCharType="begin"/>
            </w:r>
            <w:r>
              <w:instrText xml:space="preserve"> PAGEREF _Ref122456132 \h </w:instrText>
            </w:r>
            <w:r>
              <w:fldChar w:fldCharType="separate"/>
            </w:r>
            <w:r w:rsidR="00482F8E">
              <w:rPr>
                <w:noProof/>
              </w:rPr>
              <w:t>48</w:t>
            </w:r>
            <w:r>
              <w:fldChar w:fldCharType="end"/>
            </w:r>
          </w:p>
        </w:tc>
      </w:tr>
      <w:tr w:rsidR="00F4663E" w:rsidRPr="00BC3499" w14:paraId="5B632622" w14:textId="77777777" w:rsidTr="00FF002C">
        <w:tc>
          <w:tcPr>
            <w:tcW w:w="715" w:type="pct"/>
          </w:tcPr>
          <w:p w14:paraId="5447657C" w14:textId="1BBDB7EC" w:rsidR="00F4663E" w:rsidRPr="00BC3499" w:rsidRDefault="00CE7ACE" w:rsidP="00FF002C">
            <w:pPr>
              <w:pStyle w:val="TableText"/>
              <w:jc w:val="left"/>
            </w:pPr>
            <w:r>
              <w:t>Financial Reporting Direction</w:t>
            </w:r>
            <w:r w:rsidR="00F4663E" w:rsidRPr="00BC3499">
              <w:t xml:space="preserve"> 22</w:t>
            </w:r>
          </w:p>
        </w:tc>
        <w:tc>
          <w:tcPr>
            <w:tcW w:w="3697" w:type="pct"/>
          </w:tcPr>
          <w:p w14:paraId="520D1C70" w14:textId="77777777" w:rsidR="00F4663E" w:rsidRPr="00BC3499" w:rsidRDefault="00F4663E" w:rsidP="00FF002C">
            <w:pPr>
              <w:pStyle w:val="TableText"/>
              <w:jc w:val="left"/>
            </w:pPr>
            <w:r w:rsidRPr="00BC3499">
              <w:t>Employment and conduct principles</w:t>
            </w:r>
          </w:p>
        </w:tc>
        <w:tc>
          <w:tcPr>
            <w:tcW w:w="588" w:type="pct"/>
          </w:tcPr>
          <w:p w14:paraId="5C08DF16" w14:textId="6A019068" w:rsidR="00F4663E" w:rsidRPr="00BC3499" w:rsidRDefault="00341CC0" w:rsidP="00FF002C">
            <w:pPr>
              <w:pStyle w:val="TableText"/>
            </w:pPr>
            <w:r>
              <w:fldChar w:fldCharType="begin"/>
            </w:r>
            <w:r>
              <w:instrText xml:space="preserve"> PAGEREF _Ref122456143 \h </w:instrText>
            </w:r>
            <w:r>
              <w:fldChar w:fldCharType="separate"/>
            </w:r>
            <w:r w:rsidR="00482F8E">
              <w:rPr>
                <w:noProof/>
              </w:rPr>
              <w:t>46</w:t>
            </w:r>
            <w:r>
              <w:fldChar w:fldCharType="end"/>
            </w:r>
          </w:p>
        </w:tc>
      </w:tr>
      <w:tr w:rsidR="00F4663E" w:rsidRPr="00BC3499" w14:paraId="30380E4F" w14:textId="77777777" w:rsidTr="00FF002C">
        <w:tc>
          <w:tcPr>
            <w:tcW w:w="715" w:type="pct"/>
          </w:tcPr>
          <w:p w14:paraId="05BAC9B6" w14:textId="022EA21E" w:rsidR="00F4663E" w:rsidRPr="00BC3499" w:rsidRDefault="00CE7ACE" w:rsidP="00FF002C">
            <w:pPr>
              <w:pStyle w:val="TableText"/>
              <w:jc w:val="left"/>
            </w:pPr>
            <w:r>
              <w:t>Financial Reporting Direction</w:t>
            </w:r>
            <w:r w:rsidR="00F4663E" w:rsidRPr="00BC3499">
              <w:t xml:space="preserve"> 22</w:t>
            </w:r>
          </w:p>
        </w:tc>
        <w:tc>
          <w:tcPr>
            <w:tcW w:w="3697" w:type="pct"/>
          </w:tcPr>
          <w:p w14:paraId="69D8F90C" w14:textId="77777777" w:rsidR="00F4663E" w:rsidRPr="00BC3499" w:rsidRDefault="00F4663E" w:rsidP="00FF002C">
            <w:pPr>
              <w:pStyle w:val="TableText"/>
              <w:jc w:val="left"/>
            </w:pPr>
            <w:r w:rsidRPr="00BC3499">
              <w:t>Occupational health and safety policy</w:t>
            </w:r>
          </w:p>
        </w:tc>
        <w:tc>
          <w:tcPr>
            <w:tcW w:w="588" w:type="pct"/>
          </w:tcPr>
          <w:p w14:paraId="43D72876" w14:textId="49E71169" w:rsidR="00F4663E" w:rsidRPr="00BC3499" w:rsidRDefault="00341CC0" w:rsidP="00FF002C">
            <w:pPr>
              <w:pStyle w:val="TableText"/>
            </w:pPr>
            <w:r>
              <w:fldChar w:fldCharType="begin"/>
            </w:r>
            <w:r>
              <w:instrText xml:space="preserve"> PAGEREF _Ref122456154 \h </w:instrText>
            </w:r>
            <w:r>
              <w:fldChar w:fldCharType="separate"/>
            </w:r>
            <w:r w:rsidR="00482F8E">
              <w:rPr>
                <w:noProof/>
              </w:rPr>
              <w:t>47</w:t>
            </w:r>
            <w:r>
              <w:fldChar w:fldCharType="end"/>
            </w:r>
            <w:r w:rsidR="00F4663E" w:rsidRPr="00BC3499">
              <w:t>-</w:t>
            </w:r>
            <w:r>
              <w:fldChar w:fldCharType="begin"/>
            </w:r>
            <w:r>
              <w:instrText xml:space="preserve"> PAGEREF _Ref122456132 \h </w:instrText>
            </w:r>
            <w:r>
              <w:fldChar w:fldCharType="separate"/>
            </w:r>
            <w:r w:rsidR="00482F8E">
              <w:rPr>
                <w:noProof/>
              </w:rPr>
              <w:t>48</w:t>
            </w:r>
            <w:r>
              <w:fldChar w:fldCharType="end"/>
            </w:r>
          </w:p>
        </w:tc>
      </w:tr>
      <w:tr w:rsidR="00F4663E" w:rsidRPr="00BC3499" w14:paraId="21DAB988" w14:textId="77777777" w:rsidTr="00FF002C">
        <w:tc>
          <w:tcPr>
            <w:tcW w:w="715" w:type="pct"/>
          </w:tcPr>
          <w:p w14:paraId="7189C590" w14:textId="7EAA5FCE" w:rsidR="00F4663E" w:rsidRPr="00BC3499" w:rsidRDefault="00CE7ACE" w:rsidP="00FF002C">
            <w:pPr>
              <w:pStyle w:val="TableText"/>
              <w:jc w:val="left"/>
            </w:pPr>
            <w:r>
              <w:t>Financial Reporting Direction</w:t>
            </w:r>
            <w:r w:rsidR="00F4663E" w:rsidRPr="00BC3499">
              <w:t xml:space="preserve"> 22</w:t>
            </w:r>
          </w:p>
        </w:tc>
        <w:tc>
          <w:tcPr>
            <w:tcW w:w="3697" w:type="pct"/>
          </w:tcPr>
          <w:p w14:paraId="4D6D0F7C" w14:textId="77777777" w:rsidR="00F4663E" w:rsidRPr="00BC3499" w:rsidRDefault="00F4663E" w:rsidP="00FF002C">
            <w:pPr>
              <w:pStyle w:val="TableText"/>
              <w:jc w:val="left"/>
            </w:pPr>
            <w:r w:rsidRPr="00BC3499">
              <w:t>Summary of the financial results for the year</w:t>
            </w:r>
          </w:p>
        </w:tc>
        <w:tc>
          <w:tcPr>
            <w:tcW w:w="588" w:type="pct"/>
          </w:tcPr>
          <w:p w14:paraId="6BF7F0B8" w14:textId="016C7B0C" w:rsidR="00F4663E" w:rsidRPr="00BC3499" w:rsidRDefault="00341CC0" w:rsidP="00FF002C">
            <w:pPr>
              <w:pStyle w:val="TableText"/>
            </w:pPr>
            <w:r>
              <w:fldChar w:fldCharType="begin"/>
            </w:r>
            <w:r>
              <w:instrText xml:space="preserve"> PAGEREF _Ref122456183 \h </w:instrText>
            </w:r>
            <w:r>
              <w:fldChar w:fldCharType="separate"/>
            </w:r>
            <w:r w:rsidR="00482F8E">
              <w:rPr>
                <w:noProof/>
              </w:rPr>
              <w:t>37</w:t>
            </w:r>
            <w:r>
              <w:fldChar w:fldCharType="end"/>
            </w:r>
          </w:p>
        </w:tc>
      </w:tr>
      <w:tr w:rsidR="00F4663E" w:rsidRPr="00BC3499" w14:paraId="061C87B6" w14:textId="77777777" w:rsidTr="00FF002C">
        <w:tc>
          <w:tcPr>
            <w:tcW w:w="715" w:type="pct"/>
          </w:tcPr>
          <w:p w14:paraId="5F0C6574" w14:textId="1B83FA00" w:rsidR="00F4663E" w:rsidRPr="00BC3499" w:rsidRDefault="00CE7ACE" w:rsidP="00FF002C">
            <w:pPr>
              <w:pStyle w:val="TableText"/>
              <w:jc w:val="left"/>
            </w:pPr>
            <w:r>
              <w:t>Financial Reporting Direction</w:t>
            </w:r>
            <w:r w:rsidR="00F4663E" w:rsidRPr="00BC3499">
              <w:t xml:space="preserve"> 22</w:t>
            </w:r>
          </w:p>
        </w:tc>
        <w:tc>
          <w:tcPr>
            <w:tcW w:w="3697" w:type="pct"/>
          </w:tcPr>
          <w:p w14:paraId="799D052E" w14:textId="77777777" w:rsidR="00F4663E" w:rsidRPr="00BC3499" w:rsidRDefault="00F4663E" w:rsidP="00FF002C">
            <w:pPr>
              <w:pStyle w:val="TableText"/>
              <w:jc w:val="left"/>
            </w:pPr>
            <w:r w:rsidRPr="00BC3499">
              <w:t>Significant changes in financial position during the year</w:t>
            </w:r>
          </w:p>
        </w:tc>
        <w:tc>
          <w:tcPr>
            <w:tcW w:w="588" w:type="pct"/>
          </w:tcPr>
          <w:p w14:paraId="17DCA116" w14:textId="77777777" w:rsidR="00F4663E" w:rsidRPr="00BC3499" w:rsidRDefault="00F4663E" w:rsidP="00FF002C">
            <w:pPr>
              <w:pStyle w:val="TableText"/>
            </w:pPr>
            <w:r w:rsidRPr="00BC3499">
              <w:t>N/A</w:t>
            </w:r>
          </w:p>
        </w:tc>
      </w:tr>
      <w:tr w:rsidR="00F4663E" w:rsidRPr="00BC3499" w14:paraId="00E8662C" w14:textId="77777777" w:rsidTr="00FF002C">
        <w:tc>
          <w:tcPr>
            <w:tcW w:w="715" w:type="pct"/>
          </w:tcPr>
          <w:p w14:paraId="0F8F05DF" w14:textId="60A214F3" w:rsidR="00F4663E" w:rsidRPr="00BC3499" w:rsidRDefault="00CE7ACE" w:rsidP="00FF002C">
            <w:pPr>
              <w:pStyle w:val="TableText"/>
              <w:jc w:val="left"/>
            </w:pPr>
            <w:r>
              <w:t>Financial Reporting Direction</w:t>
            </w:r>
            <w:r w:rsidR="00F4663E" w:rsidRPr="00BC3499">
              <w:t xml:space="preserve"> 22</w:t>
            </w:r>
          </w:p>
        </w:tc>
        <w:tc>
          <w:tcPr>
            <w:tcW w:w="3697" w:type="pct"/>
          </w:tcPr>
          <w:p w14:paraId="7CE0EAB0" w14:textId="77777777" w:rsidR="00F4663E" w:rsidRPr="00BC3499" w:rsidRDefault="00F4663E" w:rsidP="00FF002C">
            <w:pPr>
              <w:pStyle w:val="TableText"/>
              <w:jc w:val="left"/>
            </w:pPr>
            <w:r w:rsidRPr="00BC3499">
              <w:t>Major changes or factors affecting performance</w:t>
            </w:r>
          </w:p>
        </w:tc>
        <w:tc>
          <w:tcPr>
            <w:tcW w:w="588" w:type="pct"/>
          </w:tcPr>
          <w:p w14:paraId="5B98685C" w14:textId="77777777" w:rsidR="00F4663E" w:rsidRPr="00BC3499" w:rsidRDefault="00F4663E" w:rsidP="00FF002C">
            <w:pPr>
              <w:pStyle w:val="TableText"/>
            </w:pPr>
            <w:r w:rsidRPr="00BC3499">
              <w:t>N/A</w:t>
            </w:r>
          </w:p>
        </w:tc>
      </w:tr>
      <w:tr w:rsidR="00F4663E" w:rsidRPr="00BC3499" w14:paraId="72202C42" w14:textId="77777777" w:rsidTr="00FF002C">
        <w:tc>
          <w:tcPr>
            <w:tcW w:w="715" w:type="pct"/>
          </w:tcPr>
          <w:p w14:paraId="6EA443CE" w14:textId="4193075F" w:rsidR="00F4663E" w:rsidRPr="00BC3499" w:rsidRDefault="00CE7ACE" w:rsidP="00FF002C">
            <w:pPr>
              <w:pStyle w:val="TableText"/>
              <w:jc w:val="left"/>
            </w:pPr>
            <w:r>
              <w:t>Financial Reporting Direction</w:t>
            </w:r>
            <w:r w:rsidR="00F4663E" w:rsidRPr="00BC3499">
              <w:t xml:space="preserve"> 22</w:t>
            </w:r>
          </w:p>
        </w:tc>
        <w:tc>
          <w:tcPr>
            <w:tcW w:w="3697" w:type="pct"/>
          </w:tcPr>
          <w:p w14:paraId="2ECA1AEB" w14:textId="77777777" w:rsidR="00F4663E" w:rsidRPr="00BC3499" w:rsidRDefault="00F4663E" w:rsidP="00FF002C">
            <w:pPr>
              <w:pStyle w:val="TableText"/>
              <w:jc w:val="left"/>
            </w:pPr>
            <w:r w:rsidRPr="00BC3499">
              <w:t>Subsequent events</w:t>
            </w:r>
          </w:p>
        </w:tc>
        <w:tc>
          <w:tcPr>
            <w:tcW w:w="588" w:type="pct"/>
          </w:tcPr>
          <w:p w14:paraId="1A7769BD" w14:textId="1199CA28" w:rsidR="00F4663E" w:rsidRPr="00BC3499" w:rsidRDefault="00341CC0" w:rsidP="00FF002C">
            <w:pPr>
              <w:pStyle w:val="TableText"/>
            </w:pPr>
            <w:r>
              <w:fldChar w:fldCharType="begin"/>
            </w:r>
            <w:r>
              <w:instrText xml:space="preserve"> PAGEREF _Ref122456209 \h </w:instrText>
            </w:r>
            <w:r>
              <w:fldChar w:fldCharType="separate"/>
            </w:r>
            <w:r w:rsidR="00482F8E">
              <w:rPr>
                <w:noProof/>
              </w:rPr>
              <w:t>137</w:t>
            </w:r>
            <w:r>
              <w:fldChar w:fldCharType="end"/>
            </w:r>
          </w:p>
        </w:tc>
      </w:tr>
      <w:tr w:rsidR="00F4663E" w:rsidRPr="00BC3499" w14:paraId="4D85A3B2" w14:textId="77777777" w:rsidTr="00FF002C">
        <w:tc>
          <w:tcPr>
            <w:tcW w:w="715" w:type="pct"/>
          </w:tcPr>
          <w:p w14:paraId="574ECD72" w14:textId="3918FF28" w:rsidR="00F4663E" w:rsidRPr="00BC3499" w:rsidRDefault="00CE7ACE" w:rsidP="00FF002C">
            <w:pPr>
              <w:pStyle w:val="TableText"/>
              <w:jc w:val="left"/>
            </w:pPr>
            <w:r>
              <w:t>Financial Reporting Direction</w:t>
            </w:r>
            <w:r w:rsidR="00F4663E" w:rsidRPr="00BC3499">
              <w:t xml:space="preserve"> 22</w:t>
            </w:r>
          </w:p>
        </w:tc>
        <w:tc>
          <w:tcPr>
            <w:tcW w:w="3697" w:type="pct"/>
          </w:tcPr>
          <w:p w14:paraId="052C76CB" w14:textId="77777777" w:rsidR="00F4663E" w:rsidRPr="00BC3499" w:rsidRDefault="00F4663E" w:rsidP="00FF002C">
            <w:pPr>
              <w:pStyle w:val="TableText"/>
              <w:jc w:val="left"/>
            </w:pPr>
            <w:r w:rsidRPr="00BC3499">
              <w:t>Application and operation of Freedom of Information Act 1982 (Vic)</w:t>
            </w:r>
          </w:p>
        </w:tc>
        <w:tc>
          <w:tcPr>
            <w:tcW w:w="588" w:type="pct"/>
          </w:tcPr>
          <w:p w14:paraId="15D5FE33" w14:textId="4F643F1B" w:rsidR="00F4663E" w:rsidRPr="00BC3499" w:rsidRDefault="00341CC0" w:rsidP="00FF002C">
            <w:pPr>
              <w:pStyle w:val="TableText"/>
            </w:pPr>
            <w:r>
              <w:fldChar w:fldCharType="begin"/>
            </w:r>
            <w:r>
              <w:instrText xml:space="preserve"> PAGEREF _Ref122456246 \h </w:instrText>
            </w:r>
            <w:r>
              <w:fldChar w:fldCharType="separate"/>
            </w:r>
            <w:r w:rsidR="00482F8E">
              <w:rPr>
                <w:noProof/>
              </w:rPr>
              <w:t>71</w:t>
            </w:r>
            <w:r>
              <w:fldChar w:fldCharType="end"/>
            </w:r>
            <w:r w:rsidR="00F4663E" w:rsidRPr="00BC3499">
              <w:t>-</w:t>
            </w:r>
            <w:r>
              <w:fldChar w:fldCharType="begin"/>
            </w:r>
            <w:r>
              <w:instrText xml:space="preserve"> PAGEREF _Ref122456257 \h </w:instrText>
            </w:r>
            <w:r>
              <w:fldChar w:fldCharType="separate"/>
            </w:r>
            <w:r w:rsidR="00482F8E">
              <w:rPr>
                <w:noProof/>
              </w:rPr>
              <w:t>72</w:t>
            </w:r>
            <w:r>
              <w:fldChar w:fldCharType="end"/>
            </w:r>
          </w:p>
        </w:tc>
      </w:tr>
      <w:tr w:rsidR="00F4663E" w:rsidRPr="00BC3499" w14:paraId="7D5CA48E" w14:textId="77777777" w:rsidTr="00FF002C">
        <w:tc>
          <w:tcPr>
            <w:tcW w:w="715" w:type="pct"/>
          </w:tcPr>
          <w:p w14:paraId="1AE5D435" w14:textId="4396C356" w:rsidR="00F4663E" w:rsidRPr="00BC3499" w:rsidRDefault="00CE7ACE" w:rsidP="00FF002C">
            <w:pPr>
              <w:pStyle w:val="TableText"/>
              <w:jc w:val="left"/>
            </w:pPr>
            <w:r>
              <w:t>Financial Reporting Direction</w:t>
            </w:r>
            <w:r w:rsidR="00F4663E" w:rsidRPr="00BC3499">
              <w:t xml:space="preserve"> 22</w:t>
            </w:r>
          </w:p>
        </w:tc>
        <w:tc>
          <w:tcPr>
            <w:tcW w:w="3697" w:type="pct"/>
          </w:tcPr>
          <w:p w14:paraId="7E0AC859" w14:textId="77777777" w:rsidR="00F4663E" w:rsidRPr="00BC3499" w:rsidRDefault="00F4663E" w:rsidP="00FF002C">
            <w:pPr>
              <w:pStyle w:val="TableText"/>
              <w:jc w:val="left"/>
            </w:pPr>
            <w:r w:rsidRPr="00BC3499">
              <w:t>Compliance with building and maintenance provisions of Building Act 1993 (Vic)</w:t>
            </w:r>
          </w:p>
        </w:tc>
        <w:tc>
          <w:tcPr>
            <w:tcW w:w="588" w:type="pct"/>
          </w:tcPr>
          <w:p w14:paraId="7EB4E907" w14:textId="7EB9DC7F" w:rsidR="00F4663E" w:rsidRPr="00BC3499" w:rsidRDefault="00341CC0" w:rsidP="00FF002C">
            <w:pPr>
              <w:pStyle w:val="TableText"/>
            </w:pPr>
            <w:r>
              <w:fldChar w:fldCharType="begin"/>
            </w:r>
            <w:r>
              <w:instrText xml:space="preserve"> PAGEREF _Ref122456289 \h </w:instrText>
            </w:r>
            <w:r>
              <w:fldChar w:fldCharType="separate"/>
            </w:r>
            <w:r w:rsidR="00482F8E">
              <w:rPr>
                <w:noProof/>
              </w:rPr>
              <w:t>52</w:t>
            </w:r>
            <w:r>
              <w:fldChar w:fldCharType="end"/>
            </w:r>
            <w:r w:rsidR="00F4663E" w:rsidRPr="00BC3499">
              <w:t>-</w:t>
            </w:r>
            <w:r>
              <w:fldChar w:fldCharType="begin"/>
            </w:r>
            <w:r>
              <w:instrText xml:space="preserve"> PAGEREF _Ref122456300 \h </w:instrText>
            </w:r>
            <w:r>
              <w:fldChar w:fldCharType="separate"/>
            </w:r>
            <w:r w:rsidR="00482F8E">
              <w:rPr>
                <w:noProof/>
              </w:rPr>
              <w:t>53</w:t>
            </w:r>
            <w:r>
              <w:fldChar w:fldCharType="end"/>
            </w:r>
          </w:p>
        </w:tc>
      </w:tr>
      <w:tr w:rsidR="00F4663E" w:rsidRPr="00BC3499" w14:paraId="26E3EDC9" w14:textId="77777777" w:rsidTr="00FF002C">
        <w:tc>
          <w:tcPr>
            <w:tcW w:w="715" w:type="pct"/>
          </w:tcPr>
          <w:p w14:paraId="6621D4E5" w14:textId="1FF370A4" w:rsidR="00F4663E" w:rsidRPr="00BC3499" w:rsidRDefault="00CE7ACE" w:rsidP="00FF002C">
            <w:pPr>
              <w:pStyle w:val="TableText"/>
              <w:jc w:val="left"/>
            </w:pPr>
            <w:r>
              <w:t>Financial Reporting Direction</w:t>
            </w:r>
            <w:r w:rsidR="00F4663E" w:rsidRPr="00BC3499">
              <w:t xml:space="preserve"> 22</w:t>
            </w:r>
          </w:p>
        </w:tc>
        <w:tc>
          <w:tcPr>
            <w:tcW w:w="3697" w:type="pct"/>
          </w:tcPr>
          <w:p w14:paraId="3AF13207" w14:textId="77777777" w:rsidR="00F4663E" w:rsidRPr="00BC3499" w:rsidRDefault="00F4663E" w:rsidP="00FF002C">
            <w:pPr>
              <w:pStyle w:val="TableText"/>
              <w:jc w:val="left"/>
            </w:pPr>
            <w:r w:rsidRPr="00BC3499">
              <w:t>Application and operation of the Public Interest Disclosures Act 2012 (Vic)</w:t>
            </w:r>
          </w:p>
        </w:tc>
        <w:tc>
          <w:tcPr>
            <w:tcW w:w="588" w:type="pct"/>
          </w:tcPr>
          <w:p w14:paraId="52191267" w14:textId="14182A68" w:rsidR="00F4663E" w:rsidRPr="00BC3499" w:rsidRDefault="00341CC0" w:rsidP="00FF002C">
            <w:pPr>
              <w:pStyle w:val="TableText"/>
            </w:pPr>
            <w:r>
              <w:fldChar w:fldCharType="begin"/>
            </w:r>
            <w:r>
              <w:instrText xml:space="preserve"> PAGEREF _Ref122456333 \h </w:instrText>
            </w:r>
            <w:r>
              <w:fldChar w:fldCharType="separate"/>
            </w:r>
            <w:r w:rsidR="00482F8E">
              <w:rPr>
                <w:noProof/>
              </w:rPr>
              <w:t>66</w:t>
            </w:r>
            <w:r>
              <w:fldChar w:fldCharType="end"/>
            </w:r>
          </w:p>
        </w:tc>
      </w:tr>
      <w:tr w:rsidR="00F4663E" w:rsidRPr="00BC3499" w14:paraId="6DFD265A" w14:textId="77777777" w:rsidTr="00FF002C">
        <w:tc>
          <w:tcPr>
            <w:tcW w:w="715" w:type="pct"/>
          </w:tcPr>
          <w:p w14:paraId="1125EEDF" w14:textId="640FD68D" w:rsidR="00F4663E" w:rsidRPr="00BC3499" w:rsidRDefault="00CE7ACE" w:rsidP="00FF002C">
            <w:pPr>
              <w:pStyle w:val="TableText"/>
              <w:jc w:val="left"/>
            </w:pPr>
            <w:r>
              <w:lastRenderedPageBreak/>
              <w:t>Financial Reporting Direction</w:t>
            </w:r>
            <w:r w:rsidR="00F4663E" w:rsidRPr="00BC3499">
              <w:t xml:space="preserve"> 22</w:t>
            </w:r>
          </w:p>
        </w:tc>
        <w:tc>
          <w:tcPr>
            <w:tcW w:w="3697" w:type="pct"/>
          </w:tcPr>
          <w:p w14:paraId="774992FC" w14:textId="77777777" w:rsidR="00F4663E" w:rsidRPr="00BC3499" w:rsidRDefault="00F4663E" w:rsidP="00FF002C">
            <w:pPr>
              <w:pStyle w:val="TableText"/>
              <w:jc w:val="left"/>
            </w:pPr>
            <w:r w:rsidRPr="00BC3499">
              <w:t>Application and operation of the Carers Recognition Act 2012 (Vic)</w:t>
            </w:r>
          </w:p>
        </w:tc>
        <w:tc>
          <w:tcPr>
            <w:tcW w:w="588" w:type="pct"/>
          </w:tcPr>
          <w:p w14:paraId="5C98D3AB" w14:textId="19D8240A" w:rsidR="00F4663E" w:rsidRPr="00BC3499" w:rsidRDefault="00341CC0" w:rsidP="00FF002C">
            <w:pPr>
              <w:pStyle w:val="TableText"/>
            </w:pPr>
            <w:r>
              <w:fldChar w:fldCharType="begin"/>
            </w:r>
            <w:r>
              <w:instrText xml:space="preserve"> PAGEREF _Ref122456341 \h </w:instrText>
            </w:r>
            <w:r>
              <w:fldChar w:fldCharType="separate"/>
            </w:r>
            <w:r w:rsidR="00482F8E">
              <w:rPr>
                <w:noProof/>
              </w:rPr>
              <w:t>66</w:t>
            </w:r>
            <w:r>
              <w:fldChar w:fldCharType="end"/>
            </w:r>
          </w:p>
        </w:tc>
      </w:tr>
      <w:tr w:rsidR="00F4663E" w:rsidRPr="00FF002C" w14:paraId="27C89809" w14:textId="77777777" w:rsidTr="00FF002C">
        <w:tc>
          <w:tcPr>
            <w:tcW w:w="715" w:type="pct"/>
          </w:tcPr>
          <w:p w14:paraId="23B545BB" w14:textId="719158E1" w:rsidR="00F4663E" w:rsidRPr="00BC3499" w:rsidRDefault="00CE7ACE" w:rsidP="00FF002C">
            <w:pPr>
              <w:pStyle w:val="TableText"/>
              <w:jc w:val="left"/>
            </w:pPr>
            <w:r>
              <w:t>Financial Reporting Direction</w:t>
            </w:r>
            <w:r w:rsidR="00F4663E" w:rsidRPr="00BC3499">
              <w:t xml:space="preserve"> 22</w:t>
            </w:r>
          </w:p>
        </w:tc>
        <w:tc>
          <w:tcPr>
            <w:tcW w:w="3697" w:type="pct"/>
          </w:tcPr>
          <w:p w14:paraId="7C40D44C" w14:textId="77777777" w:rsidR="00F4663E" w:rsidRPr="00BC3499" w:rsidRDefault="00F4663E" w:rsidP="00FF002C">
            <w:pPr>
              <w:pStyle w:val="TableText"/>
              <w:jc w:val="left"/>
            </w:pPr>
            <w:r w:rsidRPr="00BC3499">
              <w:t>Details of consultancies over $10,000</w:t>
            </w:r>
          </w:p>
        </w:tc>
        <w:tc>
          <w:tcPr>
            <w:tcW w:w="588" w:type="pct"/>
          </w:tcPr>
          <w:p w14:paraId="5E1D5EBE" w14:textId="0F738F72" w:rsidR="00F4663E" w:rsidRPr="00BC3499" w:rsidRDefault="00341CC0" w:rsidP="00FF002C">
            <w:pPr>
              <w:pStyle w:val="TableText"/>
            </w:pPr>
            <w:r>
              <w:fldChar w:fldCharType="begin"/>
            </w:r>
            <w:r>
              <w:instrText xml:space="preserve"> PAGEREF _Ref122456351 \h </w:instrText>
            </w:r>
            <w:r>
              <w:fldChar w:fldCharType="separate"/>
            </w:r>
            <w:r w:rsidR="00482F8E">
              <w:rPr>
                <w:noProof/>
              </w:rPr>
              <w:t>67</w:t>
            </w:r>
            <w:r>
              <w:fldChar w:fldCharType="end"/>
            </w:r>
            <w:r w:rsidR="00F4663E" w:rsidRPr="00BC3499">
              <w:t>-</w:t>
            </w:r>
            <w:r>
              <w:fldChar w:fldCharType="begin"/>
            </w:r>
            <w:r>
              <w:instrText xml:space="preserve"> PAGEREF EndConsultancyExpenditure \h </w:instrText>
            </w:r>
            <w:r>
              <w:fldChar w:fldCharType="separate"/>
            </w:r>
            <w:r w:rsidR="00482F8E">
              <w:rPr>
                <w:noProof/>
              </w:rPr>
              <w:t>70</w:t>
            </w:r>
            <w:r>
              <w:fldChar w:fldCharType="end"/>
            </w:r>
          </w:p>
        </w:tc>
      </w:tr>
      <w:tr w:rsidR="00F4663E" w:rsidRPr="00341CC0" w14:paraId="4B1DDFA0" w14:textId="77777777" w:rsidTr="00FF002C">
        <w:tc>
          <w:tcPr>
            <w:tcW w:w="715" w:type="pct"/>
          </w:tcPr>
          <w:p w14:paraId="557D5228" w14:textId="0C2459D2" w:rsidR="00F4663E" w:rsidRPr="00341CC0" w:rsidRDefault="00CE7ACE" w:rsidP="00FF002C">
            <w:pPr>
              <w:pStyle w:val="TableText"/>
              <w:jc w:val="left"/>
            </w:pPr>
            <w:r>
              <w:t>Financial Reporting Direction</w:t>
            </w:r>
            <w:r w:rsidR="00F4663E" w:rsidRPr="00341CC0">
              <w:t xml:space="preserve"> 22</w:t>
            </w:r>
          </w:p>
        </w:tc>
        <w:tc>
          <w:tcPr>
            <w:tcW w:w="3697" w:type="pct"/>
          </w:tcPr>
          <w:p w14:paraId="43C5ADE9" w14:textId="77777777" w:rsidR="00F4663E" w:rsidRPr="00341CC0" w:rsidRDefault="00F4663E" w:rsidP="00FF002C">
            <w:pPr>
              <w:pStyle w:val="TableText"/>
              <w:jc w:val="left"/>
            </w:pPr>
            <w:r w:rsidRPr="00341CC0">
              <w:t>Details of consultancies under $10,000</w:t>
            </w:r>
          </w:p>
        </w:tc>
        <w:tc>
          <w:tcPr>
            <w:tcW w:w="588" w:type="pct"/>
          </w:tcPr>
          <w:p w14:paraId="11AD9445" w14:textId="059CD8E2" w:rsidR="00F4663E" w:rsidRPr="00341CC0" w:rsidRDefault="001D6316" w:rsidP="00FF002C">
            <w:pPr>
              <w:pStyle w:val="TableText"/>
            </w:pPr>
            <w:r>
              <w:fldChar w:fldCharType="begin"/>
            </w:r>
            <w:r>
              <w:instrText xml:space="preserve"> PAGEREF _Ref122456474 \h </w:instrText>
            </w:r>
            <w:r>
              <w:fldChar w:fldCharType="separate"/>
            </w:r>
            <w:r w:rsidR="00482F8E">
              <w:rPr>
                <w:noProof/>
              </w:rPr>
              <w:t>70</w:t>
            </w:r>
            <w:r>
              <w:fldChar w:fldCharType="end"/>
            </w:r>
          </w:p>
        </w:tc>
      </w:tr>
      <w:tr w:rsidR="00F4663E" w:rsidRPr="00341CC0" w14:paraId="77E3AB4E" w14:textId="77777777" w:rsidTr="00FF002C">
        <w:tc>
          <w:tcPr>
            <w:tcW w:w="715" w:type="pct"/>
          </w:tcPr>
          <w:p w14:paraId="5418DEAE" w14:textId="4DE2305B" w:rsidR="00F4663E" w:rsidRPr="00341CC0" w:rsidRDefault="00CE7ACE" w:rsidP="00FF002C">
            <w:pPr>
              <w:pStyle w:val="TableText"/>
              <w:jc w:val="left"/>
            </w:pPr>
            <w:r>
              <w:t>Financial Reporting Direction</w:t>
            </w:r>
            <w:r w:rsidR="00F4663E" w:rsidRPr="00341CC0">
              <w:t xml:space="preserve"> 22</w:t>
            </w:r>
          </w:p>
        </w:tc>
        <w:tc>
          <w:tcPr>
            <w:tcW w:w="3697" w:type="pct"/>
          </w:tcPr>
          <w:p w14:paraId="5923A615" w14:textId="77777777" w:rsidR="00F4663E" w:rsidRPr="00341CC0" w:rsidRDefault="00F4663E" w:rsidP="00FF002C">
            <w:pPr>
              <w:pStyle w:val="TableText"/>
              <w:jc w:val="left"/>
            </w:pPr>
            <w:r w:rsidRPr="00341CC0">
              <w:t>Disclosure of government advertising expenditure</w:t>
            </w:r>
          </w:p>
        </w:tc>
        <w:tc>
          <w:tcPr>
            <w:tcW w:w="588" w:type="pct"/>
          </w:tcPr>
          <w:p w14:paraId="47A74A8C" w14:textId="3D6E2441" w:rsidR="00F4663E" w:rsidRPr="00341CC0" w:rsidRDefault="001D6316" w:rsidP="00FF002C">
            <w:pPr>
              <w:pStyle w:val="TableText"/>
            </w:pPr>
            <w:r>
              <w:fldChar w:fldCharType="begin"/>
            </w:r>
            <w:r>
              <w:instrText xml:space="preserve"> PAGEREF _Ref122456494 \h </w:instrText>
            </w:r>
            <w:r>
              <w:fldChar w:fldCharType="separate"/>
            </w:r>
            <w:r w:rsidR="00482F8E">
              <w:rPr>
                <w:noProof/>
              </w:rPr>
              <w:t>65</w:t>
            </w:r>
            <w:r>
              <w:fldChar w:fldCharType="end"/>
            </w:r>
          </w:p>
        </w:tc>
      </w:tr>
      <w:tr w:rsidR="00F4663E" w:rsidRPr="00341CC0" w14:paraId="04AE4F67" w14:textId="77777777" w:rsidTr="00FF002C">
        <w:tc>
          <w:tcPr>
            <w:tcW w:w="715" w:type="pct"/>
          </w:tcPr>
          <w:p w14:paraId="742FD65B" w14:textId="5974203D" w:rsidR="00F4663E" w:rsidRPr="00341CC0" w:rsidRDefault="00CE7ACE" w:rsidP="00FF002C">
            <w:pPr>
              <w:pStyle w:val="TableText"/>
              <w:jc w:val="left"/>
            </w:pPr>
            <w:r>
              <w:t>Financial Reporting Direction</w:t>
            </w:r>
            <w:r w:rsidR="00F4663E" w:rsidRPr="00341CC0">
              <w:t xml:space="preserve"> 22</w:t>
            </w:r>
          </w:p>
        </w:tc>
        <w:tc>
          <w:tcPr>
            <w:tcW w:w="3697" w:type="pct"/>
          </w:tcPr>
          <w:p w14:paraId="6A3F472F" w14:textId="0A102798" w:rsidR="00F4663E" w:rsidRPr="00341CC0" w:rsidRDefault="00F4663E" w:rsidP="00FF002C">
            <w:pPr>
              <w:pStyle w:val="TableText"/>
              <w:jc w:val="left"/>
            </w:pPr>
            <w:r w:rsidRPr="00341CC0">
              <w:t xml:space="preserve">Disclosure of </w:t>
            </w:r>
            <w:r w:rsidR="00CE7ACE">
              <w:t>Information and Communication Technology</w:t>
            </w:r>
            <w:r w:rsidRPr="00341CC0">
              <w:t xml:space="preserve"> expenditure</w:t>
            </w:r>
          </w:p>
        </w:tc>
        <w:tc>
          <w:tcPr>
            <w:tcW w:w="588" w:type="pct"/>
          </w:tcPr>
          <w:p w14:paraId="189AC618" w14:textId="316CF99D" w:rsidR="00F4663E" w:rsidRPr="00341CC0" w:rsidRDefault="001D6316" w:rsidP="00FF002C">
            <w:pPr>
              <w:pStyle w:val="TableText"/>
            </w:pPr>
            <w:r>
              <w:fldChar w:fldCharType="begin"/>
            </w:r>
            <w:r>
              <w:instrText xml:space="preserve"> PAGEREF _Ref122456512 \h </w:instrText>
            </w:r>
            <w:r>
              <w:fldChar w:fldCharType="separate"/>
            </w:r>
            <w:r w:rsidR="00482F8E">
              <w:rPr>
                <w:noProof/>
              </w:rPr>
              <w:t>71</w:t>
            </w:r>
            <w:r>
              <w:fldChar w:fldCharType="end"/>
            </w:r>
          </w:p>
        </w:tc>
      </w:tr>
      <w:tr w:rsidR="00FF002C" w:rsidRPr="00341CC0" w14:paraId="78FBFEC9" w14:textId="77777777" w:rsidTr="00FF002C">
        <w:tc>
          <w:tcPr>
            <w:tcW w:w="715" w:type="pct"/>
          </w:tcPr>
          <w:p w14:paraId="089E4822" w14:textId="0F122616" w:rsidR="00FF002C" w:rsidRPr="00341CC0" w:rsidRDefault="00CE7ACE" w:rsidP="00FF002C">
            <w:pPr>
              <w:pStyle w:val="TableText"/>
              <w:jc w:val="left"/>
            </w:pPr>
            <w:r>
              <w:t>Financial Reporting Direction</w:t>
            </w:r>
            <w:r w:rsidR="00FF002C" w:rsidRPr="00341CC0">
              <w:t xml:space="preserve"> 22</w:t>
            </w:r>
          </w:p>
        </w:tc>
        <w:tc>
          <w:tcPr>
            <w:tcW w:w="3697" w:type="pct"/>
          </w:tcPr>
          <w:p w14:paraId="3B420297" w14:textId="545DE08B" w:rsidR="00FF002C" w:rsidRPr="00341CC0" w:rsidRDefault="00FF002C" w:rsidP="00FF002C">
            <w:pPr>
              <w:pStyle w:val="TableText"/>
              <w:jc w:val="left"/>
            </w:pPr>
            <w:r w:rsidRPr="00341CC0">
              <w:t>Asset Management Accountability Framework maturity assessment</w:t>
            </w:r>
          </w:p>
        </w:tc>
        <w:tc>
          <w:tcPr>
            <w:tcW w:w="588" w:type="pct"/>
          </w:tcPr>
          <w:p w14:paraId="6E6A2435" w14:textId="46827777" w:rsidR="00FF002C" w:rsidRPr="00341CC0" w:rsidRDefault="001D6316" w:rsidP="00FF002C">
            <w:pPr>
              <w:pStyle w:val="TableText"/>
            </w:pPr>
            <w:r>
              <w:fldChar w:fldCharType="begin"/>
            </w:r>
            <w:r>
              <w:instrText xml:space="preserve"> PAGEREF _Ref122456540 \h </w:instrText>
            </w:r>
            <w:r>
              <w:fldChar w:fldCharType="separate"/>
            </w:r>
            <w:r w:rsidR="00482F8E">
              <w:rPr>
                <w:noProof/>
              </w:rPr>
              <w:t>53</w:t>
            </w:r>
            <w:r>
              <w:fldChar w:fldCharType="end"/>
            </w:r>
            <w:r>
              <w:t>-</w:t>
            </w:r>
            <w:r>
              <w:fldChar w:fldCharType="begin"/>
            </w:r>
            <w:r>
              <w:instrText xml:space="preserve"> PAGEREF _Ref122456551 \h </w:instrText>
            </w:r>
            <w:r>
              <w:fldChar w:fldCharType="separate"/>
            </w:r>
            <w:r w:rsidR="00482F8E">
              <w:rPr>
                <w:noProof/>
              </w:rPr>
              <w:t>56</w:t>
            </w:r>
            <w:r>
              <w:fldChar w:fldCharType="end"/>
            </w:r>
          </w:p>
        </w:tc>
      </w:tr>
      <w:tr w:rsidR="00FF002C" w:rsidRPr="00341CC0" w14:paraId="6B562B83" w14:textId="77777777" w:rsidTr="00FF002C">
        <w:tc>
          <w:tcPr>
            <w:tcW w:w="715" w:type="pct"/>
          </w:tcPr>
          <w:p w14:paraId="295987C1" w14:textId="6743ED2D" w:rsidR="00FF002C" w:rsidRPr="00341CC0" w:rsidRDefault="00CE7ACE" w:rsidP="00FF002C">
            <w:pPr>
              <w:pStyle w:val="TableText"/>
              <w:jc w:val="left"/>
            </w:pPr>
            <w:r>
              <w:t>Financial Reporting Direction</w:t>
            </w:r>
            <w:r w:rsidR="00FF002C" w:rsidRPr="00341CC0">
              <w:t xml:space="preserve"> 24</w:t>
            </w:r>
          </w:p>
        </w:tc>
        <w:tc>
          <w:tcPr>
            <w:tcW w:w="3697" w:type="pct"/>
          </w:tcPr>
          <w:p w14:paraId="6AB9CEDA" w14:textId="0BD065D9" w:rsidR="00FF002C" w:rsidRPr="00341CC0" w:rsidRDefault="00FF002C" w:rsidP="00FF002C">
            <w:pPr>
              <w:pStyle w:val="TableText"/>
              <w:jc w:val="left"/>
            </w:pPr>
            <w:r w:rsidRPr="00341CC0">
              <w:t>Reporting of office-based environmental impacts</w:t>
            </w:r>
          </w:p>
        </w:tc>
        <w:tc>
          <w:tcPr>
            <w:tcW w:w="588" w:type="pct"/>
          </w:tcPr>
          <w:p w14:paraId="754175EE" w14:textId="57D44DC4" w:rsidR="00FF002C" w:rsidRPr="00341CC0" w:rsidRDefault="001D6316" w:rsidP="00FF002C">
            <w:pPr>
              <w:pStyle w:val="TableText"/>
            </w:pPr>
            <w:r>
              <w:fldChar w:fldCharType="begin"/>
            </w:r>
            <w:r>
              <w:instrText xml:space="preserve"> PAGEREF _Ref122456589 \h </w:instrText>
            </w:r>
            <w:r>
              <w:fldChar w:fldCharType="separate"/>
            </w:r>
            <w:r w:rsidR="00482F8E">
              <w:rPr>
                <w:noProof/>
              </w:rPr>
              <w:t>56</w:t>
            </w:r>
            <w:r>
              <w:fldChar w:fldCharType="end"/>
            </w:r>
            <w:r w:rsidR="00FF002C" w:rsidRPr="00341CC0">
              <w:t>-</w:t>
            </w:r>
            <w:r>
              <w:fldChar w:fldCharType="begin"/>
            </w:r>
            <w:r>
              <w:instrText xml:space="preserve"> PAGEREF _Ref122456603 \h </w:instrText>
            </w:r>
            <w:r>
              <w:fldChar w:fldCharType="separate"/>
            </w:r>
            <w:r w:rsidR="00482F8E">
              <w:rPr>
                <w:noProof/>
              </w:rPr>
              <w:t>65</w:t>
            </w:r>
            <w:r>
              <w:fldChar w:fldCharType="end"/>
            </w:r>
          </w:p>
        </w:tc>
      </w:tr>
      <w:tr w:rsidR="00FF002C" w:rsidRPr="00341CC0" w14:paraId="4D147CC1" w14:textId="77777777" w:rsidTr="00FF002C">
        <w:tc>
          <w:tcPr>
            <w:tcW w:w="715" w:type="pct"/>
          </w:tcPr>
          <w:p w14:paraId="7685A6E3" w14:textId="67EAC647" w:rsidR="00FF002C" w:rsidRPr="00341CC0" w:rsidRDefault="00CE7ACE" w:rsidP="00FF002C">
            <w:pPr>
              <w:pStyle w:val="TableText"/>
              <w:jc w:val="left"/>
            </w:pPr>
            <w:r>
              <w:t>Financial Reporting Direction</w:t>
            </w:r>
            <w:r w:rsidR="00FF002C" w:rsidRPr="00341CC0">
              <w:t xml:space="preserve"> 25</w:t>
            </w:r>
          </w:p>
        </w:tc>
        <w:tc>
          <w:tcPr>
            <w:tcW w:w="3697" w:type="pct"/>
          </w:tcPr>
          <w:p w14:paraId="00604CAD" w14:textId="009F76B2" w:rsidR="00FF002C" w:rsidRPr="00341CC0" w:rsidRDefault="00FF002C" w:rsidP="00FF002C">
            <w:pPr>
              <w:pStyle w:val="TableText"/>
              <w:jc w:val="left"/>
            </w:pPr>
            <w:r w:rsidRPr="00341CC0">
              <w:t>Local Jobs First</w:t>
            </w:r>
          </w:p>
        </w:tc>
        <w:tc>
          <w:tcPr>
            <w:tcW w:w="588" w:type="pct"/>
          </w:tcPr>
          <w:p w14:paraId="096A4638" w14:textId="7FFE028D" w:rsidR="00FF002C" w:rsidRPr="00341CC0" w:rsidRDefault="001D6316" w:rsidP="00FF002C">
            <w:pPr>
              <w:pStyle w:val="TableText"/>
            </w:pPr>
            <w:r>
              <w:fldChar w:fldCharType="begin"/>
            </w:r>
            <w:r>
              <w:instrText xml:space="preserve"> PAGEREF _Ref122456626 \h </w:instrText>
            </w:r>
            <w:r>
              <w:fldChar w:fldCharType="separate"/>
            </w:r>
            <w:r w:rsidR="00482F8E">
              <w:rPr>
                <w:noProof/>
              </w:rPr>
              <w:t>50</w:t>
            </w:r>
            <w:r>
              <w:fldChar w:fldCharType="end"/>
            </w:r>
            <w:r w:rsidR="00FF002C" w:rsidRPr="00341CC0">
              <w:t>-</w:t>
            </w:r>
            <w:r>
              <w:fldChar w:fldCharType="begin"/>
            </w:r>
            <w:r>
              <w:instrText xml:space="preserve"> PAGEREF _Ref122456637 \h </w:instrText>
            </w:r>
            <w:r>
              <w:fldChar w:fldCharType="separate"/>
            </w:r>
            <w:r w:rsidR="00482F8E">
              <w:rPr>
                <w:noProof/>
              </w:rPr>
              <w:t>52</w:t>
            </w:r>
            <w:r>
              <w:fldChar w:fldCharType="end"/>
            </w:r>
          </w:p>
        </w:tc>
      </w:tr>
      <w:tr w:rsidR="00FF002C" w:rsidRPr="00341CC0" w14:paraId="48AB4AF4" w14:textId="77777777" w:rsidTr="00FF002C">
        <w:tc>
          <w:tcPr>
            <w:tcW w:w="715" w:type="pct"/>
          </w:tcPr>
          <w:p w14:paraId="54FCCC3A" w14:textId="197C00F3" w:rsidR="00FF002C" w:rsidRPr="00341CC0" w:rsidRDefault="00CE7ACE" w:rsidP="00FF002C">
            <w:pPr>
              <w:pStyle w:val="TableText"/>
              <w:jc w:val="left"/>
            </w:pPr>
            <w:r>
              <w:t>Financial Reporting Direction</w:t>
            </w:r>
            <w:r w:rsidR="00FF002C" w:rsidRPr="00341CC0">
              <w:t xml:space="preserve"> 29</w:t>
            </w:r>
          </w:p>
        </w:tc>
        <w:tc>
          <w:tcPr>
            <w:tcW w:w="3697" w:type="pct"/>
          </w:tcPr>
          <w:p w14:paraId="0133BF7D" w14:textId="4FBAC6AF" w:rsidR="00FF002C" w:rsidRPr="00341CC0" w:rsidRDefault="00FF002C" w:rsidP="00FF002C">
            <w:pPr>
              <w:pStyle w:val="TableText"/>
              <w:jc w:val="left"/>
            </w:pPr>
            <w:r w:rsidRPr="00341CC0">
              <w:t>Workforce data disclosures</w:t>
            </w:r>
          </w:p>
        </w:tc>
        <w:tc>
          <w:tcPr>
            <w:tcW w:w="588" w:type="pct"/>
          </w:tcPr>
          <w:p w14:paraId="3945DFE6" w14:textId="494C7E05" w:rsidR="00FF002C" w:rsidRPr="00341CC0" w:rsidRDefault="00E5343B" w:rsidP="00FF002C">
            <w:pPr>
              <w:pStyle w:val="TableText"/>
            </w:pPr>
            <w:r>
              <w:fldChar w:fldCharType="begin"/>
            </w:r>
            <w:r>
              <w:instrText xml:space="preserve"> PAGEREF _Ref122456662 \h </w:instrText>
            </w:r>
            <w:r>
              <w:fldChar w:fldCharType="separate"/>
            </w:r>
            <w:r w:rsidR="00482F8E">
              <w:rPr>
                <w:noProof/>
              </w:rPr>
              <w:t>43</w:t>
            </w:r>
            <w:r>
              <w:fldChar w:fldCharType="end"/>
            </w:r>
            <w:r w:rsidR="00FF002C" w:rsidRPr="00341CC0">
              <w:t>-</w:t>
            </w:r>
            <w:r>
              <w:fldChar w:fldCharType="begin"/>
            </w:r>
            <w:r>
              <w:instrText xml:space="preserve"> PAGEREF _Ref122456674 \h </w:instrText>
            </w:r>
            <w:r>
              <w:fldChar w:fldCharType="separate"/>
            </w:r>
            <w:r w:rsidR="00482F8E">
              <w:rPr>
                <w:noProof/>
              </w:rPr>
              <w:t>45</w:t>
            </w:r>
            <w:r>
              <w:fldChar w:fldCharType="end"/>
            </w:r>
          </w:p>
        </w:tc>
      </w:tr>
    </w:tbl>
    <w:p w14:paraId="2B8F3CF0" w14:textId="3616CA84" w:rsidR="00F4663E" w:rsidRDefault="00F4663E" w:rsidP="00FF002C">
      <w:pPr>
        <w:pStyle w:val="BodyText"/>
      </w:pPr>
      <w:bookmarkStart w:id="109" w:name="Complianceattestation"/>
      <w:bookmarkEnd w:id="109"/>
      <w:r w:rsidRPr="00341CC0">
        <w:t>Compliance attestation and declaration</w:t>
      </w:r>
    </w:p>
    <w:tbl>
      <w:tblPr>
        <w:tblStyle w:val="AccessibleTableNumerical"/>
        <w:tblW w:w="5000" w:type="pct"/>
        <w:tblLook w:val="04A0" w:firstRow="1" w:lastRow="0" w:firstColumn="1" w:lastColumn="0" w:noHBand="0" w:noVBand="1"/>
      </w:tblPr>
      <w:tblGrid>
        <w:gridCol w:w="1378"/>
        <w:gridCol w:w="7127"/>
        <w:gridCol w:w="1134"/>
      </w:tblGrid>
      <w:tr w:rsidR="00EC1F74" w:rsidRPr="00341CC0" w14:paraId="2A823B2F" w14:textId="77777777" w:rsidTr="008B7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pct"/>
          </w:tcPr>
          <w:p w14:paraId="70D9ED20" w14:textId="77777777" w:rsidR="00EC1F74" w:rsidRPr="00341CC0" w:rsidRDefault="00EC1F74" w:rsidP="008B7504">
            <w:pPr>
              <w:pStyle w:val="TableText"/>
            </w:pPr>
            <w:r w:rsidRPr="00341CC0">
              <w:t>Legislation</w:t>
            </w:r>
          </w:p>
        </w:tc>
        <w:tc>
          <w:tcPr>
            <w:tcW w:w="3697" w:type="pct"/>
            <w:vAlign w:val="bottom"/>
          </w:tcPr>
          <w:p w14:paraId="736AD876" w14:textId="77777777" w:rsidR="00EC1F74" w:rsidRPr="00341CC0" w:rsidRDefault="00EC1F74" w:rsidP="008B7504">
            <w:pPr>
              <w:pStyle w:val="TableText"/>
              <w:jc w:val="left"/>
              <w:cnfStyle w:val="100000000000" w:firstRow="1" w:lastRow="0" w:firstColumn="0" w:lastColumn="0" w:oddVBand="0" w:evenVBand="0" w:oddHBand="0" w:evenHBand="0" w:firstRowFirstColumn="0" w:firstRowLastColumn="0" w:lastRowFirstColumn="0" w:lastRowLastColumn="0"/>
            </w:pPr>
            <w:r w:rsidRPr="00341CC0">
              <w:t>Requirement</w:t>
            </w:r>
          </w:p>
        </w:tc>
        <w:tc>
          <w:tcPr>
            <w:tcW w:w="588" w:type="pct"/>
          </w:tcPr>
          <w:p w14:paraId="64FF202D" w14:textId="77777777" w:rsidR="00EC1F74" w:rsidRPr="00341CC0" w:rsidRDefault="00EC1F74" w:rsidP="008B7504">
            <w:pPr>
              <w:pStyle w:val="TableText"/>
              <w:cnfStyle w:val="100000000000" w:firstRow="1" w:lastRow="0" w:firstColumn="0" w:lastColumn="0" w:oddVBand="0" w:evenVBand="0" w:oddHBand="0" w:evenHBand="0" w:firstRowFirstColumn="0" w:firstRowLastColumn="0" w:lastRowFirstColumn="0" w:lastRowLastColumn="0"/>
            </w:pPr>
            <w:r w:rsidRPr="00341CC0">
              <w:t>Page</w:t>
            </w:r>
          </w:p>
        </w:tc>
      </w:tr>
      <w:tr w:rsidR="00EC1F74" w:rsidRPr="00341CC0" w14:paraId="606124A5"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612555EF" w14:textId="77777777" w:rsidR="00EC1F74" w:rsidRPr="00341CC0" w:rsidRDefault="00EC1F74" w:rsidP="008B7504">
            <w:pPr>
              <w:pStyle w:val="TableText"/>
            </w:pPr>
            <w:r w:rsidRPr="00341CC0">
              <w:t>SD 5.143</w:t>
            </w:r>
          </w:p>
        </w:tc>
        <w:tc>
          <w:tcPr>
            <w:tcW w:w="3697" w:type="pct"/>
          </w:tcPr>
          <w:p w14:paraId="705EA62F" w14:textId="77777777" w:rsidR="00EC1F74" w:rsidRPr="00341CC0"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rsidRPr="00341CC0">
              <w:t>Attestation for compliance with Ministerial Standing Direction</w:t>
            </w:r>
          </w:p>
        </w:tc>
        <w:tc>
          <w:tcPr>
            <w:tcW w:w="588" w:type="pct"/>
          </w:tcPr>
          <w:p w14:paraId="7A1A5CA5" w14:textId="7ECFBFF2" w:rsidR="00EC1F74" w:rsidRPr="00341CC0"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_Ref122456732 \h </w:instrText>
            </w:r>
            <w:r>
              <w:fldChar w:fldCharType="separate"/>
            </w:r>
            <w:r w:rsidR="00482F8E">
              <w:rPr>
                <w:noProof/>
              </w:rPr>
              <w:t>73</w:t>
            </w:r>
            <w:r>
              <w:fldChar w:fldCharType="end"/>
            </w:r>
          </w:p>
        </w:tc>
      </w:tr>
      <w:tr w:rsidR="00EC1F74" w:rsidRPr="00932C6E" w14:paraId="33D8D2BB"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09C7ADC7" w14:textId="77777777" w:rsidR="00EC1F74" w:rsidRPr="00341CC0" w:rsidRDefault="00EC1F74" w:rsidP="008B7504">
            <w:pPr>
              <w:pStyle w:val="TableText"/>
            </w:pPr>
            <w:r w:rsidRPr="00341CC0">
              <w:t>SD 5.2.3</w:t>
            </w:r>
          </w:p>
        </w:tc>
        <w:tc>
          <w:tcPr>
            <w:tcW w:w="3697" w:type="pct"/>
          </w:tcPr>
          <w:p w14:paraId="4C626AFB" w14:textId="77777777" w:rsidR="00EC1F74" w:rsidRPr="00341CC0"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rsidRPr="00341CC0">
              <w:t>Declaration in report of operations</w:t>
            </w:r>
          </w:p>
        </w:tc>
        <w:tc>
          <w:tcPr>
            <w:tcW w:w="588" w:type="pct"/>
          </w:tcPr>
          <w:p w14:paraId="76AF0828" w14:textId="3DE71EF4" w:rsidR="00EC1F74" w:rsidRPr="00932C6E"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ResponsibleBodysDeclaration \h </w:instrText>
            </w:r>
            <w:r>
              <w:fldChar w:fldCharType="separate"/>
            </w:r>
            <w:r w:rsidR="00482F8E">
              <w:rPr>
                <w:noProof/>
              </w:rPr>
              <w:t>4</w:t>
            </w:r>
            <w:r>
              <w:fldChar w:fldCharType="end"/>
            </w:r>
          </w:p>
        </w:tc>
      </w:tr>
    </w:tbl>
    <w:p w14:paraId="2363EB5E" w14:textId="2C29E4E4" w:rsidR="00EC1F74" w:rsidRPr="00EC1F74" w:rsidRDefault="00EC1F74" w:rsidP="00916804">
      <w:pPr>
        <w:pStyle w:val="Heading3"/>
      </w:pPr>
      <w:r w:rsidRPr="00EC1F74">
        <w:t>Financial Statements</w:t>
      </w:r>
    </w:p>
    <w:p w14:paraId="5E3ED212" w14:textId="3ABB1CDE" w:rsidR="00EC1F74" w:rsidRDefault="00EC1F74" w:rsidP="00FF002C">
      <w:pPr>
        <w:pStyle w:val="BodyText"/>
      </w:pPr>
      <w:r>
        <w:t>Declaration</w:t>
      </w:r>
    </w:p>
    <w:tbl>
      <w:tblPr>
        <w:tblStyle w:val="AccessibleTableNumerical"/>
        <w:tblW w:w="5000" w:type="pct"/>
        <w:tblLook w:val="04A0" w:firstRow="1" w:lastRow="0" w:firstColumn="1" w:lastColumn="0" w:noHBand="0" w:noVBand="1"/>
      </w:tblPr>
      <w:tblGrid>
        <w:gridCol w:w="1378"/>
        <w:gridCol w:w="7127"/>
        <w:gridCol w:w="1134"/>
      </w:tblGrid>
      <w:tr w:rsidR="00EC1F74" w:rsidRPr="00341CC0" w14:paraId="1E11A0DD" w14:textId="77777777" w:rsidTr="008B7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pct"/>
          </w:tcPr>
          <w:p w14:paraId="3435E0D0" w14:textId="77777777" w:rsidR="00EC1F74" w:rsidRPr="00341CC0" w:rsidRDefault="00EC1F74" w:rsidP="008B7504">
            <w:pPr>
              <w:pStyle w:val="TableText"/>
            </w:pPr>
            <w:r w:rsidRPr="00341CC0">
              <w:t>Legislation</w:t>
            </w:r>
          </w:p>
        </w:tc>
        <w:tc>
          <w:tcPr>
            <w:tcW w:w="3697" w:type="pct"/>
            <w:vAlign w:val="bottom"/>
          </w:tcPr>
          <w:p w14:paraId="11FE52D3" w14:textId="77777777" w:rsidR="00EC1F74" w:rsidRPr="00341CC0" w:rsidRDefault="00EC1F74" w:rsidP="008B7504">
            <w:pPr>
              <w:pStyle w:val="TableText"/>
              <w:jc w:val="left"/>
              <w:cnfStyle w:val="100000000000" w:firstRow="1" w:lastRow="0" w:firstColumn="0" w:lastColumn="0" w:oddVBand="0" w:evenVBand="0" w:oddHBand="0" w:evenHBand="0" w:firstRowFirstColumn="0" w:firstRowLastColumn="0" w:lastRowFirstColumn="0" w:lastRowLastColumn="0"/>
            </w:pPr>
            <w:r w:rsidRPr="00341CC0">
              <w:t>Requirement</w:t>
            </w:r>
          </w:p>
        </w:tc>
        <w:tc>
          <w:tcPr>
            <w:tcW w:w="588" w:type="pct"/>
          </w:tcPr>
          <w:p w14:paraId="64BC1229" w14:textId="77777777" w:rsidR="00EC1F74" w:rsidRPr="00341CC0" w:rsidRDefault="00EC1F74" w:rsidP="008B7504">
            <w:pPr>
              <w:pStyle w:val="TableText"/>
              <w:cnfStyle w:val="100000000000" w:firstRow="1" w:lastRow="0" w:firstColumn="0" w:lastColumn="0" w:oddVBand="0" w:evenVBand="0" w:oddHBand="0" w:evenHBand="0" w:firstRowFirstColumn="0" w:firstRowLastColumn="0" w:lastRowFirstColumn="0" w:lastRowLastColumn="0"/>
            </w:pPr>
            <w:r w:rsidRPr="00341CC0">
              <w:t>Page</w:t>
            </w:r>
          </w:p>
        </w:tc>
      </w:tr>
      <w:tr w:rsidR="00EC1F74" w:rsidRPr="00341CC0" w14:paraId="26777900"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2554FC54" w14:textId="6290FC10" w:rsidR="00EC1F74" w:rsidRPr="00341CC0" w:rsidRDefault="00EC1F74" w:rsidP="008B7504">
            <w:pPr>
              <w:pStyle w:val="TableText"/>
            </w:pPr>
            <w:r w:rsidRPr="00341CC0">
              <w:t>SD 5.</w:t>
            </w:r>
            <w:r>
              <w:t>2.2</w:t>
            </w:r>
          </w:p>
        </w:tc>
        <w:tc>
          <w:tcPr>
            <w:tcW w:w="3697" w:type="pct"/>
          </w:tcPr>
          <w:p w14:paraId="4860E547" w14:textId="5559EBDA" w:rsidR="00EC1F74" w:rsidRPr="00341CC0"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t>Declaration in financial statements</w:t>
            </w:r>
          </w:p>
        </w:tc>
        <w:tc>
          <w:tcPr>
            <w:tcW w:w="588" w:type="pct"/>
          </w:tcPr>
          <w:p w14:paraId="4848A890" w14:textId="6FA204E6" w:rsidR="00EC1F74" w:rsidRPr="00341CC0"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_Ref122456986 \h </w:instrText>
            </w:r>
            <w:r>
              <w:fldChar w:fldCharType="separate"/>
            </w:r>
            <w:r w:rsidR="00482F8E">
              <w:rPr>
                <w:noProof/>
              </w:rPr>
              <w:t>77</w:t>
            </w:r>
            <w:r>
              <w:fldChar w:fldCharType="end"/>
            </w:r>
          </w:p>
        </w:tc>
      </w:tr>
    </w:tbl>
    <w:p w14:paraId="53F28DE7" w14:textId="420F6B86" w:rsidR="00EC1F74" w:rsidRDefault="00EC1F74" w:rsidP="00CE5039">
      <w:pPr>
        <w:pStyle w:val="BodyText"/>
        <w:keepNext/>
      </w:pPr>
      <w:r>
        <w:t>Other requirements under Standing Directors 5.2</w:t>
      </w:r>
    </w:p>
    <w:tbl>
      <w:tblPr>
        <w:tblStyle w:val="AccessibleTableNumerical"/>
        <w:tblW w:w="5000" w:type="pct"/>
        <w:tblLook w:val="04A0" w:firstRow="1" w:lastRow="0" w:firstColumn="1" w:lastColumn="0" w:noHBand="0" w:noVBand="1"/>
      </w:tblPr>
      <w:tblGrid>
        <w:gridCol w:w="1378"/>
        <w:gridCol w:w="7127"/>
        <w:gridCol w:w="1134"/>
      </w:tblGrid>
      <w:tr w:rsidR="00EC1F74" w:rsidRPr="00341CC0" w14:paraId="63453ECA" w14:textId="77777777" w:rsidTr="008B7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pct"/>
          </w:tcPr>
          <w:p w14:paraId="49450C24" w14:textId="77777777" w:rsidR="00EC1F74" w:rsidRPr="00341CC0" w:rsidRDefault="00EC1F74" w:rsidP="008B7504">
            <w:pPr>
              <w:pStyle w:val="TableText"/>
            </w:pPr>
            <w:r w:rsidRPr="00341CC0">
              <w:t>Legislation</w:t>
            </w:r>
          </w:p>
        </w:tc>
        <w:tc>
          <w:tcPr>
            <w:tcW w:w="3697" w:type="pct"/>
            <w:vAlign w:val="bottom"/>
          </w:tcPr>
          <w:p w14:paraId="78EFA5B4" w14:textId="77777777" w:rsidR="00EC1F74" w:rsidRPr="00341CC0" w:rsidRDefault="00EC1F74" w:rsidP="008B7504">
            <w:pPr>
              <w:pStyle w:val="TableText"/>
              <w:jc w:val="left"/>
              <w:cnfStyle w:val="100000000000" w:firstRow="1" w:lastRow="0" w:firstColumn="0" w:lastColumn="0" w:oddVBand="0" w:evenVBand="0" w:oddHBand="0" w:evenHBand="0" w:firstRowFirstColumn="0" w:firstRowLastColumn="0" w:lastRowFirstColumn="0" w:lastRowLastColumn="0"/>
            </w:pPr>
            <w:r w:rsidRPr="00341CC0">
              <w:t>Requirement</w:t>
            </w:r>
          </w:p>
        </w:tc>
        <w:tc>
          <w:tcPr>
            <w:tcW w:w="588" w:type="pct"/>
          </w:tcPr>
          <w:p w14:paraId="1CB4E86C" w14:textId="77777777" w:rsidR="00EC1F74" w:rsidRPr="00341CC0" w:rsidRDefault="00EC1F74" w:rsidP="008B7504">
            <w:pPr>
              <w:pStyle w:val="TableText"/>
              <w:cnfStyle w:val="100000000000" w:firstRow="1" w:lastRow="0" w:firstColumn="0" w:lastColumn="0" w:oddVBand="0" w:evenVBand="0" w:oddHBand="0" w:evenHBand="0" w:firstRowFirstColumn="0" w:firstRowLastColumn="0" w:lastRowFirstColumn="0" w:lastRowLastColumn="0"/>
            </w:pPr>
            <w:r w:rsidRPr="00341CC0">
              <w:t>Page</w:t>
            </w:r>
          </w:p>
        </w:tc>
      </w:tr>
      <w:tr w:rsidR="00EC1F74" w:rsidRPr="00341CC0" w14:paraId="321FBE0C"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7286B720" w14:textId="64B04DB8" w:rsidR="00EC1F74" w:rsidRPr="00341CC0" w:rsidRDefault="00EC1F74" w:rsidP="008B7504">
            <w:pPr>
              <w:pStyle w:val="TableText"/>
            </w:pPr>
            <w:r>
              <w:t>SD 5.2.1(a)</w:t>
            </w:r>
          </w:p>
        </w:tc>
        <w:tc>
          <w:tcPr>
            <w:tcW w:w="3697" w:type="pct"/>
          </w:tcPr>
          <w:p w14:paraId="352C4E79" w14:textId="707B3ED2" w:rsidR="00EC1F74" w:rsidRPr="00341CC0"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t>Compliance with Australian accounting standards and other authoritative pronouncements</w:t>
            </w:r>
          </w:p>
        </w:tc>
        <w:tc>
          <w:tcPr>
            <w:tcW w:w="588" w:type="pct"/>
          </w:tcPr>
          <w:p w14:paraId="7FCB3791" w14:textId="4491D65D" w:rsidR="00EC1F74" w:rsidRPr="00341CC0"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_Ref122456986 \h </w:instrText>
            </w:r>
            <w:r>
              <w:fldChar w:fldCharType="separate"/>
            </w:r>
            <w:r w:rsidR="00482F8E">
              <w:rPr>
                <w:noProof/>
              </w:rPr>
              <w:t>77</w:t>
            </w:r>
            <w:r>
              <w:fldChar w:fldCharType="end"/>
            </w:r>
          </w:p>
        </w:tc>
      </w:tr>
      <w:tr w:rsidR="00EC1F74" w:rsidRPr="00341CC0" w14:paraId="24604A84" w14:textId="77777777" w:rsidTr="00EC1F74">
        <w:tc>
          <w:tcPr>
            <w:cnfStyle w:val="001000000000" w:firstRow="0" w:lastRow="0" w:firstColumn="1" w:lastColumn="0" w:oddVBand="0" w:evenVBand="0" w:oddHBand="0" w:evenHBand="0" w:firstRowFirstColumn="0" w:firstRowLastColumn="0" w:lastRowFirstColumn="0" w:lastRowLastColumn="0"/>
            <w:tcW w:w="715" w:type="pct"/>
          </w:tcPr>
          <w:p w14:paraId="6D96D0A8" w14:textId="12B4D3E2" w:rsidR="00EC1F74" w:rsidRDefault="00EC1F74" w:rsidP="008B7504">
            <w:pPr>
              <w:pStyle w:val="TableText"/>
            </w:pPr>
            <w:r>
              <w:lastRenderedPageBreak/>
              <w:t>SD 5.2.1(a)</w:t>
            </w:r>
          </w:p>
        </w:tc>
        <w:tc>
          <w:tcPr>
            <w:tcW w:w="3697" w:type="pct"/>
          </w:tcPr>
          <w:p w14:paraId="4DCFC194" w14:textId="19168069" w:rsidR="00EC1F74" w:rsidRDefault="00EC1F74" w:rsidP="00EC1F74">
            <w:pPr>
              <w:pStyle w:val="TableText"/>
              <w:jc w:val="left"/>
              <w:cnfStyle w:val="000000000000" w:firstRow="0" w:lastRow="0" w:firstColumn="0" w:lastColumn="0" w:oddVBand="0" w:evenVBand="0" w:oddHBand="0" w:evenHBand="0" w:firstRowFirstColumn="0" w:firstRowLastColumn="0" w:lastRowFirstColumn="0" w:lastRowLastColumn="0"/>
            </w:pPr>
            <w:r>
              <w:t>Compliance with Ministerial Directions</w:t>
            </w:r>
          </w:p>
        </w:tc>
        <w:tc>
          <w:tcPr>
            <w:tcW w:w="588" w:type="pct"/>
          </w:tcPr>
          <w:p w14:paraId="3642310B" w14:textId="19997246" w:rsidR="00EC1F74"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_Ref122456986 \h </w:instrText>
            </w:r>
            <w:r>
              <w:fldChar w:fldCharType="separate"/>
            </w:r>
            <w:r w:rsidR="00482F8E">
              <w:rPr>
                <w:noProof/>
              </w:rPr>
              <w:t>77</w:t>
            </w:r>
            <w:r>
              <w:fldChar w:fldCharType="end"/>
            </w:r>
          </w:p>
        </w:tc>
      </w:tr>
      <w:tr w:rsidR="00EC1F74" w:rsidRPr="00341CC0" w14:paraId="205AC799" w14:textId="77777777" w:rsidTr="00EC1F74">
        <w:tc>
          <w:tcPr>
            <w:cnfStyle w:val="001000000000" w:firstRow="0" w:lastRow="0" w:firstColumn="1" w:lastColumn="0" w:oddVBand="0" w:evenVBand="0" w:oddHBand="0" w:evenHBand="0" w:firstRowFirstColumn="0" w:firstRowLastColumn="0" w:lastRowFirstColumn="0" w:lastRowLastColumn="0"/>
            <w:tcW w:w="715" w:type="pct"/>
          </w:tcPr>
          <w:p w14:paraId="24AE59B1" w14:textId="0C233CC9" w:rsidR="00EC1F74" w:rsidRDefault="00EC1F74" w:rsidP="008B7504">
            <w:pPr>
              <w:pStyle w:val="TableText"/>
            </w:pPr>
            <w:r>
              <w:t>SD</w:t>
            </w:r>
            <w:r w:rsidR="00CE7ACE">
              <w:t xml:space="preserve"> </w:t>
            </w:r>
            <w:r>
              <w:t>5.2.1(b)</w:t>
            </w:r>
          </w:p>
        </w:tc>
        <w:tc>
          <w:tcPr>
            <w:tcW w:w="3697" w:type="pct"/>
          </w:tcPr>
          <w:p w14:paraId="4FB39E36" w14:textId="7046D08E" w:rsidR="00EC1F74" w:rsidRDefault="00EC1F74" w:rsidP="00EC1F74">
            <w:pPr>
              <w:pStyle w:val="TableText"/>
              <w:jc w:val="left"/>
              <w:cnfStyle w:val="000000000000" w:firstRow="0" w:lastRow="0" w:firstColumn="0" w:lastColumn="0" w:oddVBand="0" w:evenVBand="0" w:oddHBand="0" w:evenHBand="0" w:firstRowFirstColumn="0" w:firstRowLastColumn="0" w:lastRowFirstColumn="0" w:lastRowLastColumn="0"/>
            </w:pPr>
            <w:r>
              <w:t>Compliance with Model Financial Report</w:t>
            </w:r>
          </w:p>
        </w:tc>
        <w:tc>
          <w:tcPr>
            <w:tcW w:w="588" w:type="pct"/>
          </w:tcPr>
          <w:p w14:paraId="38C95F53" w14:textId="101329DC" w:rsidR="00EC1F74"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_Ref122457100 \h </w:instrText>
            </w:r>
            <w:r>
              <w:fldChar w:fldCharType="separate"/>
            </w:r>
            <w:r w:rsidR="00482F8E">
              <w:rPr>
                <w:noProof/>
              </w:rPr>
              <w:t>84</w:t>
            </w:r>
            <w:r>
              <w:fldChar w:fldCharType="end"/>
            </w:r>
            <w:r>
              <w:t>-</w:t>
            </w:r>
            <w:r>
              <w:fldChar w:fldCharType="begin"/>
            </w:r>
            <w:r>
              <w:instrText xml:space="preserve"> PAGEREF _Ref122457110 \h </w:instrText>
            </w:r>
            <w:r>
              <w:fldChar w:fldCharType="separate"/>
            </w:r>
            <w:r w:rsidR="00482F8E">
              <w:rPr>
                <w:noProof/>
              </w:rPr>
              <w:t>86</w:t>
            </w:r>
            <w:r>
              <w:fldChar w:fldCharType="end"/>
            </w:r>
          </w:p>
        </w:tc>
      </w:tr>
    </w:tbl>
    <w:p w14:paraId="388FD223" w14:textId="1C76AFE7" w:rsidR="00EC1F74" w:rsidRDefault="00EC1F74" w:rsidP="00FF002C">
      <w:pPr>
        <w:pStyle w:val="BodyText"/>
      </w:pPr>
      <w:r w:rsidRPr="00EC1F74">
        <w:t>Other disclosures as required by Financial Reporting Directions in notes to the financial statements</w:t>
      </w:r>
    </w:p>
    <w:tbl>
      <w:tblPr>
        <w:tblStyle w:val="AccessibleTableNumerical"/>
        <w:tblW w:w="5000" w:type="pct"/>
        <w:tblLook w:val="04A0" w:firstRow="1" w:lastRow="0" w:firstColumn="1" w:lastColumn="0" w:noHBand="0" w:noVBand="1"/>
      </w:tblPr>
      <w:tblGrid>
        <w:gridCol w:w="1378"/>
        <w:gridCol w:w="7127"/>
        <w:gridCol w:w="1134"/>
      </w:tblGrid>
      <w:tr w:rsidR="00EC1F74" w:rsidRPr="00341CC0" w14:paraId="40D7C584" w14:textId="77777777" w:rsidTr="008B75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pct"/>
          </w:tcPr>
          <w:p w14:paraId="06519D91" w14:textId="77777777" w:rsidR="00EC1F74" w:rsidRPr="00341CC0" w:rsidRDefault="00EC1F74" w:rsidP="008B7504">
            <w:pPr>
              <w:pStyle w:val="TableText"/>
            </w:pPr>
            <w:r w:rsidRPr="00341CC0">
              <w:t>Legislation</w:t>
            </w:r>
          </w:p>
        </w:tc>
        <w:tc>
          <w:tcPr>
            <w:tcW w:w="3697" w:type="pct"/>
            <w:vAlign w:val="bottom"/>
          </w:tcPr>
          <w:p w14:paraId="041670F9" w14:textId="77777777" w:rsidR="00EC1F74" w:rsidRPr="00341CC0" w:rsidRDefault="00EC1F74" w:rsidP="008B7504">
            <w:pPr>
              <w:pStyle w:val="TableText"/>
              <w:jc w:val="left"/>
              <w:cnfStyle w:val="100000000000" w:firstRow="1" w:lastRow="0" w:firstColumn="0" w:lastColumn="0" w:oddVBand="0" w:evenVBand="0" w:oddHBand="0" w:evenHBand="0" w:firstRowFirstColumn="0" w:firstRowLastColumn="0" w:lastRowFirstColumn="0" w:lastRowLastColumn="0"/>
            </w:pPr>
            <w:r w:rsidRPr="00341CC0">
              <w:t>Requirement</w:t>
            </w:r>
          </w:p>
        </w:tc>
        <w:tc>
          <w:tcPr>
            <w:tcW w:w="588" w:type="pct"/>
          </w:tcPr>
          <w:p w14:paraId="6BF8BF82" w14:textId="77777777" w:rsidR="00EC1F74" w:rsidRPr="00341CC0" w:rsidRDefault="00EC1F74" w:rsidP="008B7504">
            <w:pPr>
              <w:pStyle w:val="TableText"/>
              <w:cnfStyle w:val="100000000000" w:firstRow="1" w:lastRow="0" w:firstColumn="0" w:lastColumn="0" w:oddVBand="0" w:evenVBand="0" w:oddHBand="0" w:evenHBand="0" w:firstRowFirstColumn="0" w:firstRowLastColumn="0" w:lastRowFirstColumn="0" w:lastRowLastColumn="0"/>
            </w:pPr>
            <w:r w:rsidRPr="00341CC0">
              <w:t>Page</w:t>
            </w:r>
          </w:p>
        </w:tc>
      </w:tr>
      <w:tr w:rsidR="00EC1F74" w:rsidRPr="00341CC0" w14:paraId="68D9E6B0"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30C12EBF" w14:textId="58711B55" w:rsidR="00EC1F74" w:rsidRPr="00341CC0" w:rsidRDefault="00CE7ACE" w:rsidP="008B7504">
            <w:pPr>
              <w:pStyle w:val="TableText"/>
            </w:pPr>
            <w:r>
              <w:t>Financial Reporting Direction</w:t>
            </w:r>
            <w:r w:rsidR="00EC1F74">
              <w:t xml:space="preserve"> 9B</w:t>
            </w:r>
          </w:p>
        </w:tc>
        <w:tc>
          <w:tcPr>
            <w:tcW w:w="3697" w:type="pct"/>
          </w:tcPr>
          <w:p w14:paraId="7E2B2E66" w14:textId="4D1E891D" w:rsidR="00EC1F74" w:rsidRPr="00341CC0"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t>Departmental disclosure of administered assets and liabilities by activity</w:t>
            </w:r>
          </w:p>
        </w:tc>
        <w:tc>
          <w:tcPr>
            <w:tcW w:w="588" w:type="pct"/>
          </w:tcPr>
          <w:p w14:paraId="599FF72A" w14:textId="1CCA31B6" w:rsidR="00EC1F74" w:rsidRPr="00341CC0"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_Ref122457182 \h </w:instrText>
            </w:r>
            <w:r>
              <w:fldChar w:fldCharType="separate"/>
            </w:r>
            <w:r w:rsidR="00482F8E">
              <w:rPr>
                <w:noProof/>
              </w:rPr>
              <w:t>98</w:t>
            </w:r>
            <w:r>
              <w:fldChar w:fldCharType="end"/>
            </w:r>
          </w:p>
        </w:tc>
      </w:tr>
      <w:tr w:rsidR="00EC1F74" w:rsidRPr="00341CC0" w14:paraId="12485A95"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0A73E560" w14:textId="55D9DC80" w:rsidR="00EC1F74" w:rsidRDefault="00CE7ACE" w:rsidP="008B7504">
            <w:pPr>
              <w:pStyle w:val="TableText"/>
            </w:pPr>
            <w:r>
              <w:t>Financial Reporting Direction</w:t>
            </w:r>
            <w:r w:rsidR="00EC1F74">
              <w:t xml:space="preserve"> 11A</w:t>
            </w:r>
          </w:p>
        </w:tc>
        <w:tc>
          <w:tcPr>
            <w:tcW w:w="3697" w:type="pct"/>
          </w:tcPr>
          <w:p w14:paraId="1B335BE2" w14:textId="71DE79E3" w:rsidR="00EC1F74"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t>Disclosure of ex-gratia expenses</w:t>
            </w:r>
          </w:p>
        </w:tc>
        <w:tc>
          <w:tcPr>
            <w:tcW w:w="588" w:type="pct"/>
          </w:tcPr>
          <w:p w14:paraId="1C58B5EF" w14:textId="5C15D2A4" w:rsidR="00EC1F74" w:rsidRDefault="00EC1F74"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_Ref122457218 \h </w:instrText>
            </w:r>
            <w:r>
              <w:fldChar w:fldCharType="separate"/>
            </w:r>
            <w:r w:rsidR="00482F8E">
              <w:rPr>
                <w:noProof/>
              </w:rPr>
              <w:t>133</w:t>
            </w:r>
            <w:r>
              <w:fldChar w:fldCharType="end"/>
            </w:r>
          </w:p>
        </w:tc>
      </w:tr>
      <w:tr w:rsidR="00EC1F74" w:rsidRPr="00341CC0" w14:paraId="03C8AA3B" w14:textId="77777777" w:rsidTr="008B7504">
        <w:tc>
          <w:tcPr>
            <w:cnfStyle w:val="001000000000" w:firstRow="0" w:lastRow="0" w:firstColumn="1" w:lastColumn="0" w:oddVBand="0" w:evenVBand="0" w:oddHBand="0" w:evenHBand="0" w:firstRowFirstColumn="0" w:firstRowLastColumn="0" w:lastRowFirstColumn="0" w:lastRowLastColumn="0"/>
            <w:tcW w:w="715" w:type="pct"/>
          </w:tcPr>
          <w:p w14:paraId="7CC7C7EA" w14:textId="19300D3F" w:rsidR="00EC1F74" w:rsidRDefault="00CE7ACE" w:rsidP="008B7504">
            <w:pPr>
              <w:pStyle w:val="TableText"/>
            </w:pPr>
            <w:r>
              <w:t>Financial Reporting Direction</w:t>
            </w:r>
            <w:r w:rsidR="00EC1F74">
              <w:t xml:space="preserve"> 13</w:t>
            </w:r>
          </w:p>
        </w:tc>
        <w:tc>
          <w:tcPr>
            <w:tcW w:w="3697" w:type="pct"/>
          </w:tcPr>
          <w:p w14:paraId="174D4848" w14:textId="3C0EA407" w:rsidR="00EC1F74" w:rsidRDefault="00EC1F74" w:rsidP="008B7504">
            <w:pPr>
              <w:pStyle w:val="TableText"/>
              <w:jc w:val="left"/>
              <w:cnfStyle w:val="000000000000" w:firstRow="0" w:lastRow="0" w:firstColumn="0" w:lastColumn="0" w:oddVBand="0" w:evenVBand="0" w:oddHBand="0" w:evenHBand="0" w:firstRowFirstColumn="0" w:firstRowLastColumn="0" w:lastRowFirstColumn="0" w:lastRowLastColumn="0"/>
            </w:pPr>
            <w:r>
              <w:t>Disclosure of parliamentary appropriations</w:t>
            </w:r>
          </w:p>
        </w:tc>
        <w:tc>
          <w:tcPr>
            <w:tcW w:w="588" w:type="pct"/>
          </w:tcPr>
          <w:p w14:paraId="0ADAB7C5" w14:textId="20736E7D" w:rsidR="00EC1F74" w:rsidRDefault="00152502"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_Ref122457269 \h </w:instrText>
            </w:r>
            <w:r>
              <w:fldChar w:fldCharType="separate"/>
            </w:r>
            <w:r w:rsidR="00482F8E">
              <w:rPr>
                <w:noProof/>
              </w:rPr>
              <w:t>88</w:t>
            </w:r>
            <w:r>
              <w:fldChar w:fldCharType="end"/>
            </w:r>
          </w:p>
        </w:tc>
      </w:tr>
      <w:tr w:rsidR="00152502" w:rsidRPr="00341CC0" w14:paraId="48D036D6" w14:textId="77777777" w:rsidTr="00152502">
        <w:tc>
          <w:tcPr>
            <w:cnfStyle w:val="001000000000" w:firstRow="0" w:lastRow="0" w:firstColumn="1" w:lastColumn="0" w:oddVBand="0" w:evenVBand="0" w:oddHBand="0" w:evenHBand="0" w:firstRowFirstColumn="0" w:firstRowLastColumn="0" w:lastRowFirstColumn="0" w:lastRowLastColumn="0"/>
            <w:tcW w:w="715" w:type="pct"/>
          </w:tcPr>
          <w:p w14:paraId="2FB0D4E7" w14:textId="32352367" w:rsidR="00152502" w:rsidRDefault="00CE7ACE" w:rsidP="008B7504">
            <w:pPr>
              <w:pStyle w:val="TableText"/>
            </w:pPr>
            <w:r>
              <w:t>Financial Reporting Direction</w:t>
            </w:r>
            <w:r w:rsidR="00152502">
              <w:t xml:space="preserve"> 21C</w:t>
            </w:r>
          </w:p>
        </w:tc>
        <w:tc>
          <w:tcPr>
            <w:tcW w:w="3697" w:type="pct"/>
          </w:tcPr>
          <w:p w14:paraId="2DE47F6E" w14:textId="7BD82045" w:rsidR="00152502" w:rsidRDefault="00152502" w:rsidP="00152502">
            <w:pPr>
              <w:pStyle w:val="TableText"/>
              <w:jc w:val="left"/>
              <w:cnfStyle w:val="000000000000" w:firstRow="0" w:lastRow="0" w:firstColumn="0" w:lastColumn="0" w:oddVBand="0" w:evenVBand="0" w:oddHBand="0" w:evenHBand="0" w:firstRowFirstColumn="0" w:firstRowLastColumn="0" w:lastRowFirstColumn="0" w:lastRowLastColumn="0"/>
            </w:pPr>
            <w:r>
              <w:t xml:space="preserve">Disclosures of responsible persons, executive </w:t>
            </w:r>
            <w:proofErr w:type="gramStart"/>
            <w:r>
              <w:t>officers</w:t>
            </w:r>
            <w:proofErr w:type="gramEnd"/>
            <w:r>
              <w:t xml:space="preserve"> and other personnel (contractors with significant management responsibilities) in the Financial Report</w:t>
            </w:r>
          </w:p>
        </w:tc>
        <w:tc>
          <w:tcPr>
            <w:tcW w:w="588" w:type="pct"/>
          </w:tcPr>
          <w:p w14:paraId="31F96CD0" w14:textId="67EA05EC" w:rsidR="00152502" w:rsidRDefault="00152502"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_Ref122457323 \h </w:instrText>
            </w:r>
            <w:r>
              <w:fldChar w:fldCharType="separate"/>
            </w:r>
            <w:r w:rsidR="00482F8E">
              <w:rPr>
                <w:noProof/>
              </w:rPr>
              <w:t>134</w:t>
            </w:r>
            <w:r>
              <w:fldChar w:fldCharType="end"/>
            </w:r>
          </w:p>
        </w:tc>
      </w:tr>
      <w:tr w:rsidR="00152502" w:rsidRPr="00341CC0" w14:paraId="6DCA59D8" w14:textId="77777777" w:rsidTr="00152502">
        <w:tc>
          <w:tcPr>
            <w:cnfStyle w:val="001000000000" w:firstRow="0" w:lastRow="0" w:firstColumn="1" w:lastColumn="0" w:oddVBand="0" w:evenVBand="0" w:oddHBand="0" w:evenHBand="0" w:firstRowFirstColumn="0" w:firstRowLastColumn="0" w:lastRowFirstColumn="0" w:lastRowLastColumn="0"/>
            <w:tcW w:w="715" w:type="pct"/>
          </w:tcPr>
          <w:p w14:paraId="4464A316" w14:textId="6827D3A6" w:rsidR="00152502" w:rsidRDefault="00CE7ACE" w:rsidP="008B7504">
            <w:pPr>
              <w:pStyle w:val="TableText"/>
            </w:pPr>
            <w:r>
              <w:t>Financial Reporting Direction</w:t>
            </w:r>
            <w:r w:rsidR="00152502">
              <w:t>103H</w:t>
            </w:r>
          </w:p>
        </w:tc>
        <w:tc>
          <w:tcPr>
            <w:tcW w:w="3697" w:type="pct"/>
          </w:tcPr>
          <w:p w14:paraId="63D15AF5" w14:textId="1C8BC592" w:rsidR="00152502" w:rsidRDefault="00152502" w:rsidP="00152502">
            <w:pPr>
              <w:pStyle w:val="TableText"/>
              <w:jc w:val="left"/>
              <w:cnfStyle w:val="000000000000" w:firstRow="0" w:lastRow="0" w:firstColumn="0" w:lastColumn="0" w:oddVBand="0" w:evenVBand="0" w:oddHBand="0" w:evenHBand="0" w:firstRowFirstColumn="0" w:firstRowLastColumn="0" w:lastRowFirstColumn="0" w:lastRowLastColumn="0"/>
            </w:pPr>
            <w:r>
              <w:t>Non-financial physical assets</w:t>
            </w:r>
          </w:p>
        </w:tc>
        <w:tc>
          <w:tcPr>
            <w:tcW w:w="588" w:type="pct"/>
          </w:tcPr>
          <w:p w14:paraId="719B4C48" w14:textId="5AAD3CF6" w:rsidR="00152502" w:rsidRDefault="00152502"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_Ref122457363 \h </w:instrText>
            </w:r>
            <w:r>
              <w:fldChar w:fldCharType="separate"/>
            </w:r>
            <w:r w:rsidR="00482F8E">
              <w:rPr>
                <w:noProof/>
              </w:rPr>
              <w:t>101</w:t>
            </w:r>
            <w:r>
              <w:fldChar w:fldCharType="end"/>
            </w:r>
            <w:r>
              <w:t>-</w:t>
            </w:r>
            <w:r>
              <w:fldChar w:fldCharType="begin"/>
            </w:r>
            <w:r>
              <w:instrText xml:space="preserve"> PAGEREF _Ref122457376 \h </w:instrText>
            </w:r>
            <w:r>
              <w:fldChar w:fldCharType="separate"/>
            </w:r>
            <w:r w:rsidR="00482F8E">
              <w:rPr>
                <w:noProof/>
              </w:rPr>
              <w:t>109</w:t>
            </w:r>
            <w:r>
              <w:fldChar w:fldCharType="end"/>
            </w:r>
          </w:p>
        </w:tc>
      </w:tr>
      <w:tr w:rsidR="00152502" w:rsidRPr="00341CC0" w14:paraId="40C8B617" w14:textId="77777777" w:rsidTr="00152502">
        <w:tc>
          <w:tcPr>
            <w:cnfStyle w:val="001000000000" w:firstRow="0" w:lastRow="0" w:firstColumn="1" w:lastColumn="0" w:oddVBand="0" w:evenVBand="0" w:oddHBand="0" w:evenHBand="0" w:firstRowFirstColumn="0" w:firstRowLastColumn="0" w:lastRowFirstColumn="0" w:lastRowLastColumn="0"/>
            <w:tcW w:w="715" w:type="pct"/>
          </w:tcPr>
          <w:p w14:paraId="595312F0" w14:textId="31AA1DD9" w:rsidR="00152502" w:rsidRDefault="00CE7ACE" w:rsidP="008B7504">
            <w:pPr>
              <w:pStyle w:val="TableText"/>
            </w:pPr>
            <w:r>
              <w:t>Financial Reporting Direction</w:t>
            </w:r>
            <w:r w:rsidR="00152502">
              <w:t xml:space="preserve"> 110A</w:t>
            </w:r>
          </w:p>
        </w:tc>
        <w:tc>
          <w:tcPr>
            <w:tcW w:w="3697" w:type="pct"/>
          </w:tcPr>
          <w:p w14:paraId="630A795F" w14:textId="47F76855" w:rsidR="00152502" w:rsidRDefault="00152502" w:rsidP="00152502">
            <w:pPr>
              <w:pStyle w:val="TableText"/>
              <w:jc w:val="left"/>
              <w:cnfStyle w:val="000000000000" w:firstRow="0" w:lastRow="0" w:firstColumn="0" w:lastColumn="0" w:oddVBand="0" w:evenVBand="0" w:oddHBand="0" w:evenHBand="0" w:firstRowFirstColumn="0" w:firstRowLastColumn="0" w:lastRowFirstColumn="0" w:lastRowLastColumn="0"/>
            </w:pPr>
            <w:r>
              <w:t>Cash flow statements</w:t>
            </w:r>
          </w:p>
        </w:tc>
        <w:tc>
          <w:tcPr>
            <w:tcW w:w="588" w:type="pct"/>
          </w:tcPr>
          <w:p w14:paraId="23DF18D7" w14:textId="37C9A37F" w:rsidR="00152502" w:rsidRDefault="00152502"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_Ref122457410 \h </w:instrText>
            </w:r>
            <w:r>
              <w:fldChar w:fldCharType="separate"/>
            </w:r>
            <w:r w:rsidR="00482F8E">
              <w:rPr>
                <w:noProof/>
              </w:rPr>
              <w:t>83</w:t>
            </w:r>
            <w:r>
              <w:fldChar w:fldCharType="end"/>
            </w:r>
          </w:p>
        </w:tc>
      </w:tr>
      <w:tr w:rsidR="00152502" w:rsidRPr="00341CC0" w14:paraId="08B58A24" w14:textId="77777777" w:rsidTr="00152502">
        <w:tc>
          <w:tcPr>
            <w:cnfStyle w:val="001000000000" w:firstRow="0" w:lastRow="0" w:firstColumn="1" w:lastColumn="0" w:oddVBand="0" w:evenVBand="0" w:oddHBand="0" w:evenHBand="0" w:firstRowFirstColumn="0" w:firstRowLastColumn="0" w:lastRowFirstColumn="0" w:lastRowLastColumn="0"/>
            <w:tcW w:w="715" w:type="pct"/>
          </w:tcPr>
          <w:p w14:paraId="0B7FE6E6" w14:textId="6F2807CF" w:rsidR="00152502" w:rsidRDefault="00CE7ACE" w:rsidP="008B7504">
            <w:pPr>
              <w:pStyle w:val="TableText"/>
            </w:pPr>
            <w:r>
              <w:t>Financial Reporting Direction</w:t>
            </w:r>
            <w:r w:rsidR="00152502">
              <w:t xml:space="preserve"> 112D</w:t>
            </w:r>
          </w:p>
        </w:tc>
        <w:tc>
          <w:tcPr>
            <w:tcW w:w="3697" w:type="pct"/>
          </w:tcPr>
          <w:p w14:paraId="44C9B390" w14:textId="6C943AEE" w:rsidR="00152502" w:rsidRDefault="00152502" w:rsidP="00152502">
            <w:pPr>
              <w:pStyle w:val="TableText"/>
              <w:jc w:val="left"/>
              <w:cnfStyle w:val="000000000000" w:firstRow="0" w:lastRow="0" w:firstColumn="0" w:lastColumn="0" w:oddVBand="0" w:evenVBand="0" w:oddHBand="0" w:evenHBand="0" w:firstRowFirstColumn="0" w:firstRowLastColumn="0" w:lastRowFirstColumn="0" w:lastRowLastColumn="0"/>
            </w:pPr>
            <w:r>
              <w:t>Defined benefit superannuation obligations</w:t>
            </w:r>
          </w:p>
        </w:tc>
        <w:tc>
          <w:tcPr>
            <w:tcW w:w="588" w:type="pct"/>
          </w:tcPr>
          <w:p w14:paraId="08FA6306" w14:textId="787904A1" w:rsidR="00152502" w:rsidRDefault="00152502"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_Ref122457449 \h </w:instrText>
            </w:r>
            <w:r>
              <w:fldChar w:fldCharType="separate"/>
            </w:r>
            <w:r w:rsidR="00482F8E">
              <w:rPr>
                <w:noProof/>
              </w:rPr>
              <w:t>93</w:t>
            </w:r>
            <w:r>
              <w:fldChar w:fldCharType="end"/>
            </w:r>
          </w:p>
        </w:tc>
      </w:tr>
    </w:tbl>
    <w:p w14:paraId="63B6A4B7" w14:textId="3F5C189C" w:rsidR="00EC1F74" w:rsidRPr="00152502" w:rsidRDefault="00152502" w:rsidP="00916804">
      <w:pPr>
        <w:pStyle w:val="Heading3"/>
      </w:pPr>
      <w:r w:rsidRPr="00152502">
        <w:t>Legislation</w:t>
      </w:r>
    </w:p>
    <w:tbl>
      <w:tblPr>
        <w:tblStyle w:val="AccessibleTableNumerical"/>
        <w:tblW w:w="5000" w:type="pct"/>
        <w:tblLook w:val="04A0" w:firstRow="1" w:lastRow="0" w:firstColumn="1" w:lastColumn="0" w:noHBand="0" w:noVBand="1"/>
      </w:tblPr>
      <w:tblGrid>
        <w:gridCol w:w="8505"/>
        <w:gridCol w:w="1134"/>
      </w:tblGrid>
      <w:tr w:rsidR="00A674C1" w:rsidRPr="00341CC0" w14:paraId="3D0EF0B7" w14:textId="77777777" w:rsidTr="00A67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2" w:type="pct"/>
          </w:tcPr>
          <w:p w14:paraId="416CD496" w14:textId="77777777" w:rsidR="00A674C1" w:rsidRPr="00341CC0" w:rsidRDefault="00A674C1" w:rsidP="008B7504">
            <w:pPr>
              <w:pStyle w:val="TableText"/>
            </w:pPr>
            <w:r w:rsidRPr="00341CC0">
              <w:t>Legislation</w:t>
            </w:r>
          </w:p>
        </w:tc>
        <w:tc>
          <w:tcPr>
            <w:tcW w:w="588" w:type="pct"/>
          </w:tcPr>
          <w:p w14:paraId="1A68AF04" w14:textId="77777777" w:rsidR="00A674C1" w:rsidRPr="00341CC0" w:rsidRDefault="00A674C1" w:rsidP="008B7504">
            <w:pPr>
              <w:pStyle w:val="TableText"/>
              <w:cnfStyle w:val="100000000000" w:firstRow="1" w:lastRow="0" w:firstColumn="0" w:lastColumn="0" w:oddVBand="0" w:evenVBand="0" w:oddHBand="0" w:evenHBand="0" w:firstRowFirstColumn="0" w:firstRowLastColumn="0" w:lastRowFirstColumn="0" w:lastRowLastColumn="0"/>
            </w:pPr>
            <w:r w:rsidRPr="00341CC0">
              <w:t>Page</w:t>
            </w:r>
          </w:p>
        </w:tc>
      </w:tr>
      <w:tr w:rsidR="00A674C1" w:rsidRPr="00341CC0" w14:paraId="070E6033"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0135622B" w14:textId="123894E8" w:rsidR="00A674C1" w:rsidRPr="00341CC0" w:rsidRDefault="00A674C1" w:rsidP="008B7504">
            <w:pPr>
              <w:pStyle w:val="TableText"/>
            </w:pPr>
            <w:r>
              <w:t>Court Services Victoria Act 2014</w:t>
            </w:r>
          </w:p>
        </w:tc>
        <w:tc>
          <w:tcPr>
            <w:tcW w:w="588" w:type="pct"/>
          </w:tcPr>
          <w:p w14:paraId="4259B8AB" w14:textId="620F0211" w:rsidR="00A674C1" w:rsidRPr="00341CC0"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_Ref122455932 \h </w:instrText>
            </w:r>
            <w:r>
              <w:fldChar w:fldCharType="separate"/>
            </w:r>
            <w:r w:rsidR="00482F8E">
              <w:rPr>
                <w:noProof/>
              </w:rPr>
              <w:t>38</w:t>
            </w:r>
            <w:r>
              <w:fldChar w:fldCharType="end"/>
            </w:r>
          </w:p>
        </w:tc>
      </w:tr>
      <w:tr w:rsidR="00A674C1" w:rsidRPr="00341CC0" w14:paraId="5B1F0AA4"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4D8D4377" w14:textId="11592BEC" w:rsidR="00A674C1" w:rsidRDefault="00A674C1" w:rsidP="008B7504">
            <w:pPr>
              <w:pStyle w:val="TableText"/>
            </w:pPr>
            <w:r>
              <w:t>Building Act 1993</w:t>
            </w:r>
          </w:p>
        </w:tc>
        <w:tc>
          <w:tcPr>
            <w:tcW w:w="588" w:type="pct"/>
          </w:tcPr>
          <w:p w14:paraId="31E28BEE" w14:textId="4D5EB956" w:rsidR="00A674C1"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_Ref122457626 \h </w:instrText>
            </w:r>
            <w:r>
              <w:fldChar w:fldCharType="separate"/>
            </w:r>
            <w:r w:rsidR="00482F8E">
              <w:rPr>
                <w:noProof/>
              </w:rPr>
              <w:t>52</w:t>
            </w:r>
            <w:r>
              <w:fldChar w:fldCharType="end"/>
            </w:r>
          </w:p>
        </w:tc>
      </w:tr>
      <w:tr w:rsidR="00A674C1" w:rsidRPr="00341CC0" w14:paraId="50AC6DDF"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50E825F8" w14:textId="3397C101" w:rsidR="00A674C1" w:rsidRDefault="00A674C1" w:rsidP="008B7504">
            <w:pPr>
              <w:pStyle w:val="TableText"/>
            </w:pPr>
            <w:r>
              <w:t>Carers Recognition Act 2012</w:t>
            </w:r>
          </w:p>
        </w:tc>
        <w:tc>
          <w:tcPr>
            <w:tcW w:w="588" w:type="pct"/>
          </w:tcPr>
          <w:p w14:paraId="700A27F9" w14:textId="784F799C" w:rsidR="00A674C1"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_Ref122456341 \h </w:instrText>
            </w:r>
            <w:r>
              <w:fldChar w:fldCharType="separate"/>
            </w:r>
            <w:r w:rsidR="00482F8E">
              <w:rPr>
                <w:noProof/>
              </w:rPr>
              <w:t>66</w:t>
            </w:r>
            <w:r>
              <w:fldChar w:fldCharType="end"/>
            </w:r>
          </w:p>
        </w:tc>
      </w:tr>
      <w:tr w:rsidR="00A674C1" w:rsidRPr="00341CC0" w14:paraId="4437DDFB"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01FFEBF1" w14:textId="7C142E78" w:rsidR="00A674C1" w:rsidRDefault="00A674C1" w:rsidP="008B7504">
            <w:pPr>
              <w:pStyle w:val="TableText"/>
            </w:pPr>
            <w:r>
              <w:t>Financial Management Act 1994</w:t>
            </w:r>
          </w:p>
        </w:tc>
        <w:tc>
          <w:tcPr>
            <w:tcW w:w="588" w:type="pct"/>
          </w:tcPr>
          <w:p w14:paraId="11DF727D" w14:textId="486E77F7" w:rsidR="00A674C1"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_Ref122457760 \h </w:instrText>
            </w:r>
            <w:r>
              <w:fldChar w:fldCharType="separate"/>
            </w:r>
            <w:r w:rsidR="00482F8E">
              <w:rPr>
                <w:noProof/>
              </w:rPr>
              <w:t>85</w:t>
            </w:r>
            <w:r>
              <w:fldChar w:fldCharType="end"/>
            </w:r>
          </w:p>
        </w:tc>
      </w:tr>
      <w:tr w:rsidR="00A674C1" w:rsidRPr="00341CC0" w14:paraId="62C8EA1D"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2E4BC558" w14:textId="0B32B228" w:rsidR="00A674C1" w:rsidRDefault="00A674C1" w:rsidP="008B7504">
            <w:pPr>
              <w:pStyle w:val="TableText"/>
            </w:pPr>
            <w:r>
              <w:t>Freedom of Information Act 1982</w:t>
            </w:r>
          </w:p>
        </w:tc>
        <w:tc>
          <w:tcPr>
            <w:tcW w:w="588" w:type="pct"/>
          </w:tcPr>
          <w:p w14:paraId="14141DD3" w14:textId="190EC5EE" w:rsidR="00A674C1"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_Ref122457781 \h </w:instrText>
            </w:r>
            <w:r>
              <w:fldChar w:fldCharType="separate"/>
            </w:r>
            <w:r w:rsidR="00482F8E">
              <w:rPr>
                <w:noProof/>
              </w:rPr>
              <w:t>71</w:t>
            </w:r>
            <w:r>
              <w:fldChar w:fldCharType="end"/>
            </w:r>
          </w:p>
        </w:tc>
      </w:tr>
      <w:tr w:rsidR="00A674C1" w:rsidRPr="00341CC0" w14:paraId="50C1BD70"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50CA38CB" w14:textId="05960C4D" w:rsidR="00A674C1" w:rsidRDefault="00A674C1" w:rsidP="008B7504">
            <w:pPr>
              <w:pStyle w:val="TableText"/>
            </w:pPr>
            <w:r>
              <w:t>Local Jobs First Act 2003</w:t>
            </w:r>
          </w:p>
        </w:tc>
        <w:tc>
          <w:tcPr>
            <w:tcW w:w="588" w:type="pct"/>
          </w:tcPr>
          <w:p w14:paraId="6B1CF3CC" w14:textId="38AE5DF4" w:rsidR="00A674C1"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_Ref122457818 \h </w:instrText>
            </w:r>
            <w:r>
              <w:fldChar w:fldCharType="separate"/>
            </w:r>
            <w:r w:rsidR="00482F8E">
              <w:rPr>
                <w:noProof/>
              </w:rPr>
              <w:t>50</w:t>
            </w:r>
            <w:r>
              <w:fldChar w:fldCharType="end"/>
            </w:r>
          </w:p>
        </w:tc>
      </w:tr>
      <w:tr w:rsidR="00A674C1" w:rsidRPr="00341CC0" w14:paraId="409943F2" w14:textId="77777777" w:rsidTr="00A674C1">
        <w:tc>
          <w:tcPr>
            <w:cnfStyle w:val="001000000000" w:firstRow="0" w:lastRow="0" w:firstColumn="1" w:lastColumn="0" w:oddVBand="0" w:evenVBand="0" w:oddHBand="0" w:evenHBand="0" w:firstRowFirstColumn="0" w:firstRowLastColumn="0" w:lastRowFirstColumn="0" w:lastRowLastColumn="0"/>
            <w:tcW w:w="4412" w:type="pct"/>
          </w:tcPr>
          <w:p w14:paraId="338D53EB" w14:textId="5872BBE6" w:rsidR="00A674C1" w:rsidRDefault="00A674C1" w:rsidP="008B7504">
            <w:pPr>
              <w:pStyle w:val="TableText"/>
            </w:pPr>
            <w:r>
              <w:t>Public Interest Disclosures Act 2012</w:t>
            </w:r>
          </w:p>
        </w:tc>
        <w:tc>
          <w:tcPr>
            <w:tcW w:w="588" w:type="pct"/>
          </w:tcPr>
          <w:p w14:paraId="5C0ED89F" w14:textId="71BA97B4" w:rsidR="00A674C1" w:rsidRDefault="00A674C1" w:rsidP="008B7504">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_Ref122456333 \h </w:instrText>
            </w:r>
            <w:r>
              <w:fldChar w:fldCharType="separate"/>
            </w:r>
            <w:r w:rsidR="00482F8E">
              <w:rPr>
                <w:noProof/>
              </w:rPr>
              <w:t>66</w:t>
            </w:r>
            <w:r>
              <w:fldChar w:fldCharType="end"/>
            </w:r>
          </w:p>
        </w:tc>
      </w:tr>
    </w:tbl>
    <w:p w14:paraId="09524BF5" w14:textId="5EDDA4C5" w:rsidR="00F4663E" w:rsidRDefault="00FF002C" w:rsidP="00F20762">
      <w:pPr>
        <w:pStyle w:val="Heading1"/>
      </w:pPr>
      <w:bookmarkStart w:id="110" w:name="_Toc122680923"/>
      <w:r w:rsidRPr="00EA2124">
        <w:lastRenderedPageBreak/>
        <w:t>Section 5: Financial Statements</w:t>
      </w:r>
      <w:r w:rsidR="00F20762" w:rsidRPr="00EA2124">
        <w:t xml:space="preserve"> for the Financial</w:t>
      </w:r>
      <w:r w:rsidR="00F20762">
        <w:t xml:space="preserve"> </w:t>
      </w:r>
      <w:r w:rsidR="00EA2124">
        <w:t>Year Ended 30 June 2022</w:t>
      </w:r>
      <w:bookmarkEnd w:id="110"/>
    </w:p>
    <w:p w14:paraId="0BDEEEAB" w14:textId="4C68B205" w:rsidR="00F4663E" w:rsidRPr="00F20762" w:rsidRDefault="00F4663E" w:rsidP="00F20762">
      <w:pPr>
        <w:pStyle w:val="Heading2"/>
      </w:pPr>
      <w:bookmarkStart w:id="111" w:name="_Toc122680924"/>
      <w:r w:rsidRPr="00F20762">
        <w:t xml:space="preserve">How this </w:t>
      </w:r>
      <w:r w:rsidR="00542105">
        <w:t>R</w:t>
      </w:r>
      <w:r w:rsidRPr="00F20762">
        <w:t xml:space="preserve">eport is </w:t>
      </w:r>
      <w:r w:rsidR="00542105">
        <w:t>S</w:t>
      </w:r>
      <w:r w:rsidRPr="00F20762">
        <w:t>tructured</w:t>
      </w:r>
      <w:bookmarkEnd w:id="111"/>
    </w:p>
    <w:p w14:paraId="0276C554" w14:textId="79E4AB91" w:rsidR="00F4663E" w:rsidRDefault="00F4663E" w:rsidP="00F20762">
      <w:pPr>
        <w:pStyle w:val="BodyText"/>
      </w:pPr>
      <w:r w:rsidRPr="00932C6E">
        <w:t xml:space="preserve">Court </w:t>
      </w:r>
      <w:r w:rsidRPr="00F20762">
        <w:t>Services</w:t>
      </w:r>
      <w:r w:rsidRPr="00932C6E">
        <w:t xml:space="preserve"> Victoria (</w:t>
      </w:r>
      <w:r w:rsidR="00CE7ACE">
        <w:t>Court Services Victoria</w:t>
      </w:r>
      <w:r w:rsidRPr="00932C6E">
        <w:t xml:space="preserve">) has presented its audited general purpose financial statements for the financial year ended 30 June 2022 in the following structure to provide users with the information about </w:t>
      </w:r>
      <w:r w:rsidR="00CE7ACE">
        <w:t>Court Services Victoria</w:t>
      </w:r>
      <w:r w:rsidRPr="00932C6E">
        <w:t>’s stewardship of resources entrusted to it.</w:t>
      </w:r>
    </w:p>
    <w:p w14:paraId="0313E95F" w14:textId="63D27266" w:rsidR="00E17E5A" w:rsidRPr="000E07F3" w:rsidRDefault="000E07F3" w:rsidP="000E07F3">
      <w:pPr>
        <w:pStyle w:val="BodyText"/>
        <w:rPr>
          <w:rStyle w:val="Bold"/>
        </w:rPr>
      </w:pPr>
      <w:r w:rsidRPr="000E07F3">
        <w:rPr>
          <w:rStyle w:val="Bold"/>
        </w:rPr>
        <w:t>D</w:t>
      </w:r>
      <w:r>
        <w:rPr>
          <w:rStyle w:val="Bold"/>
        </w:rPr>
        <w:t>eclarations:</w:t>
      </w:r>
    </w:p>
    <w:p w14:paraId="229E6EE7" w14:textId="28275E82" w:rsidR="00E17E5A" w:rsidRDefault="00DB1D70" w:rsidP="000E07F3">
      <w:pPr>
        <w:pStyle w:val="NoSpacing"/>
      </w:pPr>
      <w:r>
        <w:fldChar w:fldCharType="begin"/>
      </w:r>
      <w:r>
        <w:instrText xml:space="preserve"> REF _Ref122458041 \h </w:instrText>
      </w:r>
      <w:r w:rsidR="000E07F3">
        <w:instrText xml:space="preserve"> \* MERGEFORMAT </w:instrText>
      </w:r>
      <w:r>
        <w:fldChar w:fldCharType="separate"/>
      </w:r>
      <w:r w:rsidR="00482F8E" w:rsidRPr="00F20762">
        <w:t>Declaration in the Financial Statements</w:t>
      </w:r>
      <w:r>
        <w:fldChar w:fldCharType="end"/>
      </w:r>
    </w:p>
    <w:p w14:paraId="046CBDB8" w14:textId="2BCA1035" w:rsidR="00DB1D70" w:rsidRDefault="00DB1D70" w:rsidP="000E07F3">
      <w:pPr>
        <w:pStyle w:val="NoSpacing"/>
      </w:pPr>
      <w:r>
        <w:fldChar w:fldCharType="begin"/>
      </w:r>
      <w:r>
        <w:instrText xml:space="preserve"> REF _Ref122458082 \h </w:instrText>
      </w:r>
      <w:r w:rsidR="000E07F3">
        <w:instrText xml:space="preserve"> \* MERGEFORMAT </w:instrText>
      </w:r>
      <w:r>
        <w:fldChar w:fldCharType="separate"/>
      </w:r>
      <w:r w:rsidR="00482F8E">
        <w:t>Independent Auditor’s Report</w:t>
      </w:r>
      <w:r>
        <w:fldChar w:fldCharType="end"/>
      </w:r>
    </w:p>
    <w:p w14:paraId="3DD05152" w14:textId="77777777" w:rsidR="000E07F3" w:rsidRPr="000E07F3" w:rsidRDefault="000E07F3" w:rsidP="00A85D84">
      <w:pPr>
        <w:pStyle w:val="BodyText"/>
        <w:rPr>
          <w:rStyle w:val="Bold"/>
        </w:rPr>
      </w:pPr>
      <w:r w:rsidRPr="000E07F3">
        <w:rPr>
          <w:rStyle w:val="Bold"/>
        </w:rPr>
        <w:t>Financial statements:</w:t>
      </w:r>
    </w:p>
    <w:p w14:paraId="414CEB2C" w14:textId="74488F76" w:rsidR="00DB1D70" w:rsidRPr="00A85D84" w:rsidRDefault="00DB1D70" w:rsidP="000E07F3">
      <w:pPr>
        <w:pStyle w:val="NoSpacing"/>
      </w:pPr>
      <w:r w:rsidRPr="00A85D84">
        <w:fldChar w:fldCharType="begin"/>
      </w:r>
      <w:r w:rsidRPr="00A85D84">
        <w:instrText xml:space="preserve"> REF _Ref122458103 \h </w:instrText>
      </w:r>
      <w:r w:rsidR="00A85D84">
        <w:instrText xml:space="preserve"> \* MERGEFORMAT </w:instrText>
      </w:r>
      <w:r w:rsidRPr="00A85D84">
        <w:fldChar w:fldCharType="separate"/>
      </w:r>
      <w:r w:rsidR="00482F8E" w:rsidRPr="00932C6E">
        <w:t xml:space="preserve">Comprehensive </w:t>
      </w:r>
      <w:r w:rsidR="00482F8E">
        <w:t>O</w:t>
      </w:r>
      <w:r w:rsidR="00482F8E" w:rsidRPr="00932C6E">
        <w:t xml:space="preserve">perating </w:t>
      </w:r>
      <w:r w:rsidR="00482F8E">
        <w:t>S</w:t>
      </w:r>
      <w:r w:rsidR="00482F8E" w:rsidRPr="00932C6E">
        <w:t>tatement</w:t>
      </w:r>
      <w:r w:rsidR="00482F8E">
        <w:t xml:space="preserve"> f</w:t>
      </w:r>
      <w:r w:rsidR="00482F8E" w:rsidRPr="00482F8E">
        <w:t>or the Financial Year ended 30 June 2022</w:t>
      </w:r>
      <w:r w:rsidRPr="00A85D84">
        <w:fldChar w:fldCharType="end"/>
      </w:r>
    </w:p>
    <w:p w14:paraId="2CBF8D68" w14:textId="4B4B0EC6" w:rsidR="00DB1D70" w:rsidRPr="00A85D84" w:rsidRDefault="00DB1D70" w:rsidP="000E07F3">
      <w:pPr>
        <w:pStyle w:val="NoSpacing"/>
      </w:pPr>
      <w:r w:rsidRPr="00A85D84">
        <w:fldChar w:fldCharType="begin"/>
      </w:r>
      <w:r w:rsidRPr="00A85D84">
        <w:instrText xml:space="preserve"> REF _Ref122458119 \h </w:instrText>
      </w:r>
      <w:r w:rsidR="00A85D84">
        <w:instrText xml:space="preserve"> \* MERGEFORMAT </w:instrText>
      </w:r>
      <w:r w:rsidRPr="00A85D84">
        <w:fldChar w:fldCharType="separate"/>
      </w:r>
      <w:r w:rsidR="00482F8E" w:rsidRPr="00002549">
        <w:t xml:space="preserve">Balance </w:t>
      </w:r>
      <w:r w:rsidR="00482F8E">
        <w:t>S</w:t>
      </w:r>
      <w:r w:rsidR="00482F8E" w:rsidRPr="00002549">
        <w:t>heet</w:t>
      </w:r>
      <w:r w:rsidR="00482F8E">
        <w:t xml:space="preserve"> a</w:t>
      </w:r>
      <w:r w:rsidR="00482F8E" w:rsidRPr="00482F8E">
        <w:t xml:space="preserve">s </w:t>
      </w:r>
      <w:proofErr w:type="gramStart"/>
      <w:r w:rsidR="00482F8E" w:rsidRPr="00482F8E">
        <w:t>at</w:t>
      </w:r>
      <w:proofErr w:type="gramEnd"/>
      <w:r w:rsidR="00482F8E" w:rsidRPr="00482F8E">
        <w:t xml:space="preserve"> 30 June 2022</w:t>
      </w:r>
      <w:r w:rsidRPr="00A85D84">
        <w:fldChar w:fldCharType="end"/>
      </w:r>
    </w:p>
    <w:p w14:paraId="1E21A41C" w14:textId="0E084FA6" w:rsidR="00DB1D70" w:rsidRDefault="00DB1D70" w:rsidP="000E07F3">
      <w:pPr>
        <w:pStyle w:val="NoSpacing"/>
      </w:pPr>
      <w:r>
        <w:fldChar w:fldCharType="begin"/>
      </w:r>
      <w:r>
        <w:instrText xml:space="preserve"> REF _Ref122457410 \h </w:instrText>
      </w:r>
      <w:r w:rsidR="000E07F3">
        <w:instrText xml:space="preserve"> \* MERGEFORMAT </w:instrText>
      </w:r>
      <w:r>
        <w:fldChar w:fldCharType="separate"/>
      </w:r>
      <w:r w:rsidR="00482F8E" w:rsidRPr="005F03BD">
        <w:t xml:space="preserve">Cash </w:t>
      </w:r>
      <w:r w:rsidR="00482F8E">
        <w:t>F</w:t>
      </w:r>
      <w:r w:rsidR="00482F8E" w:rsidRPr="005F03BD">
        <w:t xml:space="preserve">low </w:t>
      </w:r>
      <w:r w:rsidR="00482F8E">
        <w:t>S</w:t>
      </w:r>
      <w:r w:rsidR="00482F8E" w:rsidRPr="005F03BD">
        <w:t xml:space="preserve">tatement for the </w:t>
      </w:r>
      <w:r w:rsidR="00482F8E">
        <w:t>F</w:t>
      </w:r>
      <w:r w:rsidR="00482F8E" w:rsidRPr="005F03BD">
        <w:t xml:space="preserve">inancial </w:t>
      </w:r>
      <w:r w:rsidR="00482F8E">
        <w:t>Y</w:t>
      </w:r>
      <w:r w:rsidR="00482F8E" w:rsidRPr="005F03BD">
        <w:t xml:space="preserve">ear </w:t>
      </w:r>
      <w:r w:rsidR="00482F8E">
        <w:t>E</w:t>
      </w:r>
      <w:r w:rsidR="00482F8E" w:rsidRPr="005F03BD">
        <w:t>nded 30 June 2022</w:t>
      </w:r>
      <w:r>
        <w:fldChar w:fldCharType="end"/>
      </w:r>
    </w:p>
    <w:p w14:paraId="2E77A4FF" w14:textId="47C3500D" w:rsidR="00DB1D70" w:rsidRDefault="00DB1D70" w:rsidP="000E07F3">
      <w:pPr>
        <w:pStyle w:val="NoSpacing"/>
      </w:pPr>
      <w:r>
        <w:fldChar w:fldCharType="begin"/>
      </w:r>
      <w:r>
        <w:instrText xml:space="preserve"> REF _Ref122458130 \h </w:instrText>
      </w:r>
      <w:r w:rsidR="000E07F3">
        <w:instrText xml:space="preserve"> \* MERGEFORMAT </w:instrText>
      </w:r>
      <w:r>
        <w:fldChar w:fldCharType="separate"/>
      </w:r>
      <w:r w:rsidR="00482F8E" w:rsidRPr="004018A8">
        <w:t xml:space="preserve">Statement of </w:t>
      </w:r>
      <w:r w:rsidR="00482F8E">
        <w:t>C</w:t>
      </w:r>
      <w:r w:rsidR="00482F8E" w:rsidRPr="004018A8">
        <w:t xml:space="preserve">hanges in </w:t>
      </w:r>
      <w:r w:rsidR="00482F8E">
        <w:t>E</w:t>
      </w:r>
      <w:r w:rsidR="00482F8E" w:rsidRPr="004018A8">
        <w:t xml:space="preserve">quity for the </w:t>
      </w:r>
      <w:r w:rsidR="00482F8E">
        <w:t>F</w:t>
      </w:r>
      <w:r w:rsidR="00482F8E" w:rsidRPr="004018A8">
        <w:t xml:space="preserve">inancial </w:t>
      </w:r>
      <w:r w:rsidR="00482F8E">
        <w:t>Y</w:t>
      </w:r>
      <w:r w:rsidR="00482F8E" w:rsidRPr="004018A8">
        <w:t xml:space="preserve">ear </w:t>
      </w:r>
      <w:r w:rsidR="00482F8E">
        <w:t>E</w:t>
      </w:r>
      <w:r w:rsidR="00482F8E" w:rsidRPr="004018A8">
        <w:t>nded 30 June 2022</w:t>
      </w:r>
      <w:r>
        <w:fldChar w:fldCharType="end"/>
      </w:r>
    </w:p>
    <w:p w14:paraId="34535700" w14:textId="7D0AE408" w:rsidR="000E07F3" w:rsidRPr="000E07F3" w:rsidRDefault="000E07F3" w:rsidP="000E07F3">
      <w:pPr>
        <w:pStyle w:val="BodyText"/>
        <w:rPr>
          <w:rStyle w:val="Bold"/>
        </w:rPr>
      </w:pPr>
      <w:r w:rsidRPr="000E07F3">
        <w:rPr>
          <w:rStyle w:val="Bold"/>
        </w:rPr>
        <w:t>Notes to the financial statements:</w:t>
      </w:r>
    </w:p>
    <w:p w14:paraId="18787997" w14:textId="51607892" w:rsidR="00463651" w:rsidRDefault="00643F47" w:rsidP="00DB1D70">
      <w:pPr>
        <w:pStyle w:val="BodyText"/>
        <w:contextualSpacing/>
      </w:pPr>
      <w:r>
        <w:fldChar w:fldCharType="begin"/>
      </w:r>
      <w:r>
        <w:instrText xml:space="preserve"> REF _Ref122533982 \h </w:instrText>
      </w:r>
      <w:r>
        <w:fldChar w:fldCharType="separate"/>
      </w:r>
      <w:r w:rsidR="00482F8E">
        <w:t>1.</w:t>
      </w:r>
      <w:r w:rsidR="00482F8E">
        <w:tab/>
      </w:r>
      <w:r w:rsidR="00482F8E" w:rsidRPr="004B3909">
        <w:t xml:space="preserve">About </w:t>
      </w:r>
      <w:r w:rsidR="00482F8E">
        <w:t>T</w:t>
      </w:r>
      <w:r w:rsidR="00482F8E" w:rsidRPr="004B3909">
        <w:t xml:space="preserve">his </w:t>
      </w:r>
      <w:r w:rsidR="00482F8E">
        <w:t>R</w:t>
      </w:r>
      <w:r w:rsidR="00482F8E" w:rsidRPr="004B3909">
        <w:t>eport</w:t>
      </w:r>
      <w:r>
        <w:fldChar w:fldCharType="end"/>
      </w:r>
    </w:p>
    <w:p w14:paraId="2FCDD3E4" w14:textId="6B3F03B9" w:rsidR="00DB1D70" w:rsidRDefault="00463651" w:rsidP="00DB1D70">
      <w:pPr>
        <w:pStyle w:val="BodyText"/>
        <w:contextualSpacing/>
      </w:pPr>
      <w:r>
        <w:fldChar w:fldCharType="begin"/>
      </w:r>
      <w:r>
        <w:instrText xml:space="preserve"> REF _Ref122458205 \h </w:instrText>
      </w:r>
      <w:r>
        <w:fldChar w:fldCharType="separate"/>
      </w:r>
      <w:r w:rsidR="00482F8E">
        <w:t>2.</w:t>
      </w:r>
      <w:r w:rsidR="00482F8E">
        <w:tab/>
      </w:r>
      <w:r w:rsidR="00482F8E" w:rsidRPr="00950F9F">
        <w:t xml:space="preserve">Funding </w:t>
      </w:r>
      <w:r w:rsidR="00482F8E">
        <w:t>D</w:t>
      </w:r>
      <w:r w:rsidR="00482F8E" w:rsidRPr="00950F9F">
        <w:t xml:space="preserve">elivery of our </w:t>
      </w:r>
      <w:r w:rsidR="00482F8E">
        <w:t>S</w:t>
      </w:r>
      <w:r w:rsidR="00482F8E" w:rsidRPr="00950F9F">
        <w:t>ervices</w:t>
      </w:r>
      <w:r>
        <w:fldChar w:fldCharType="end"/>
      </w:r>
    </w:p>
    <w:p w14:paraId="3AF4E9AF" w14:textId="29E63FE5" w:rsidR="00463651" w:rsidRDefault="00463651" w:rsidP="00DB1D70">
      <w:pPr>
        <w:pStyle w:val="BodyText"/>
        <w:contextualSpacing/>
      </w:pPr>
      <w:r>
        <w:fldChar w:fldCharType="begin"/>
      </w:r>
      <w:r>
        <w:instrText xml:space="preserve"> REF _Ref122458217 \h </w:instrText>
      </w:r>
      <w:r>
        <w:fldChar w:fldCharType="separate"/>
      </w:r>
      <w:r w:rsidR="00482F8E">
        <w:t xml:space="preserve">3. </w:t>
      </w:r>
      <w:r w:rsidR="00482F8E" w:rsidRPr="00DF68D5">
        <w:t xml:space="preserve">The </w:t>
      </w:r>
      <w:r w:rsidR="00482F8E">
        <w:t>C</w:t>
      </w:r>
      <w:r w:rsidR="00482F8E" w:rsidRPr="00DF68D5">
        <w:t xml:space="preserve">ost of </w:t>
      </w:r>
      <w:r w:rsidR="00482F8E">
        <w:t>D</w:t>
      </w:r>
      <w:r w:rsidR="00482F8E" w:rsidRPr="00DF68D5">
        <w:t xml:space="preserve">elivering </w:t>
      </w:r>
      <w:r w:rsidR="00482F8E">
        <w:t>S</w:t>
      </w:r>
      <w:r w:rsidR="00482F8E" w:rsidRPr="00DF68D5">
        <w:t>ervices</w:t>
      </w:r>
      <w:r>
        <w:fldChar w:fldCharType="end"/>
      </w:r>
    </w:p>
    <w:p w14:paraId="43DFA89C" w14:textId="3362ECC3" w:rsidR="00463651" w:rsidRDefault="00463651" w:rsidP="00DB1D70">
      <w:pPr>
        <w:pStyle w:val="BodyText"/>
        <w:contextualSpacing/>
      </w:pPr>
      <w:r>
        <w:fldChar w:fldCharType="begin"/>
      </w:r>
      <w:r>
        <w:instrText xml:space="preserve"> REF _Ref122458237 \h </w:instrText>
      </w:r>
      <w:r>
        <w:fldChar w:fldCharType="separate"/>
      </w:r>
      <w:r w:rsidR="00482F8E" w:rsidRPr="0094205B">
        <w:t xml:space="preserve">4. </w:t>
      </w:r>
      <w:r w:rsidR="00482F8E">
        <w:tab/>
      </w:r>
      <w:r w:rsidR="00482F8E" w:rsidRPr="0094205B">
        <w:t xml:space="preserve">Disaggregated </w:t>
      </w:r>
      <w:r w:rsidR="00482F8E">
        <w:t>F</w:t>
      </w:r>
      <w:r w:rsidR="00482F8E" w:rsidRPr="0094205B">
        <w:t xml:space="preserve">inancial </w:t>
      </w:r>
      <w:r w:rsidR="00482F8E">
        <w:t>I</w:t>
      </w:r>
      <w:r w:rsidR="00482F8E" w:rsidRPr="0094205B">
        <w:t xml:space="preserve">nformation by </w:t>
      </w:r>
      <w:r w:rsidR="00482F8E">
        <w:t>O</w:t>
      </w:r>
      <w:r w:rsidR="00482F8E" w:rsidRPr="0094205B">
        <w:t>utput</w:t>
      </w:r>
      <w:r>
        <w:fldChar w:fldCharType="end"/>
      </w:r>
    </w:p>
    <w:p w14:paraId="7B6D4FCA" w14:textId="5E28730B" w:rsidR="00463651" w:rsidRDefault="00463651" w:rsidP="00DB1D70">
      <w:pPr>
        <w:pStyle w:val="BodyText"/>
        <w:contextualSpacing/>
      </w:pPr>
      <w:r>
        <w:fldChar w:fldCharType="begin"/>
      </w:r>
      <w:r>
        <w:instrText xml:space="preserve"> REF _Ref122458245 \h </w:instrText>
      </w:r>
      <w:r>
        <w:fldChar w:fldCharType="separate"/>
      </w:r>
      <w:r w:rsidR="00482F8E">
        <w:t xml:space="preserve">5. </w:t>
      </w:r>
      <w:r w:rsidR="00482F8E" w:rsidRPr="002761DF">
        <w:t xml:space="preserve">Key </w:t>
      </w:r>
      <w:r w:rsidR="00482F8E">
        <w:t>A</w:t>
      </w:r>
      <w:r w:rsidR="00482F8E" w:rsidRPr="002761DF">
        <w:t xml:space="preserve">ssets </w:t>
      </w:r>
      <w:r w:rsidR="00482F8E">
        <w:t>A</w:t>
      </w:r>
      <w:r w:rsidR="00482F8E" w:rsidRPr="002761DF">
        <w:t xml:space="preserve">vailable to </w:t>
      </w:r>
      <w:r w:rsidR="00482F8E">
        <w:t>S</w:t>
      </w:r>
      <w:r w:rsidR="00482F8E" w:rsidRPr="002761DF">
        <w:t xml:space="preserve">upport </w:t>
      </w:r>
      <w:r w:rsidR="00482F8E">
        <w:t>O</w:t>
      </w:r>
      <w:r w:rsidR="00482F8E" w:rsidRPr="002761DF">
        <w:t xml:space="preserve">utput </w:t>
      </w:r>
      <w:r w:rsidR="00482F8E">
        <w:t>D</w:t>
      </w:r>
      <w:r w:rsidR="00482F8E" w:rsidRPr="002761DF">
        <w:t>elivery</w:t>
      </w:r>
      <w:r>
        <w:fldChar w:fldCharType="end"/>
      </w:r>
    </w:p>
    <w:p w14:paraId="7CA50AD3" w14:textId="2A737E69" w:rsidR="00463651" w:rsidRDefault="00463651" w:rsidP="00DB1D70">
      <w:pPr>
        <w:pStyle w:val="BodyText"/>
        <w:contextualSpacing/>
      </w:pPr>
      <w:r>
        <w:fldChar w:fldCharType="begin"/>
      </w:r>
      <w:r>
        <w:instrText xml:space="preserve"> REF _Ref122458255 \h </w:instrText>
      </w:r>
      <w:r>
        <w:fldChar w:fldCharType="separate"/>
      </w:r>
      <w:r w:rsidR="00482F8E" w:rsidRPr="00D1792B">
        <w:t xml:space="preserve">6. Other </w:t>
      </w:r>
      <w:r w:rsidR="00482F8E">
        <w:t>A</w:t>
      </w:r>
      <w:r w:rsidR="00482F8E" w:rsidRPr="00D1792B">
        <w:t xml:space="preserve">ssets and </w:t>
      </w:r>
      <w:r w:rsidR="00482F8E">
        <w:t>L</w:t>
      </w:r>
      <w:r w:rsidR="00482F8E" w:rsidRPr="00D1792B">
        <w:t>iabilities</w:t>
      </w:r>
      <w:r>
        <w:fldChar w:fldCharType="end"/>
      </w:r>
    </w:p>
    <w:p w14:paraId="05CB1C56" w14:textId="1B116AA8" w:rsidR="00463651" w:rsidRDefault="00463651" w:rsidP="00DB1D70">
      <w:pPr>
        <w:pStyle w:val="BodyText"/>
        <w:contextualSpacing/>
      </w:pPr>
      <w:r>
        <w:fldChar w:fldCharType="begin"/>
      </w:r>
      <w:r>
        <w:instrText xml:space="preserve"> REF _Ref122458260 \h </w:instrText>
      </w:r>
      <w:r>
        <w:fldChar w:fldCharType="separate"/>
      </w:r>
      <w:r w:rsidR="00482F8E">
        <w:t xml:space="preserve">7. </w:t>
      </w:r>
      <w:r w:rsidR="00482F8E" w:rsidRPr="00932C6E">
        <w:t xml:space="preserve">Financing our </w:t>
      </w:r>
      <w:proofErr w:type="gramStart"/>
      <w:r w:rsidR="00482F8E">
        <w:t>O</w:t>
      </w:r>
      <w:r w:rsidR="00482F8E" w:rsidRPr="00932C6E">
        <w:t>perations</w:t>
      </w:r>
      <w:proofErr w:type="gramEnd"/>
      <w:r>
        <w:fldChar w:fldCharType="end"/>
      </w:r>
    </w:p>
    <w:p w14:paraId="36C48D23" w14:textId="68781E4B" w:rsidR="00463651" w:rsidRDefault="00463651" w:rsidP="00DB1D70">
      <w:pPr>
        <w:pStyle w:val="BodyText"/>
        <w:contextualSpacing/>
      </w:pPr>
      <w:r>
        <w:fldChar w:fldCharType="begin"/>
      </w:r>
      <w:r>
        <w:instrText xml:space="preserve"> REF _Ref122458270 \h </w:instrText>
      </w:r>
      <w:r>
        <w:fldChar w:fldCharType="separate"/>
      </w:r>
      <w:r w:rsidR="00482F8E" w:rsidRPr="0015094B">
        <w:t xml:space="preserve">8. Risks, </w:t>
      </w:r>
      <w:r w:rsidR="00482F8E">
        <w:t>C</w:t>
      </w:r>
      <w:r w:rsidR="00482F8E" w:rsidRPr="0015094B">
        <w:t xml:space="preserve">ontingencies and </w:t>
      </w:r>
      <w:r w:rsidR="00482F8E">
        <w:t>V</w:t>
      </w:r>
      <w:r w:rsidR="00482F8E" w:rsidRPr="0015094B">
        <w:t xml:space="preserve">aluation </w:t>
      </w:r>
      <w:r w:rsidR="00482F8E">
        <w:t>J</w:t>
      </w:r>
      <w:r w:rsidR="00482F8E" w:rsidRPr="0015094B">
        <w:t>udgements</w:t>
      </w:r>
      <w:r>
        <w:fldChar w:fldCharType="end"/>
      </w:r>
    </w:p>
    <w:p w14:paraId="612C75BE" w14:textId="5BE71776" w:rsidR="00463651" w:rsidRDefault="00463651" w:rsidP="00DB1D70">
      <w:pPr>
        <w:pStyle w:val="BodyText"/>
        <w:contextualSpacing/>
      </w:pPr>
      <w:r>
        <w:fldChar w:fldCharType="begin"/>
      </w:r>
      <w:r>
        <w:instrText xml:space="preserve"> REF _Ref122458280 \h </w:instrText>
      </w:r>
      <w:r>
        <w:fldChar w:fldCharType="separate"/>
      </w:r>
      <w:r w:rsidR="00482F8E">
        <w:t xml:space="preserve">9. </w:t>
      </w:r>
      <w:r w:rsidR="00482F8E" w:rsidRPr="00932C6E">
        <w:t xml:space="preserve">Other </w:t>
      </w:r>
      <w:r w:rsidR="00482F8E">
        <w:t>D</w:t>
      </w:r>
      <w:r w:rsidR="00482F8E" w:rsidRPr="00932C6E">
        <w:t>isclosures</w:t>
      </w:r>
      <w:r>
        <w:fldChar w:fldCharType="end"/>
      </w:r>
    </w:p>
    <w:p w14:paraId="008121B7" w14:textId="5333FDFD" w:rsidR="00463651" w:rsidRPr="00DB1D70" w:rsidRDefault="00463651" w:rsidP="00DB1D70">
      <w:pPr>
        <w:pStyle w:val="BodyText"/>
        <w:contextualSpacing/>
      </w:pPr>
      <w:r>
        <w:fldChar w:fldCharType="begin"/>
      </w:r>
      <w:r>
        <w:instrText xml:space="preserve"> REF _Ref122458290 \h </w:instrText>
      </w:r>
      <w:r>
        <w:fldChar w:fldCharType="separate"/>
      </w:r>
      <w:r w:rsidR="00482F8E" w:rsidRPr="002657FB">
        <w:t xml:space="preserve">10. Glossary of </w:t>
      </w:r>
      <w:r w:rsidR="00482F8E">
        <w:t>T</w:t>
      </w:r>
      <w:r w:rsidR="00482F8E" w:rsidRPr="002657FB">
        <w:t xml:space="preserve">echnical </w:t>
      </w:r>
      <w:r w:rsidR="00482F8E">
        <w:t>T</w:t>
      </w:r>
      <w:r w:rsidR="00482F8E" w:rsidRPr="002657FB">
        <w:t xml:space="preserve">erms and </w:t>
      </w:r>
      <w:r w:rsidR="00482F8E">
        <w:t>S</w:t>
      </w:r>
      <w:r w:rsidR="00482F8E" w:rsidRPr="002657FB">
        <w:t xml:space="preserve">tyle </w:t>
      </w:r>
      <w:r w:rsidR="00482F8E">
        <w:t>C</w:t>
      </w:r>
      <w:r w:rsidR="00482F8E" w:rsidRPr="002657FB">
        <w:t>onventions</w:t>
      </w:r>
      <w:r>
        <w:fldChar w:fldCharType="end"/>
      </w:r>
    </w:p>
    <w:p w14:paraId="13DC4784" w14:textId="77777777" w:rsidR="00F4663E" w:rsidRPr="00F20762" w:rsidRDefault="00F4663E" w:rsidP="00F20762">
      <w:pPr>
        <w:pStyle w:val="Heading2"/>
      </w:pPr>
      <w:bookmarkStart w:id="112" w:name="_Ref122456986"/>
      <w:bookmarkStart w:id="113" w:name="_Ref122458041"/>
      <w:bookmarkStart w:id="114" w:name="_Toc122680925"/>
      <w:r w:rsidRPr="00F20762">
        <w:t>Declaration in the Financial Statements</w:t>
      </w:r>
      <w:bookmarkEnd w:id="112"/>
      <w:bookmarkEnd w:id="113"/>
      <w:bookmarkEnd w:id="114"/>
    </w:p>
    <w:p w14:paraId="04B053C5" w14:textId="77777777" w:rsidR="00F4663E" w:rsidRPr="00F20762" w:rsidRDefault="00F4663E" w:rsidP="00F20762">
      <w:pPr>
        <w:pStyle w:val="BodyText"/>
      </w:pPr>
      <w:r w:rsidRPr="00F20762">
        <w:t xml:space="preserve">The attached financial statements for Court Services Victoria have been prepared in accordance with Direction 5.2 of the Standing Directions of the Assistant Treasurer under the </w:t>
      </w:r>
      <w:r w:rsidRPr="00B3561C">
        <w:rPr>
          <w:rStyle w:val="Italics"/>
        </w:rPr>
        <w:t>Financial Management Act 1994</w:t>
      </w:r>
      <w:r w:rsidRPr="00F20762">
        <w:t>, applicable Financial Reporting Directions, Australian Accounting Standards including interpretations, and other mandatory professional reporting requirements.</w:t>
      </w:r>
    </w:p>
    <w:p w14:paraId="7B8A649C" w14:textId="77777777" w:rsidR="00F4663E" w:rsidRPr="00F20762" w:rsidRDefault="00F4663E" w:rsidP="00F20762">
      <w:pPr>
        <w:pStyle w:val="BodyText"/>
      </w:pPr>
      <w:r w:rsidRPr="00F20762">
        <w:t xml:space="preserve">We further state that, in our opinion, the information set out in the comprehensive operating statement, balance sheet, cash flow statement, statement of changes in equity and accompanying notes, presents fairly the financial transactions during the year ended 30 June 2022 and financial position of Court Services Victoria </w:t>
      </w:r>
      <w:proofErr w:type="gramStart"/>
      <w:r w:rsidRPr="00F20762">
        <w:t>at</w:t>
      </w:r>
      <w:proofErr w:type="gramEnd"/>
      <w:r w:rsidRPr="00F20762">
        <w:t xml:space="preserve"> 30 June 2022.</w:t>
      </w:r>
    </w:p>
    <w:p w14:paraId="0742AFC8" w14:textId="77777777" w:rsidR="00F4663E" w:rsidRPr="00F20762" w:rsidRDefault="00F4663E" w:rsidP="00F20762">
      <w:pPr>
        <w:pStyle w:val="BodyText"/>
      </w:pPr>
      <w:r w:rsidRPr="00F20762">
        <w:t>At the time of signing, we are not aware of any circumstance that would render any particulars included in the financial statements to be misleading or inaccurate.</w:t>
      </w:r>
    </w:p>
    <w:p w14:paraId="245E4FEB" w14:textId="77777777" w:rsidR="00F4663E" w:rsidRPr="00F20762" w:rsidRDefault="00F4663E" w:rsidP="00F20762">
      <w:pPr>
        <w:pStyle w:val="BodyText"/>
      </w:pPr>
      <w:r w:rsidRPr="00F20762">
        <w:t>We authorise the attached financial statements for issue on 3 November 2022.</w:t>
      </w:r>
    </w:p>
    <w:p w14:paraId="512CB00E" w14:textId="77777777" w:rsidR="00F4663E" w:rsidRPr="00932C6E" w:rsidRDefault="00F4663E" w:rsidP="000E07F3">
      <w:pPr>
        <w:pStyle w:val="NoSpacing"/>
        <w:keepNext/>
      </w:pPr>
      <w:r w:rsidRPr="00932C6E">
        <w:lastRenderedPageBreak/>
        <w:t>The Honourable Chief Justice Mary Anne Ferguson</w:t>
      </w:r>
    </w:p>
    <w:p w14:paraId="3A6AE014" w14:textId="77777777" w:rsidR="00F4663E" w:rsidRPr="00932C6E" w:rsidRDefault="00F4663E" w:rsidP="000E07F3">
      <w:pPr>
        <w:pStyle w:val="NoSpacing"/>
        <w:keepNext/>
      </w:pPr>
      <w:r w:rsidRPr="00932C6E">
        <w:t>Chair of the Courts Council Court Services Victoria</w:t>
      </w:r>
    </w:p>
    <w:p w14:paraId="312334AF" w14:textId="77777777" w:rsidR="00F4663E" w:rsidRPr="00932C6E" w:rsidRDefault="00F4663E" w:rsidP="000E07F3">
      <w:pPr>
        <w:pStyle w:val="NoSpacing"/>
        <w:keepNext/>
      </w:pPr>
      <w:r w:rsidRPr="00932C6E">
        <w:t>Melbourne</w:t>
      </w:r>
    </w:p>
    <w:p w14:paraId="2EA8FA1D" w14:textId="77777777" w:rsidR="00F4663E" w:rsidRDefault="00F4663E" w:rsidP="00F20762">
      <w:pPr>
        <w:pStyle w:val="NoSpacing"/>
      </w:pPr>
      <w:r w:rsidRPr="00932C6E">
        <w:t>3 November 2022</w:t>
      </w:r>
    </w:p>
    <w:p w14:paraId="238FEA87" w14:textId="77777777" w:rsidR="00F4663E" w:rsidRPr="00932C6E" w:rsidRDefault="00F4663E" w:rsidP="00F20762">
      <w:pPr>
        <w:pStyle w:val="BodyText"/>
        <w:spacing w:after="0"/>
      </w:pPr>
      <w:r w:rsidRPr="00932C6E">
        <w:t>Louise Anderson</w:t>
      </w:r>
    </w:p>
    <w:p w14:paraId="6324F52A" w14:textId="77777777" w:rsidR="00F4663E" w:rsidRPr="00932C6E" w:rsidRDefault="00F4663E" w:rsidP="00F20762">
      <w:pPr>
        <w:pStyle w:val="NoSpacing"/>
      </w:pPr>
      <w:r w:rsidRPr="00932C6E">
        <w:t>Chief Executive Officer Court Services Victoria</w:t>
      </w:r>
    </w:p>
    <w:p w14:paraId="1BDE27F9" w14:textId="77777777" w:rsidR="00F4663E" w:rsidRPr="00932C6E" w:rsidRDefault="00F4663E" w:rsidP="00F20762">
      <w:pPr>
        <w:pStyle w:val="NoSpacing"/>
      </w:pPr>
      <w:r w:rsidRPr="00932C6E">
        <w:t>Melbourne</w:t>
      </w:r>
    </w:p>
    <w:p w14:paraId="34B03B86" w14:textId="77777777" w:rsidR="00F4663E" w:rsidRDefault="00F4663E" w:rsidP="00F20762">
      <w:pPr>
        <w:pStyle w:val="NoSpacing"/>
      </w:pPr>
      <w:r w:rsidRPr="00932C6E">
        <w:t>3 November 2022</w:t>
      </w:r>
    </w:p>
    <w:p w14:paraId="67E842C4" w14:textId="77777777" w:rsidR="00F4663E" w:rsidRPr="00932C6E" w:rsidRDefault="00F4663E" w:rsidP="00F20762">
      <w:pPr>
        <w:pStyle w:val="BodyText"/>
        <w:spacing w:after="0"/>
      </w:pPr>
      <w:r w:rsidRPr="00932C6E">
        <w:t>Salvatore Costanzo</w:t>
      </w:r>
    </w:p>
    <w:p w14:paraId="54565728" w14:textId="77777777" w:rsidR="00F4663E" w:rsidRPr="00932C6E" w:rsidRDefault="00F4663E" w:rsidP="00F20762">
      <w:pPr>
        <w:pStyle w:val="NoSpacing"/>
      </w:pPr>
      <w:r w:rsidRPr="00932C6E">
        <w:t>Chief Finance Officer Court Services Victoria</w:t>
      </w:r>
    </w:p>
    <w:p w14:paraId="0F5A8056" w14:textId="77777777" w:rsidR="00F4663E" w:rsidRPr="00932C6E" w:rsidRDefault="00F4663E" w:rsidP="00F20762">
      <w:pPr>
        <w:pStyle w:val="NoSpacing"/>
      </w:pPr>
      <w:r w:rsidRPr="00932C6E">
        <w:t>Melbourne</w:t>
      </w:r>
    </w:p>
    <w:p w14:paraId="1DFA1ED0" w14:textId="3F00C8A3" w:rsidR="00E60526" w:rsidRDefault="00F4663E" w:rsidP="00F20762">
      <w:pPr>
        <w:pStyle w:val="NoSpacing"/>
      </w:pPr>
      <w:r w:rsidRPr="00932C6E">
        <w:t>3 November 2022</w:t>
      </w:r>
    </w:p>
    <w:p w14:paraId="42437A65" w14:textId="4B8012DD" w:rsidR="00E60526" w:rsidRDefault="00E60526" w:rsidP="00643F47">
      <w:pPr>
        <w:pStyle w:val="Heading2"/>
        <w:pageBreakBefore/>
      </w:pPr>
      <w:bookmarkStart w:id="115" w:name="_Ref122458082"/>
      <w:bookmarkStart w:id="116" w:name="_Toc122680926"/>
      <w:r>
        <w:lastRenderedPageBreak/>
        <w:t>Independent Auditor’s Report</w:t>
      </w:r>
      <w:bookmarkEnd w:id="115"/>
      <w:bookmarkEnd w:id="116"/>
    </w:p>
    <w:p w14:paraId="65440A04" w14:textId="77777777" w:rsidR="00E60526" w:rsidRDefault="00E60526" w:rsidP="00E60526">
      <w:pPr>
        <w:pStyle w:val="NoSpacing"/>
        <w:jc w:val="right"/>
      </w:pPr>
      <w:r>
        <w:t>Victorian Auditor-General’s Office</w:t>
      </w:r>
    </w:p>
    <w:p w14:paraId="7E411F7B" w14:textId="77777777" w:rsidR="00E60526" w:rsidRDefault="00E60526" w:rsidP="00E60526">
      <w:pPr>
        <w:pStyle w:val="NoSpacing"/>
        <w:jc w:val="right"/>
      </w:pPr>
      <w:r>
        <w:t>Level 31, 35 Collins Street, Melbourne VIC 3000</w:t>
      </w:r>
    </w:p>
    <w:p w14:paraId="23619E55" w14:textId="77777777" w:rsidR="00E60526" w:rsidRDefault="00E60526" w:rsidP="00E60526">
      <w:pPr>
        <w:pStyle w:val="NoSpacing"/>
        <w:jc w:val="right"/>
      </w:pPr>
      <w:r>
        <w:t>Telephone 03 8601 7000</w:t>
      </w:r>
    </w:p>
    <w:p w14:paraId="7303E50A" w14:textId="353713CB" w:rsidR="00E60526" w:rsidRPr="00A22D7F" w:rsidRDefault="00E60526" w:rsidP="00E60526">
      <w:pPr>
        <w:pStyle w:val="NoSpacing"/>
        <w:jc w:val="right"/>
      </w:pPr>
      <w:r w:rsidRPr="00A22D7F">
        <w:t xml:space="preserve">Email </w:t>
      </w:r>
      <w:hyperlink r:id="rId51" w:history="1">
        <w:r w:rsidRPr="00A22D7F">
          <w:rPr>
            <w:rStyle w:val="Hyperlink"/>
          </w:rPr>
          <w:t>enquiries@audit.vic.gov.au</w:t>
        </w:r>
      </w:hyperlink>
    </w:p>
    <w:p w14:paraId="7C896ADA" w14:textId="112266E3" w:rsidR="00E60526" w:rsidRDefault="005E6C11" w:rsidP="00E60526">
      <w:pPr>
        <w:pStyle w:val="NoSpacing"/>
        <w:jc w:val="right"/>
      </w:pPr>
      <w:hyperlink r:id="rId52" w:history="1">
        <w:r w:rsidR="00E60526" w:rsidRPr="00A22D7F">
          <w:rPr>
            <w:rStyle w:val="Hyperlink"/>
          </w:rPr>
          <w:t>Website</w:t>
        </w:r>
      </w:hyperlink>
      <w:r w:rsidR="00A22D7F">
        <w:rPr>
          <w:rStyle w:val="FootnoteReference"/>
        </w:rPr>
        <w:footnoteReference w:id="4"/>
      </w:r>
    </w:p>
    <w:p w14:paraId="31BB42EB" w14:textId="13221B46" w:rsidR="00E60526" w:rsidRDefault="00E60526" w:rsidP="00E60526">
      <w:pPr>
        <w:pStyle w:val="BodyText"/>
      </w:pPr>
      <w:r w:rsidRPr="00E60526">
        <w:rPr>
          <w:rStyle w:val="Bold"/>
        </w:rPr>
        <w:t>Independent Auditors Report</w:t>
      </w:r>
      <w:r>
        <w:t xml:space="preserve"> </w:t>
      </w:r>
      <w:r>
        <w:br/>
        <w:t>To the Courts Council of Court Services Victoria</w:t>
      </w:r>
    </w:p>
    <w:p w14:paraId="7802FD1F" w14:textId="5E34B44D" w:rsidR="00E60526" w:rsidRPr="00737CDE" w:rsidRDefault="00E60526" w:rsidP="00737CDE">
      <w:pPr>
        <w:pStyle w:val="BodyText"/>
        <w:spacing w:before="480"/>
        <w:rPr>
          <w:rStyle w:val="Bold"/>
        </w:rPr>
      </w:pPr>
      <w:r w:rsidRPr="00737CDE">
        <w:rPr>
          <w:rStyle w:val="Bold"/>
        </w:rPr>
        <w:t>Opinion</w:t>
      </w:r>
    </w:p>
    <w:p w14:paraId="25B5809B" w14:textId="77777777" w:rsidR="00E60526" w:rsidRDefault="00E60526" w:rsidP="00737CDE">
      <w:pPr>
        <w:pStyle w:val="BodyText"/>
      </w:pPr>
      <w:r>
        <w:t>I have audited the financial report of Court Services Victoria which comprises the:</w:t>
      </w:r>
    </w:p>
    <w:p w14:paraId="687B7D46" w14:textId="72552847" w:rsidR="00E60526" w:rsidRDefault="00E60526" w:rsidP="00737CDE">
      <w:pPr>
        <w:pStyle w:val="ListBullet"/>
      </w:pPr>
      <w:r>
        <w:t xml:space="preserve">balance sheet as </w:t>
      </w:r>
      <w:proofErr w:type="gramStart"/>
      <w:r>
        <w:t>at</w:t>
      </w:r>
      <w:proofErr w:type="gramEnd"/>
      <w:r>
        <w:t xml:space="preserve"> 30 June 2022</w:t>
      </w:r>
    </w:p>
    <w:p w14:paraId="649C7BFD" w14:textId="132E26A1" w:rsidR="00E60526" w:rsidRDefault="00E60526" w:rsidP="00C8217F">
      <w:pPr>
        <w:pStyle w:val="ListBullet"/>
      </w:pPr>
      <w:r>
        <w:t>comprehensive operating statement for the year then ended</w:t>
      </w:r>
    </w:p>
    <w:p w14:paraId="624D9238" w14:textId="77777777" w:rsidR="00E60526" w:rsidRDefault="00E60526" w:rsidP="00737CDE">
      <w:pPr>
        <w:pStyle w:val="ListBullet"/>
      </w:pPr>
      <w:r>
        <w:t xml:space="preserve">statement for changes in equity for the year then ended </w:t>
      </w:r>
    </w:p>
    <w:p w14:paraId="7B211FB3" w14:textId="77777777" w:rsidR="00E60526" w:rsidRDefault="00E60526" w:rsidP="00737CDE">
      <w:pPr>
        <w:pStyle w:val="ListBullet"/>
      </w:pPr>
      <w:r>
        <w:t xml:space="preserve">cash flow statement for the year then ended </w:t>
      </w:r>
    </w:p>
    <w:p w14:paraId="40CA0E83" w14:textId="7E4BB4C5" w:rsidR="00E60526" w:rsidRDefault="00E60526" w:rsidP="00737CDE">
      <w:pPr>
        <w:pStyle w:val="ListBullet"/>
      </w:pPr>
      <w:r>
        <w:t>notes to the financial statements, including significant accounting policies</w:t>
      </w:r>
    </w:p>
    <w:p w14:paraId="229B946E" w14:textId="7F7AE567" w:rsidR="00E60526" w:rsidRDefault="00E60526" w:rsidP="00737CDE">
      <w:pPr>
        <w:pStyle w:val="ListBullet"/>
      </w:pPr>
      <w:r>
        <w:t>declaration in the financial statements.</w:t>
      </w:r>
    </w:p>
    <w:p w14:paraId="3CECD419" w14:textId="7A1DA44A" w:rsidR="00E60526" w:rsidRDefault="00E60526" w:rsidP="00E60526">
      <w:r>
        <w:t>In my opinion the financial report presents fairly, in all material respects, the financial</w:t>
      </w:r>
      <w:r w:rsidR="00737CDE">
        <w:t xml:space="preserve"> </w:t>
      </w:r>
      <w:r>
        <w:t xml:space="preserve">position of Court Services Victoria as </w:t>
      </w:r>
      <w:proofErr w:type="gramStart"/>
      <w:r>
        <w:t>at</w:t>
      </w:r>
      <w:proofErr w:type="gramEnd"/>
      <w:r>
        <w:t xml:space="preserve"> 30 June 2022 and its financial performance and cash</w:t>
      </w:r>
      <w:r w:rsidR="00737CDE">
        <w:t xml:space="preserve"> </w:t>
      </w:r>
      <w:r>
        <w:t>flows for the year then ended in accordance with the financial reporting requirements of</w:t>
      </w:r>
      <w:r w:rsidR="00737CDE">
        <w:t xml:space="preserve"> </w:t>
      </w:r>
      <w:r>
        <w:t xml:space="preserve">Part 7 of the </w:t>
      </w:r>
      <w:r w:rsidRPr="00B3561C">
        <w:rPr>
          <w:rStyle w:val="Italics"/>
        </w:rPr>
        <w:t>Financial Management Act 1994</w:t>
      </w:r>
      <w:r>
        <w:t xml:space="preserve"> and applicable Australian Accounting</w:t>
      </w:r>
      <w:r w:rsidR="00737CDE">
        <w:t xml:space="preserve"> </w:t>
      </w:r>
      <w:r>
        <w:t>Standards.</w:t>
      </w:r>
    </w:p>
    <w:p w14:paraId="4207125B" w14:textId="069C81A2" w:rsidR="00E60526" w:rsidRPr="00737CDE" w:rsidRDefault="00E60526" w:rsidP="00737CDE">
      <w:pPr>
        <w:pStyle w:val="BodyText"/>
        <w:rPr>
          <w:rStyle w:val="Bold"/>
        </w:rPr>
      </w:pPr>
      <w:r w:rsidRPr="00737CDE">
        <w:rPr>
          <w:rStyle w:val="Bold"/>
        </w:rPr>
        <w:t>Basis for</w:t>
      </w:r>
      <w:r w:rsidR="00737CDE" w:rsidRPr="00737CDE">
        <w:rPr>
          <w:rStyle w:val="Bold"/>
        </w:rPr>
        <w:t xml:space="preserve"> </w:t>
      </w:r>
      <w:r w:rsidRPr="00737CDE">
        <w:rPr>
          <w:rStyle w:val="Bold"/>
        </w:rPr>
        <w:t>opinion</w:t>
      </w:r>
    </w:p>
    <w:p w14:paraId="47C5D6F1" w14:textId="09E6E13C" w:rsidR="00E60526" w:rsidRDefault="00E60526" w:rsidP="00E60526">
      <w:r>
        <w:t>I have conducted my audit in accordance with the Audit Act 1994 which incorporates the</w:t>
      </w:r>
      <w:r w:rsidR="00737CDE">
        <w:t xml:space="preserve"> </w:t>
      </w:r>
      <w:r>
        <w:t>Australian Auditing Standards. I further describe my responsibilities under that Act and</w:t>
      </w:r>
      <w:r w:rsidR="00737CDE">
        <w:t xml:space="preserve"> </w:t>
      </w:r>
      <w:r>
        <w:t xml:space="preserve">those standards in the </w:t>
      </w:r>
      <w:r w:rsidRPr="00B3561C">
        <w:rPr>
          <w:rStyle w:val="Italics"/>
        </w:rPr>
        <w:t>Auditor’s Responsibilities for the Audit of the Financial Report</w:t>
      </w:r>
      <w:r>
        <w:t xml:space="preserve"> section</w:t>
      </w:r>
      <w:r w:rsidR="00737CDE">
        <w:t xml:space="preserve"> </w:t>
      </w:r>
      <w:r>
        <w:t>of my report.</w:t>
      </w:r>
    </w:p>
    <w:p w14:paraId="460B01AB" w14:textId="548C4A63" w:rsidR="00E60526" w:rsidRDefault="00E60526" w:rsidP="00E60526">
      <w:r>
        <w:t xml:space="preserve">My independence is established by the </w:t>
      </w:r>
      <w:r w:rsidRPr="00B3561C">
        <w:rPr>
          <w:rStyle w:val="Italics"/>
        </w:rPr>
        <w:t>Constitution Act 1975</w:t>
      </w:r>
      <w:r>
        <w:t>. My staff and I are</w:t>
      </w:r>
      <w:r w:rsidR="00737CDE">
        <w:t xml:space="preserve"> </w:t>
      </w:r>
      <w:r>
        <w:t>independent of Court Services Victoria in accordance with the ethical requirements of the</w:t>
      </w:r>
      <w:r w:rsidR="00737CDE">
        <w:t xml:space="preserve"> </w:t>
      </w:r>
      <w:r>
        <w:t xml:space="preserve">Accounting Professional and Ethical Standards Board’s APES 110 </w:t>
      </w:r>
      <w:r w:rsidRPr="00B3561C">
        <w:rPr>
          <w:rStyle w:val="Italics"/>
        </w:rPr>
        <w:t>Code of Ethics for</w:t>
      </w:r>
      <w:r w:rsidR="00737CDE" w:rsidRPr="00B3561C">
        <w:rPr>
          <w:rStyle w:val="Italics"/>
        </w:rPr>
        <w:t xml:space="preserve"> </w:t>
      </w:r>
      <w:r w:rsidRPr="00B3561C">
        <w:rPr>
          <w:rStyle w:val="Italics"/>
        </w:rPr>
        <w:t>Professional Accountants</w:t>
      </w:r>
      <w:r>
        <w:t xml:space="preserve"> (the Code) that are relevant to my audit of the financial report in</w:t>
      </w:r>
      <w:r w:rsidR="00737CDE">
        <w:t xml:space="preserve"> </w:t>
      </w:r>
      <w:r>
        <w:t>Victoria. My staff and I have also fulfilled our other ethical responsibilities in accordance</w:t>
      </w:r>
      <w:r w:rsidR="00737CDE">
        <w:t xml:space="preserve"> </w:t>
      </w:r>
      <w:r>
        <w:t>with the Code.</w:t>
      </w:r>
    </w:p>
    <w:p w14:paraId="0CCFDE0A" w14:textId="5D2D127B" w:rsidR="00E60526" w:rsidRDefault="00E60526" w:rsidP="00E60526">
      <w:r>
        <w:t>I believe that the audit evidence I have obtained is sufficient and appropriate to provide a</w:t>
      </w:r>
      <w:r w:rsidR="00737CDE">
        <w:t xml:space="preserve"> </w:t>
      </w:r>
      <w:r>
        <w:t>basis for my opinion.</w:t>
      </w:r>
    </w:p>
    <w:p w14:paraId="01F8DB6D" w14:textId="11EEF5CF" w:rsidR="00737CDE" w:rsidRPr="00737CDE" w:rsidRDefault="00E60526" w:rsidP="00737CDE">
      <w:pPr>
        <w:pStyle w:val="BodyText"/>
        <w:rPr>
          <w:rStyle w:val="Bold"/>
        </w:rPr>
      </w:pPr>
      <w:r w:rsidRPr="00737CDE">
        <w:rPr>
          <w:rStyle w:val="Bold"/>
        </w:rPr>
        <w:t>The Courts</w:t>
      </w:r>
      <w:r w:rsidR="00737CDE" w:rsidRPr="00737CDE">
        <w:rPr>
          <w:rStyle w:val="Bold"/>
        </w:rPr>
        <w:t xml:space="preserve"> </w:t>
      </w:r>
      <w:r w:rsidRPr="00737CDE">
        <w:rPr>
          <w:rStyle w:val="Bold"/>
        </w:rPr>
        <w:t>Council’s</w:t>
      </w:r>
      <w:r w:rsidR="00737CDE" w:rsidRPr="00737CDE">
        <w:rPr>
          <w:rStyle w:val="Bold"/>
        </w:rPr>
        <w:t xml:space="preserve"> </w:t>
      </w:r>
      <w:r w:rsidRPr="00737CDE">
        <w:rPr>
          <w:rStyle w:val="Bold"/>
        </w:rPr>
        <w:t>responsibilities</w:t>
      </w:r>
      <w:r w:rsidR="00737CDE" w:rsidRPr="00737CDE">
        <w:rPr>
          <w:rStyle w:val="Bold"/>
        </w:rPr>
        <w:t xml:space="preserve"> </w:t>
      </w:r>
      <w:r w:rsidRPr="00737CDE">
        <w:rPr>
          <w:rStyle w:val="Bold"/>
        </w:rPr>
        <w:t>for the</w:t>
      </w:r>
      <w:r w:rsidR="00737CDE" w:rsidRPr="00737CDE">
        <w:rPr>
          <w:rStyle w:val="Bold"/>
        </w:rPr>
        <w:t xml:space="preserve"> </w:t>
      </w:r>
      <w:r w:rsidRPr="00737CDE">
        <w:rPr>
          <w:rStyle w:val="Bold"/>
        </w:rPr>
        <w:t xml:space="preserve">financial </w:t>
      </w:r>
      <w:r w:rsidR="00737CDE" w:rsidRPr="00737CDE">
        <w:rPr>
          <w:rStyle w:val="Bold"/>
        </w:rPr>
        <w:t>report</w:t>
      </w:r>
    </w:p>
    <w:p w14:paraId="4A66CAFB" w14:textId="245FFDEF" w:rsidR="00E60526" w:rsidRDefault="00E60526" w:rsidP="00E60526">
      <w:r>
        <w:t>The Courts Council of Court Services Victoria is responsible for the preparation and fair</w:t>
      </w:r>
      <w:r w:rsidR="00737CDE">
        <w:t xml:space="preserve"> </w:t>
      </w:r>
      <w:r>
        <w:t>presentation of the financial report in accordance with Australian Accounting Standards and</w:t>
      </w:r>
      <w:r w:rsidR="00737CDE">
        <w:t xml:space="preserve"> </w:t>
      </w:r>
      <w:r>
        <w:t xml:space="preserve">the </w:t>
      </w:r>
      <w:r w:rsidRPr="00B3561C">
        <w:rPr>
          <w:rStyle w:val="Italics"/>
        </w:rPr>
        <w:t>Financial Management Act 1994</w:t>
      </w:r>
      <w:r>
        <w:t>, and for such internal control as the Courts Council</w:t>
      </w:r>
      <w:r w:rsidR="00737CDE">
        <w:t xml:space="preserve"> </w:t>
      </w:r>
      <w:r>
        <w:t>determines is necessary to enable the preparation of a financial report that is free from</w:t>
      </w:r>
      <w:r w:rsidR="00737CDE">
        <w:t xml:space="preserve"> </w:t>
      </w:r>
      <w:r>
        <w:t>material misstatement, whether due to fraud or error.</w:t>
      </w:r>
    </w:p>
    <w:p w14:paraId="119D7DA3" w14:textId="709E6CFA" w:rsidR="000E07F3" w:rsidRDefault="000E07F3" w:rsidP="000E07F3">
      <w:r>
        <w:lastRenderedPageBreak/>
        <w:t>In preparing the financial report, the Courts Council is responsible for assessing Court Services Victoria's ability to continue as a going concern, disclosing, as applicable, matters related to going concern and using the going concern basis of accounting unless it is inappropriate to do so.</w:t>
      </w:r>
    </w:p>
    <w:p w14:paraId="2FFAE0D8" w14:textId="214BB430" w:rsidR="00737CDE" w:rsidRPr="00737CDE" w:rsidRDefault="00737CDE" w:rsidP="00737CDE">
      <w:pPr>
        <w:pStyle w:val="BodyText"/>
        <w:rPr>
          <w:rStyle w:val="Bold"/>
        </w:rPr>
      </w:pPr>
      <w:r w:rsidRPr="00737CDE">
        <w:rPr>
          <w:rStyle w:val="Bold"/>
        </w:rPr>
        <w:t>Auditor’s responsibilities for the audit of the financial report</w:t>
      </w:r>
    </w:p>
    <w:p w14:paraId="352C4803" w14:textId="32917DA9" w:rsidR="00737CDE" w:rsidRDefault="00737CDE" w:rsidP="00737CDE">
      <w:pPr>
        <w:pStyle w:val="BodyText"/>
      </w:pPr>
      <w:r>
        <w:t xml:space="preserve">As required by the </w:t>
      </w:r>
      <w:r w:rsidRPr="00B3561C">
        <w:rPr>
          <w:rStyle w:val="Italics"/>
        </w:rPr>
        <w:t>Audit Act 1994</w:t>
      </w:r>
      <w:r>
        <w:t xml:space="preserve">, my responsibility is to express an opinion on the financial report based on the audit. My objectives for the audit are to obtain reasonable assurance about whether the financial report </w:t>
      </w:r>
      <w:proofErr w:type="gramStart"/>
      <w:r>
        <w:t>as a whole is</w:t>
      </w:r>
      <w:proofErr w:type="gramEnd"/>
      <w:r>
        <w:t xml:space="preserv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t>on the basis of</w:t>
      </w:r>
      <w:proofErr w:type="gramEnd"/>
      <w:r>
        <w:t xml:space="preserve"> this financial report.</w:t>
      </w:r>
    </w:p>
    <w:p w14:paraId="11565ED8" w14:textId="68F6F9DD" w:rsidR="00737CDE" w:rsidRDefault="00737CDE" w:rsidP="00737CDE">
      <w:pPr>
        <w:pStyle w:val="BodyText"/>
      </w:pPr>
      <w:r>
        <w:t>As part of an audit in accordance with the Australian Auditing Standards, I exercise professional judgement and maintain professional scepticism throughout the audit. I also:</w:t>
      </w:r>
    </w:p>
    <w:p w14:paraId="080F1816" w14:textId="5CCC9F4C" w:rsidR="00737CDE" w:rsidRDefault="00737CDE" w:rsidP="00A545F5">
      <w:pPr>
        <w:pStyle w:val="ListBullet"/>
      </w:pPr>
      <w: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139AA6D4" w14:textId="36E62249" w:rsidR="00737CDE" w:rsidRDefault="00737CDE" w:rsidP="00383055">
      <w:pPr>
        <w:pStyle w:val="ListBullet"/>
      </w:pPr>
      <w:r>
        <w:t xml:space="preserve">obtain an understanding of internal control relevant to the audit </w:t>
      </w:r>
      <w:proofErr w:type="gramStart"/>
      <w:r>
        <w:t>in order to</w:t>
      </w:r>
      <w:proofErr w:type="gramEnd"/>
      <w:r>
        <w:t xml:space="preserve"> design audit procedures that are appropriate in the circumstances, but not for the purpose of expressing an opinion on the effectiveness of Court Services Victoria's internal control.</w:t>
      </w:r>
    </w:p>
    <w:p w14:paraId="7EE68362" w14:textId="077234E5" w:rsidR="00737CDE" w:rsidRDefault="00737CDE" w:rsidP="003538D8">
      <w:pPr>
        <w:pStyle w:val="ListBullet"/>
      </w:pPr>
      <w:r>
        <w:t>evaluate the appropriateness of accounting policies used and the reasonableness of accounting estimates and related disclosures made by the Courts Council.</w:t>
      </w:r>
    </w:p>
    <w:p w14:paraId="7D05236E" w14:textId="34F348BE" w:rsidR="00737CDE" w:rsidRDefault="00737CDE" w:rsidP="00C24846">
      <w:pPr>
        <w:pStyle w:val="ListBullet"/>
      </w:pPr>
      <w:r>
        <w:t>conclude on the appropriateness of the Courts Council’s use of the going concern basis of accounting and, based on the audit evidence obtained, whether a material uncertainty exists related to events or conditions that may cast significant doubt on Court Services Victoria's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Court Services Victoria to cease to continue as a going concern.</w:t>
      </w:r>
    </w:p>
    <w:p w14:paraId="3EE1BCE5" w14:textId="40DB46F0" w:rsidR="00737CDE" w:rsidRDefault="00737CDE" w:rsidP="003B70C3">
      <w:pPr>
        <w:pStyle w:val="ListBullet"/>
      </w:pPr>
      <w:r>
        <w:t xml:space="preserve">evaluate the overall presentation, </w:t>
      </w:r>
      <w:proofErr w:type="gramStart"/>
      <w:r>
        <w:t>structure</w:t>
      </w:r>
      <w:proofErr w:type="gramEnd"/>
      <w:r>
        <w:t xml:space="preserve"> and content of the financial report, including the disclosures, and whether the financial report represents the underlying transactions and events in a manner that achieves fair presentation.</w:t>
      </w:r>
    </w:p>
    <w:p w14:paraId="34AB7AD0" w14:textId="75FFF58D" w:rsidR="00737CDE" w:rsidRDefault="00737CDE" w:rsidP="00737CDE">
      <w:pPr>
        <w:pStyle w:val="BodyText"/>
      </w:pPr>
      <w:r>
        <w:t>I communicate with the Courts Council regarding, among other matters, the planned scope and timing of the audit and significant audit findings, including any significant deficiencies in internal control that I identify during my audit.</w:t>
      </w:r>
    </w:p>
    <w:p w14:paraId="28250DD4" w14:textId="56056A0C" w:rsidR="00737CDE" w:rsidRDefault="00737CDE" w:rsidP="00737CDE">
      <w:pPr>
        <w:pStyle w:val="NoSpacing"/>
      </w:pPr>
      <w:r>
        <w:t>Janaka Kumara</w:t>
      </w:r>
    </w:p>
    <w:p w14:paraId="30905263" w14:textId="77777777" w:rsidR="00737CDE" w:rsidRDefault="00737CDE" w:rsidP="00737CDE">
      <w:pPr>
        <w:pStyle w:val="NoSpacing"/>
      </w:pPr>
      <w:r>
        <w:t>as delegate for the Auditor-General of Victoria</w:t>
      </w:r>
    </w:p>
    <w:p w14:paraId="2BB567AC" w14:textId="77777777" w:rsidR="00737CDE" w:rsidRDefault="00737CDE" w:rsidP="00737CDE">
      <w:pPr>
        <w:pStyle w:val="NoSpacing"/>
      </w:pPr>
      <w:r>
        <w:t>Melbourne</w:t>
      </w:r>
    </w:p>
    <w:p w14:paraId="78EC65DC" w14:textId="6372BD10" w:rsidR="00737CDE" w:rsidRDefault="000E07F3" w:rsidP="00737CDE">
      <w:pPr>
        <w:pStyle w:val="NoSpacing"/>
      </w:pPr>
      <w:r w:rsidRPr="000E07F3">
        <w:t>15 November 2022</w:t>
      </w:r>
    </w:p>
    <w:p w14:paraId="12F2E78A" w14:textId="3D843D5C" w:rsidR="00F4663E" w:rsidRPr="00932C6E" w:rsidRDefault="00F4663E" w:rsidP="00737CDE">
      <w:pPr>
        <w:pStyle w:val="Heading2"/>
        <w:rPr>
          <w:b/>
        </w:rPr>
      </w:pPr>
      <w:bookmarkStart w:id="117" w:name="_Ref122458103"/>
      <w:bookmarkStart w:id="118" w:name="_Toc122680927"/>
      <w:r w:rsidRPr="00932C6E">
        <w:lastRenderedPageBreak/>
        <w:t xml:space="preserve">Comprehensive </w:t>
      </w:r>
      <w:r w:rsidR="00542105">
        <w:t>O</w:t>
      </w:r>
      <w:r w:rsidRPr="00932C6E">
        <w:t xml:space="preserve">perating </w:t>
      </w:r>
      <w:r w:rsidR="00542105">
        <w:t>S</w:t>
      </w:r>
      <w:r w:rsidRPr="00932C6E">
        <w:t>tatement</w:t>
      </w:r>
      <w:r w:rsidR="00737CDE">
        <w:t xml:space="preserve"> f</w:t>
      </w:r>
      <w:r w:rsidRPr="00932C6E">
        <w:rPr>
          <w:b/>
        </w:rPr>
        <w:t xml:space="preserve">or the </w:t>
      </w:r>
      <w:r w:rsidR="00542105">
        <w:rPr>
          <w:b/>
        </w:rPr>
        <w:t>F</w:t>
      </w:r>
      <w:r w:rsidRPr="00932C6E">
        <w:rPr>
          <w:b/>
        </w:rPr>
        <w:t xml:space="preserve">inancial </w:t>
      </w:r>
      <w:r w:rsidR="00542105">
        <w:rPr>
          <w:b/>
        </w:rPr>
        <w:t>Y</w:t>
      </w:r>
      <w:r w:rsidRPr="00932C6E">
        <w:rPr>
          <w:b/>
        </w:rPr>
        <w:t>ear ended 30</w:t>
      </w:r>
      <w:r w:rsidR="00542105">
        <w:rPr>
          <w:b/>
        </w:rPr>
        <w:t> </w:t>
      </w:r>
      <w:r w:rsidRPr="00932C6E">
        <w:rPr>
          <w:b/>
        </w:rPr>
        <w:t>June</w:t>
      </w:r>
      <w:r w:rsidR="00542105">
        <w:rPr>
          <w:b/>
        </w:rPr>
        <w:t> </w:t>
      </w:r>
      <w:r w:rsidRPr="00932C6E">
        <w:rPr>
          <w:b/>
        </w:rPr>
        <w:t>2022</w:t>
      </w:r>
      <w:bookmarkEnd w:id="117"/>
      <w:bookmarkEnd w:id="118"/>
    </w:p>
    <w:tbl>
      <w:tblPr>
        <w:tblStyle w:val="AccessibleTableNumerical"/>
        <w:tblW w:w="5000" w:type="pct"/>
        <w:tblLayout w:type="fixed"/>
        <w:tblLook w:val="04A0" w:firstRow="1" w:lastRow="0" w:firstColumn="1" w:lastColumn="0" w:noHBand="0" w:noVBand="1"/>
      </w:tblPr>
      <w:tblGrid>
        <w:gridCol w:w="5812"/>
        <w:gridCol w:w="1276"/>
        <w:gridCol w:w="1284"/>
        <w:gridCol w:w="1267"/>
      </w:tblGrid>
      <w:tr w:rsidR="00737CDE" w:rsidRPr="00932C6E" w14:paraId="0047C32D" w14:textId="77777777" w:rsidTr="00B42E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5" w:type="pct"/>
          </w:tcPr>
          <w:p w14:paraId="777FBEC4" w14:textId="32BCF9C7" w:rsidR="00F4663E" w:rsidRPr="00932C6E" w:rsidRDefault="00737CDE" w:rsidP="00737CDE">
            <w:pPr>
              <w:pStyle w:val="TableText"/>
            </w:pPr>
            <w:r>
              <w:t>Item</w:t>
            </w:r>
          </w:p>
        </w:tc>
        <w:tc>
          <w:tcPr>
            <w:tcW w:w="662" w:type="pct"/>
            <w:vAlign w:val="bottom"/>
          </w:tcPr>
          <w:p w14:paraId="260DD10C" w14:textId="77777777" w:rsidR="00F4663E" w:rsidRPr="00932C6E" w:rsidRDefault="00F4663E" w:rsidP="00B42EC2">
            <w:pPr>
              <w:pStyle w:val="TableText"/>
              <w:cnfStyle w:val="100000000000" w:firstRow="1" w:lastRow="0" w:firstColumn="0" w:lastColumn="0" w:oddVBand="0" w:evenVBand="0" w:oddHBand="0" w:evenHBand="0" w:firstRowFirstColumn="0" w:firstRowLastColumn="0" w:lastRowFirstColumn="0" w:lastRowLastColumn="0"/>
            </w:pPr>
            <w:r w:rsidRPr="00932C6E">
              <w:rPr>
                <w:b/>
              </w:rPr>
              <w:t>Note</w:t>
            </w:r>
          </w:p>
        </w:tc>
        <w:tc>
          <w:tcPr>
            <w:tcW w:w="666" w:type="pct"/>
            <w:vAlign w:val="bottom"/>
          </w:tcPr>
          <w:p w14:paraId="1D36F3F7" w14:textId="4EE8C365" w:rsidR="00F4663E" w:rsidRPr="00932C6E" w:rsidRDefault="00F4663E" w:rsidP="00B42EC2">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737CDE">
              <w:rPr>
                <w:b/>
              </w:rPr>
              <w:t xml:space="preserve"> </w:t>
            </w:r>
            <w:r w:rsidR="00737CDE">
              <w:rPr>
                <w:b/>
              </w:rPr>
              <w:br/>
            </w:r>
            <w:r w:rsidRPr="00932C6E">
              <w:rPr>
                <w:b/>
              </w:rPr>
              <w:t>$’000</w:t>
            </w:r>
          </w:p>
        </w:tc>
        <w:tc>
          <w:tcPr>
            <w:tcW w:w="657" w:type="pct"/>
            <w:vAlign w:val="bottom"/>
          </w:tcPr>
          <w:p w14:paraId="2B448FA7" w14:textId="7E72ED14" w:rsidR="00F4663E" w:rsidRPr="00932C6E" w:rsidRDefault="00F4663E" w:rsidP="00B42EC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737CDE">
              <w:rPr>
                <w:b/>
              </w:rPr>
              <w:t xml:space="preserve"> </w:t>
            </w:r>
            <w:r w:rsidR="00737CDE">
              <w:rPr>
                <w:b/>
              </w:rPr>
              <w:br/>
            </w:r>
            <w:r w:rsidRPr="00932C6E">
              <w:rPr>
                <w:b/>
              </w:rPr>
              <w:t>$’000</w:t>
            </w:r>
          </w:p>
        </w:tc>
      </w:tr>
      <w:tr w:rsidR="00997AB1" w:rsidRPr="00932C6E" w14:paraId="290EE3BB"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422CC1A8" w14:textId="41D36FD2" w:rsidR="00997AB1" w:rsidRPr="00737CDE" w:rsidRDefault="00997AB1" w:rsidP="00997AB1">
            <w:pPr>
              <w:pStyle w:val="TableText"/>
              <w:rPr>
                <w:rStyle w:val="Bold"/>
              </w:rPr>
            </w:pPr>
            <w:r w:rsidRPr="00737CDE">
              <w:rPr>
                <w:rStyle w:val="Bold"/>
              </w:rPr>
              <w:t>Continuing Operations</w:t>
            </w:r>
          </w:p>
        </w:tc>
        <w:tc>
          <w:tcPr>
            <w:tcW w:w="662" w:type="pct"/>
          </w:tcPr>
          <w:p w14:paraId="4A0E2897" w14:textId="3E3CB9D3"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t>N/A</w:t>
            </w:r>
          </w:p>
        </w:tc>
        <w:tc>
          <w:tcPr>
            <w:tcW w:w="666" w:type="pct"/>
          </w:tcPr>
          <w:p w14:paraId="1C380B8A" w14:textId="3339B5E5"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6E3C42">
              <w:t>N/A</w:t>
            </w:r>
          </w:p>
        </w:tc>
        <w:tc>
          <w:tcPr>
            <w:tcW w:w="657" w:type="pct"/>
          </w:tcPr>
          <w:p w14:paraId="2D1F6914" w14:textId="4803E476"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6E3C42">
              <w:t>N/A</w:t>
            </w:r>
          </w:p>
        </w:tc>
      </w:tr>
      <w:tr w:rsidR="00997AB1" w:rsidRPr="00932C6E" w14:paraId="48FE6A2C"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175DD2FB" w14:textId="49C8FE7A" w:rsidR="00997AB1" w:rsidRPr="00737CDE" w:rsidRDefault="00997AB1" w:rsidP="00997AB1">
            <w:pPr>
              <w:pStyle w:val="TableText"/>
              <w:rPr>
                <w:rStyle w:val="Bold"/>
              </w:rPr>
            </w:pPr>
            <w:r w:rsidRPr="00737CDE">
              <w:rPr>
                <w:rStyle w:val="Bold"/>
              </w:rPr>
              <w:t>Income from transactions</w:t>
            </w:r>
          </w:p>
        </w:tc>
        <w:tc>
          <w:tcPr>
            <w:tcW w:w="662" w:type="pct"/>
          </w:tcPr>
          <w:p w14:paraId="0573ACDF" w14:textId="54C57AEF"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E0BBB">
              <w:t>N/A</w:t>
            </w:r>
          </w:p>
        </w:tc>
        <w:tc>
          <w:tcPr>
            <w:tcW w:w="666" w:type="pct"/>
          </w:tcPr>
          <w:p w14:paraId="41BB97A4" w14:textId="163FEB26"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E0BBB">
              <w:t>N/A</w:t>
            </w:r>
          </w:p>
        </w:tc>
        <w:tc>
          <w:tcPr>
            <w:tcW w:w="657" w:type="pct"/>
          </w:tcPr>
          <w:p w14:paraId="54B543FF" w14:textId="2833BE2F"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E0BBB">
              <w:t>N/A</w:t>
            </w:r>
          </w:p>
        </w:tc>
      </w:tr>
      <w:tr w:rsidR="00737CDE" w:rsidRPr="00932C6E" w14:paraId="61F18FD2"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673FC92B" w14:textId="77777777" w:rsidR="00F4663E" w:rsidRPr="00932C6E" w:rsidRDefault="00F4663E" w:rsidP="00737CDE">
            <w:pPr>
              <w:pStyle w:val="TableText"/>
            </w:pPr>
            <w:r w:rsidRPr="00932C6E">
              <w:t>Output appropriations</w:t>
            </w:r>
          </w:p>
        </w:tc>
        <w:tc>
          <w:tcPr>
            <w:tcW w:w="662" w:type="pct"/>
          </w:tcPr>
          <w:p w14:paraId="1515570F" w14:textId="7378FCAD"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482F8E">
              <w:t xml:space="preserve">2.1 </w:t>
            </w:r>
            <w:r>
              <w:fldChar w:fldCharType="end"/>
            </w:r>
          </w:p>
        </w:tc>
        <w:tc>
          <w:tcPr>
            <w:tcW w:w="666" w:type="pct"/>
          </w:tcPr>
          <w:p w14:paraId="6EB98528"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738,433</w:t>
            </w:r>
          </w:p>
        </w:tc>
        <w:tc>
          <w:tcPr>
            <w:tcW w:w="657" w:type="pct"/>
          </w:tcPr>
          <w:p w14:paraId="5E363DE6"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513,448</w:t>
            </w:r>
          </w:p>
        </w:tc>
      </w:tr>
      <w:tr w:rsidR="00A003DA" w:rsidRPr="00932C6E" w14:paraId="17B13B41"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0B276161" w14:textId="77777777" w:rsidR="00A003DA" w:rsidRPr="00932C6E" w:rsidRDefault="00A003DA" w:rsidP="00A003DA">
            <w:pPr>
              <w:pStyle w:val="TableText"/>
            </w:pPr>
            <w:r w:rsidRPr="00932C6E">
              <w:t>Special appropriations</w:t>
            </w:r>
          </w:p>
        </w:tc>
        <w:tc>
          <w:tcPr>
            <w:tcW w:w="662" w:type="pct"/>
          </w:tcPr>
          <w:p w14:paraId="00CF83E9" w14:textId="225837EA" w:rsidR="00A003DA" w:rsidRPr="00932C6E" w:rsidRDefault="00A003DA" w:rsidP="00A003D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482F8E">
              <w:t xml:space="preserve">2.1 </w:t>
            </w:r>
            <w:r>
              <w:fldChar w:fldCharType="end"/>
            </w:r>
          </w:p>
        </w:tc>
        <w:tc>
          <w:tcPr>
            <w:tcW w:w="666" w:type="pct"/>
          </w:tcPr>
          <w:p w14:paraId="34042191" w14:textId="77777777" w:rsidR="00A003DA" w:rsidRPr="00932C6E" w:rsidRDefault="00A003DA" w:rsidP="00A003DA">
            <w:pPr>
              <w:pStyle w:val="TableText"/>
              <w:cnfStyle w:val="000000000000" w:firstRow="0" w:lastRow="0" w:firstColumn="0" w:lastColumn="0" w:oddVBand="0" w:evenVBand="0" w:oddHBand="0" w:evenHBand="0" w:firstRowFirstColumn="0" w:firstRowLastColumn="0" w:lastRowFirstColumn="0" w:lastRowLastColumn="0"/>
            </w:pPr>
            <w:r w:rsidRPr="00932C6E">
              <w:t>188,615</w:t>
            </w:r>
          </w:p>
        </w:tc>
        <w:tc>
          <w:tcPr>
            <w:tcW w:w="657" w:type="pct"/>
          </w:tcPr>
          <w:p w14:paraId="1D8879B1" w14:textId="77777777" w:rsidR="00A003DA" w:rsidRPr="00932C6E" w:rsidRDefault="00A003DA" w:rsidP="00A003DA">
            <w:pPr>
              <w:pStyle w:val="TableText"/>
              <w:cnfStyle w:val="000000000000" w:firstRow="0" w:lastRow="0" w:firstColumn="0" w:lastColumn="0" w:oddVBand="0" w:evenVBand="0" w:oddHBand="0" w:evenHBand="0" w:firstRowFirstColumn="0" w:firstRowLastColumn="0" w:lastRowFirstColumn="0" w:lastRowLastColumn="0"/>
            </w:pPr>
            <w:r w:rsidRPr="00932C6E">
              <w:t>170,080</w:t>
            </w:r>
          </w:p>
        </w:tc>
      </w:tr>
      <w:tr w:rsidR="00A003DA" w:rsidRPr="00932C6E" w14:paraId="53845B18"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bottom w:val="single" w:sz="4" w:space="0" w:color="auto"/>
            </w:tcBorders>
          </w:tcPr>
          <w:p w14:paraId="053AF470" w14:textId="77777777" w:rsidR="00A003DA" w:rsidRPr="00932C6E" w:rsidRDefault="00A003DA" w:rsidP="00A003DA">
            <w:pPr>
              <w:pStyle w:val="TableText"/>
            </w:pPr>
            <w:r w:rsidRPr="00932C6E">
              <w:t>Grants</w:t>
            </w:r>
          </w:p>
        </w:tc>
        <w:tc>
          <w:tcPr>
            <w:tcW w:w="662" w:type="pct"/>
            <w:tcBorders>
              <w:bottom w:val="single" w:sz="4" w:space="0" w:color="auto"/>
            </w:tcBorders>
          </w:tcPr>
          <w:p w14:paraId="41C010EA" w14:textId="112F871D" w:rsidR="00A003DA" w:rsidRPr="00932C6E" w:rsidRDefault="00A003DA" w:rsidP="00A003DA">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482F8E">
              <w:t xml:space="preserve">2.1 </w:t>
            </w:r>
            <w:r>
              <w:fldChar w:fldCharType="end"/>
            </w:r>
          </w:p>
        </w:tc>
        <w:tc>
          <w:tcPr>
            <w:tcW w:w="666" w:type="pct"/>
            <w:tcBorders>
              <w:bottom w:val="single" w:sz="4" w:space="0" w:color="auto"/>
            </w:tcBorders>
          </w:tcPr>
          <w:p w14:paraId="0055C740" w14:textId="77777777" w:rsidR="00A003DA" w:rsidRPr="00932C6E" w:rsidRDefault="00A003DA" w:rsidP="00A003DA">
            <w:pPr>
              <w:pStyle w:val="TableText"/>
              <w:cnfStyle w:val="000000000000" w:firstRow="0" w:lastRow="0" w:firstColumn="0" w:lastColumn="0" w:oddVBand="0" w:evenVBand="0" w:oddHBand="0" w:evenHBand="0" w:firstRowFirstColumn="0" w:firstRowLastColumn="0" w:lastRowFirstColumn="0" w:lastRowLastColumn="0"/>
            </w:pPr>
            <w:r w:rsidRPr="00932C6E">
              <w:t>25,139</w:t>
            </w:r>
          </w:p>
        </w:tc>
        <w:tc>
          <w:tcPr>
            <w:tcW w:w="657" w:type="pct"/>
            <w:tcBorders>
              <w:bottom w:val="single" w:sz="4" w:space="0" w:color="auto"/>
            </w:tcBorders>
          </w:tcPr>
          <w:p w14:paraId="75C9A323" w14:textId="77777777" w:rsidR="00A003DA" w:rsidRPr="00932C6E" w:rsidRDefault="00A003DA" w:rsidP="00A003DA">
            <w:pPr>
              <w:pStyle w:val="TableText"/>
              <w:cnfStyle w:val="000000000000" w:firstRow="0" w:lastRow="0" w:firstColumn="0" w:lastColumn="0" w:oddVBand="0" w:evenVBand="0" w:oddHBand="0" w:evenHBand="0" w:firstRowFirstColumn="0" w:firstRowLastColumn="0" w:lastRowFirstColumn="0" w:lastRowLastColumn="0"/>
            </w:pPr>
            <w:r w:rsidRPr="00932C6E">
              <w:t>27,992</w:t>
            </w:r>
          </w:p>
        </w:tc>
      </w:tr>
      <w:tr w:rsidR="00737CDE" w:rsidRPr="002B7EE9" w14:paraId="28B39E3B"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4A2CAF5D" w14:textId="30318EE3" w:rsidR="00737CDE" w:rsidRPr="002B7EE9" w:rsidRDefault="00737CDE" w:rsidP="0068637D">
            <w:pPr>
              <w:pStyle w:val="TableText"/>
            </w:pPr>
            <w:r w:rsidRPr="002B7EE9">
              <w:t>Total income from transactions</w:t>
            </w:r>
          </w:p>
        </w:tc>
        <w:tc>
          <w:tcPr>
            <w:tcW w:w="662" w:type="pct"/>
            <w:tcBorders>
              <w:top w:val="single" w:sz="4" w:space="0" w:color="auto"/>
              <w:bottom w:val="single" w:sz="4" w:space="0" w:color="auto"/>
            </w:tcBorders>
          </w:tcPr>
          <w:p w14:paraId="2F506FA8" w14:textId="395BF131" w:rsidR="00737CDE" w:rsidRPr="002B7EE9" w:rsidRDefault="00997AB1" w:rsidP="00737CDE">
            <w:pPr>
              <w:pStyle w:val="TableText"/>
              <w:cnfStyle w:val="000000000000" w:firstRow="0" w:lastRow="0" w:firstColumn="0" w:lastColumn="0" w:oddVBand="0" w:evenVBand="0" w:oddHBand="0" w:evenHBand="0" w:firstRowFirstColumn="0" w:firstRowLastColumn="0" w:lastRowFirstColumn="0" w:lastRowLastColumn="0"/>
            </w:pPr>
            <w:r w:rsidRPr="002B7EE9">
              <w:t>N/A</w:t>
            </w:r>
          </w:p>
        </w:tc>
        <w:tc>
          <w:tcPr>
            <w:tcW w:w="666" w:type="pct"/>
            <w:tcBorders>
              <w:top w:val="single" w:sz="4" w:space="0" w:color="auto"/>
              <w:bottom w:val="single" w:sz="4" w:space="0" w:color="auto"/>
            </w:tcBorders>
          </w:tcPr>
          <w:p w14:paraId="3BD856F3" w14:textId="39F623C8" w:rsidR="00737CDE" w:rsidRPr="002B7EE9" w:rsidRDefault="00737CDE" w:rsidP="00737CDE">
            <w:pPr>
              <w:pStyle w:val="TableText"/>
              <w:cnfStyle w:val="000000000000" w:firstRow="0" w:lastRow="0" w:firstColumn="0" w:lastColumn="0" w:oddVBand="0" w:evenVBand="0" w:oddHBand="0" w:evenHBand="0" w:firstRowFirstColumn="0" w:firstRowLastColumn="0" w:lastRowFirstColumn="0" w:lastRowLastColumn="0"/>
            </w:pPr>
            <w:r w:rsidRPr="002B7EE9">
              <w:t>952,186</w:t>
            </w:r>
          </w:p>
        </w:tc>
        <w:tc>
          <w:tcPr>
            <w:tcW w:w="657" w:type="pct"/>
            <w:tcBorders>
              <w:top w:val="single" w:sz="4" w:space="0" w:color="auto"/>
              <w:bottom w:val="single" w:sz="4" w:space="0" w:color="auto"/>
            </w:tcBorders>
          </w:tcPr>
          <w:p w14:paraId="758C76B9" w14:textId="6923ED86" w:rsidR="00737CDE" w:rsidRPr="002B7EE9" w:rsidRDefault="00737CDE" w:rsidP="00737CDE">
            <w:pPr>
              <w:pStyle w:val="TableText"/>
              <w:cnfStyle w:val="000000000000" w:firstRow="0" w:lastRow="0" w:firstColumn="0" w:lastColumn="0" w:oddVBand="0" w:evenVBand="0" w:oddHBand="0" w:evenHBand="0" w:firstRowFirstColumn="0" w:firstRowLastColumn="0" w:lastRowFirstColumn="0" w:lastRowLastColumn="0"/>
            </w:pPr>
            <w:r w:rsidRPr="002B7EE9">
              <w:t>711,520</w:t>
            </w:r>
          </w:p>
        </w:tc>
      </w:tr>
      <w:tr w:rsidR="00997AB1" w:rsidRPr="00932C6E" w14:paraId="571710B3"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tcBorders>
          </w:tcPr>
          <w:p w14:paraId="0B658AFE" w14:textId="54F0D5F7" w:rsidR="00997AB1" w:rsidRPr="0068637D" w:rsidRDefault="00997AB1" w:rsidP="00997AB1">
            <w:pPr>
              <w:pStyle w:val="TableText"/>
              <w:spacing w:before="120"/>
              <w:rPr>
                <w:rStyle w:val="Bold"/>
              </w:rPr>
            </w:pPr>
            <w:r w:rsidRPr="0068637D">
              <w:rPr>
                <w:rStyle w:val="Bold"/>
              </w:rPr>
              <w:t>Expenses from transactions</w:t>
            </w:r>
          </w:p>
        </w:tc>
        <w:tc>
          <w:tcPr>
            <w:tcW w:w="662" w:type="pct"/>
            <w:tcBorders>
              <w:top w:val="single" w:sz="4" w:space="0" w:color="auto"/>
            </w:tcBorders>
          </w:tcPr>
          <w:p w14:paraId="5191F4A9" w14:textId="6DEBAD7D" w:rsidR="00997AB1" w:rsidRPr="00932C6E"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AC2F21">
              <w:t>N/A</w:t>
            </w:r>
          </w:p>
        </w:tc>
        <w:tc>
          <w:tcPr>
            <w:tcW w:w="666" w:type="pct"/>
            <w:tcBorders>
              <w:top w:val="single" w:sz="4" w:space="0" w:color="auto"/>
            </w:tcBorders>
          </w:tcPr>
          <w:p w14:paraId="6763CEAF" w14:textId="056B845C" w:rsidR="00997AB1" w:rsidRPr="00932C6E"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AC2F21">
              <w:t>N/A</w:t>
            </w:r>
          </w:p>
        </w:tc>
        <w:tc>
          <w:tcPr>
            <w:tcW w:w="657" w:type="pct"/>
            <w:tcBorders>
              <w:top w:val="single" w:sz="4" w:space="0" w:color="auto"/>
            </w:tcBorders>
          </w:tcPr>
          <w:p w14:paraId="7AFD00DD" w14:textId="08C16450" w:rsidR="00997AB1" w:rsidRPr="00932C6E"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AC2F21">
              <w:t>N/A</w:t>
            </w:r>
          </w:p>
        </w:tc>
      </w:tr>
      <w:tr w:rsidR="00737CDE" w:rsidRPr="00932C6E" w14:paraId="5454EB99"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28D49D27" w14:textId="77777777" w:rsidR="00F4663E" w:rsidRPr="00932C6E" w:rsidRDefault="00F4663E" w:rsidP="00737CDE">
            <w:pPr>
              <w:pStyle w:val="TableText"/>
            </w:pPr>
            <w:r w:rsidRPr="00932C6E">
              <w:t>Employee expenses and Judicial Officer remuneration</w:t>
            </w:r>
          </w:p>
        </w:tc>
        <w:tc>
          <w:tcPr>
            <w:tcW w:w="662" w:type="pct"/>
          </w:tcPr>
          <w:p w14:paraId="7F9DB289" w14:textId="0CF7733C"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 \h </w:instrText>
            </w:r>
            <w:r>
              <w:fldChar w:fldCharType="separate"/>
            </w:r>
            <w:r w:rsidR="00482F8E">
              <w:t>3.1</w:t>
            </w:r>
            <w:r>
              <w:fldChar w:fldCharType="end"/>
            </w:r>
          </w:p>
        </w:tc>
        <w:tc>
          <w:tcPr>
            <w:tcW w:w="666" w:type="pct"/>
          </w:tcPr>
          <w:p w14:paraId="5FD73C03"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442,831</w:t>
            </w:r>
          </w:p>
        </w:tc>
        <w:tc>
          <w:tcPr>
            <w:tcW w:w="657" w:type="pct"/>
          </w:tcPr>
          <w:p w14:paraId="5F261DDF"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403,916</w:t>
            </w:r>
          </w:p>
        </w:tc>
      </w:tr>
      <w:tr w:rsidR="00737CDE" w:rsidRPr="00932C6E" w14:paraId="41CC78AF"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58DF2286" w14:textId="77777777" w:rsidR="00F4663E" w:rsidRPr="00932C6E" w:rsidRDefault="00F4663E" w:rsidP="00737CDE">
            <w:pPr>
              <w:pStyle w:val="TableText"/>
            </w:pPr>
            <w:r w:rsidRPr="00932C6E">
              <w:t>Depreciation and amortisation</w:t>
            </w:r>
          </w:p>
        </w:tc>
        <w:tc>
          <w:tcPr>
            <w:tcW w:w="662" w:type="pct"/>
          </w:tcPr>
          <w:p w14:paraId="033C55A3" w14:textId="5722DEE2"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82F8E" w:rsidRPr="00932C6E">
              <w:t>5.1</w:t>
            </w:r>
            <w:r>
              <w:fldChar w:fldCharType="end"/>
            </w:r>
          </w:p>
        </w:tc>
        <w:tc>
          <w:tcPr>
            <w:tcW w:w="666" w:type="pct"/>
          </w:tcPr>
          <w:p w14:paraId="3CADF15B"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90,132</w:t>
            </w:r>
          </w:p>
        </w:tc>
        <w:tc>
          <w:tcPr>
            <w:tcW w:w="657" w:type="pct"/>
          </w:tcPr>
          <w:p w14:paraId="7811112A"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76,147</w:t>
            </w:r>
          </w:p>
        </w:tc>
      </w:tr>
      <w:tr w:rsidR="00737CDE" w:rsidRPr="00932C6E" w14:paraId="4084F019"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0E8A0FFD" w14:textId="63A66625" w:rsidR="00737CDE" w:rsidRPr="00932C6E" w:rsidRDefault="00737CDE" w:rsidP="00737CDE">
            <w:pPr>
              <w:pStyle w:val="TableText"/>
            </w:pPr>
            <w:r w:rsidRPr="00932C6E">
              <w:t>Interest expense on lease liabilities</w:t>
            </w:r>
          </w:p>
        </w:tc>
        <w:tc>
          <w:tcPr>
            <w:tcW w:w="662" w:type="pct"/>
          </w:tcPr>
          <w:p w14:paraId="61941A33" w14:textId="52A45F3D" w:rsidR="00737CDE" w:rsidRPr="00932C6E" w:rsidRDefault="00997AB1" w:rsidP="00737CDE">
            <w:pPr>
              <w:pStyle w:val="TableText"/>
              <w:cnfStyle w:val="000000000000" w:firstRow="0" w:lastRow="0" w:firstColumn="0" w:lastColumn="0" w:oddVBand="0" w:evenVBand="0" w:oddHBand="0" w:evenHBand="0" w:firstRowFirstColumn="0" w:firstRowLastColumn="0" w:lastRowFirstColumn="0" w:lastRowLastColumn="0"/>
            </w:pPr>
            <w:r>
              <w:t>N/A</w:t>
            </w:r>
          </w:p>
        </w:tc>
        <w:tc>
          <w:tcPr>
            <w:tcW w:w="666" w:type="pct"/>
          </w:tcPr>
          <w:p w14:paraId="09BE06B3" w14:textId="34018370" w:rsidR="00737CDE" w:rsidRPr="00932C6E" w:rsidRDefault="00737CDE" w:rsidP="00737CDE">
            <w:pPr>
              <w:pStyle w:val="TableText"/>
              <w:cnfStyle w:val="000000000000" w:firstRow="0" w:lastRow="0" w:firstColumn="0" w:lastColumn="0" w:oddVBand="0" w:evenVBand="0" w:oddHBand="0" w:evenHBand="0" w:firstRowFirstColumn="0" w:firstRowLastColumn="0" w:lastRowFirstColumn="0" w:lastRowLastColumn="0"/>
            </w:pPr>
            <w:r>
              <w:t>1,723</w:t>
            </w:r>
          </w:p>
        </w:tc>
        <w:tc>
          <w:tcPr>
            <w:tcW w:w="657" w:type="pct"/>
          </w:tcPr>
          <w:p w14:paraId="5A13B148" w14:textId="46A18938" w:rsidR="00737CDE" w:rsidRPr="00932C6E" w:rsidRDefault="00737CDE" w:rsidP="00737CDE">
            <w:pPr>
              <w:pStyle w:val="TableText"/>
              <w:cnfStyle w:val="000000000000" w:firstRow="0" w:lastRow="0" w:firstColumn="0" w:lastColumn="0" w:oddVBand="0" w:evenVBand="0" w:oddHBand="0" w:evenHBand="0" w:firstRowFirstColumn="0" w:firstRowLastColumn="0" w:lastRowFirstColumn="0" w:lastRowLastColumn="0"/>
            </w:pPr>
            <w:r>
              <w:t>3,361</w:t>
            </w:r>
          </w:p>
        </w:tc>
      </w:tr>
      <w:tr w:rsidR="00737CDE" w:rsidRPr="00932C6E" w14:paraId="66C0AA38"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2CC97994" w14:textId="77777777" w:rsidR="00F4663E" w:rsidRPr="00932C6E" w:rsidRDefault="00F4663E" w:rsidP="00737CDE">
            <w:pPr>
              <w:pStyle w:val="TableText"/>
            </w:pPr>
            <w:r w:rsidRPr="00932C6E">
              <w:t>Grants and other transfers</w:t>
            </w:r>
          </w:p>
        </w:tc>
        <w:tc>
          <w:tcPr>
            <w:tcW w:w="662" w:type="pct"/>
          </w:tcPr>
          <w:p w14:paraId="4849DBF0" w14:textId="3D3D6175"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482F8E">
              <w:t>3.2</w:t>
            </w:r>
            <w:r>
              <w:fldChar w:fldCharType="end"/>
            </w:r>
          </w:p>
        </w:tc>
        <w:tc>
          <w:tcPr>
            <w:tcW w:w="666" w:type="pct"/>
          </w:tcPr>
          <w:p w14:paraId="5487505E"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14,404</w:t>
            </w:r>
          </w:p>
        </w:tc>
        <w:tc>
          <w:tcPr>
            <w:tcW w:w="657" w:type="pct"/>
          </w:tcPr>
          <w:p w14:paraId="6622F93E"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14,140</w:t>
            </w:r>
          </w:p>
        </w:tc>
      </w:tr>
      <w:tr w:rsidR="00737CDE" w:rsidRPr="00932C6E" w14:paraId="6A610A0D"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084F195D" w14:textId="77777777" w:rsidR="00F4663E" w:rsidRPr="00932C6E" w:rsidRDefault="00F4663E" w:rsidP="00737CDE">
            <w:pPr>
              <w:pStyle w:val="TableText"/>
            </w:pPr>
            <w:r w:rsidRPr="00932C6E">
              <w:t>Capital asset charge</w:t>
            </w:r>
          </w:p>
        </w:tc>
        <w:tc>
          <w:tcPr>
            <w:tcW w:w="662" w:type="pct"/>
          </w:tcPr>
          <w:p w14:paraId="5D8CB14B" w14:textId="0565FFF4"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482F8E">
              <w:t>3.3</w:t>
            </w:r>
            <w:r>
              <w:fldChar w:fldCharType="end"/>
            </w:r>
          </w:p>
        </w:tc>
        <w:tc>
          <w:tcPr>
            <w:tcW w:w="666" w:type="pct"/>
          </w:tcPr>
          <w:p w14:paraId="797A6009"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57" w:type="pct"/>
          </w:tcPr>
          <w:p w14:paraId="66C338A5"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48,296</w:t>
            </w:r>
          </w:p>
        </w:tc>
      </w:tr>
      <w:tr w:rsidR="00737CDE" w:rsidRPr="00932C6E" w14:paraId="518EB35D"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27CB7515" w14:textId="77777777" w:rsidR="00F4663E" w:rsidRPr="00932C6E" w:rsidRDefault="00F4663E" w:rsidP="00737CDE">
            <w:pPr>
              <w:pStyle w:val="TableText"/>
            </w:pPr>
            <w:r w:rsidRPr="00932C6E">
              <w:t>Supplies and services</w:t>
            </w:r>
          </w:p>
        </w:tc>
        <w:tc>
          <w:tcPr>
            <w:tcW w:w="662" w:type="pct"/>
          </w:tcPr>
          <w:p w14:paraId="435770BC" w14:textId="41CC3F68"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Note34 \h </w:instrText>
            </w:r>
            <w:r>
              <w:fldChar w:fldCharType="separate"/>
            </w:r>
            <w:r w:rsidR="00482F8E">
              <w:t>3.4</w:t>
            </w:r>
            <w:r>
              <w:fldChar w:fldCharType="end"/>
            </w:r>
          </w:p>
        </w:tc>
        <w:tc>
          <w:tcPr>
            <w:tcW w:w="666" w:type="pct"/>
          </w:tcPr>
          <w:p w14:paraId="0C8CA86D"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200,176</w:t>
            </w:r>
          </w:p>
        </w:tc>
        <w:tc>
          <w:tcPr>
            <w:tcW w:w="657" w:type="pct"/>
          </w:tcPr>
          <w:p w14:paraId="0B26260F"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165,427</w:t>
            </w:r>
          </w:p>
        </w:tc>
      </w:tr>
      <w:tr w:rsidR="00737CDE" w:rsidRPr="00932C6E" w14:paraId="51FB4E59"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bottom w:val="single" w:sz="4" w:space="0" w:color="auto"/>
            </w:tcBorders>
          </w:tcPr>
          <w:p w14:paraId="6A83CD2D" w14:textId="77777777" w:rsidR="00F4663E" w:rsidRPr="00932C6E" w:rsidRDefault="00F4663E" w:rsidP="00737CDE">
            <w:pPr>
              <w:pStyle w:val="TableText"/>
            </w:pPr>
            <w:r w:rsidRPr="00932C6E">
              <w:t>Compensation payment</w:t>
            </w:r>
          </w:p>
        </w:tc>
        <w:tc>
          <w:tcPr>
            <w:tcW w:w="662" w:type="pct"/>
            <w:tcBorders>
              <w:bottom w:val="single" w:sz="4" w:space="0" w:color="auto"/>
            </w:tcBorders>
          </w:tcPr>
          <w:p w14:paraId="5D6321BF" w14:textId="36336EB7"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Note53 \h </w:instrText>
            </w:r>
            <w:r>
              <w:fldChar w:fldCharType="separate"/>
            </w:r>
            <w:r w:rsidR="00482F8E">
              <w:t>5.3</w:t>
            </w:r>
            <w:r>
              <w:fldChar w:fldCharType="end"/>
            </w:r>
          </w:p>
        </w:tc>
        <w:tc>
          <w:tcPr>
            <w:tcW w:w="666" w:type="pct"/>
            <w:tcBorders>
              <w:bottom w:val="single" w:sz="4" w:space="0" w:color="auto"/>
            </w:tcBorders>
          </w:tcPr>
          <w:p w14:paraId="3F127387"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207,213</w:t>
            </w:r>
          </w:p>
        </w:tc>
        <w:tc>
          <w:tcPr>
            <w:tcW w:w="657" w:type="pct"/>
            <w:tcBorders>
              <w:bottom w:val="single" w:sz="4" w:space="0" w:color="auto"/>
            </w:tcBorders>
          </w:tcPr>
          <w:p w14:paraId="41E6E566"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997AB1" w:rsidRPr="00932C6E" w14:paraId="339A6E2B"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616AC979" w14:textId="638EAD84" w:rsidR="00997AB1" w:rsidRPr="0068637D" w:rsidRDefault="00997AB1" w:rsidP="00997AB1">
            <w:pPr>
              <w:pStyle w:val="TableText"/>
              <w:rPr>
                <w:rStyle w:val="Bold"/>
              </w:rPr>
            </w:pPr>
            <w:r w:rsidRPr="0068637D">
              <w:rPr>
                <w:rStyle w:val="Bold"/>
              </w:rPr>
              <w:t>Total expenses from transactions</w:t>
            </w:r>
          </w:p>
        </w:tc>
        <w:tc>
          <w:tcPr>
            <w:tcW w:w="662" w:type="pct"/>
            <w:tcBorders>
              <w:top w:val="single" w:sz="4" w:space="0" w:color="auto"/>
              <w:bottom w:val="single" w:sz="4" w:space="0" w:color="auto"/>
            </w:tcBorders>
          </w:tcPr>
          <w:p w14:paraId="58C00045" w14:textId="60C9D5CB"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E5FA9">
              <w:t>N/A</w:t>
            </w:r>
          </w:p>
        </w:tc>
        <w:tc>
          <w:tcPr>
            <w:tcW w:w="666" w:type="pct"/>
            <w:tcBorders>
              <w:top w:val="single" w:sz="4" w:space="0" w:color="auto"/>
              <w:bottom w:val="single" w:sz="4" w:space="0" w:color="auto"/>
            </w:tcBorders>
          </w:tcPr>
          <w:p w14:paraId="58D744AF" w14:textId="652EDEEC"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956,479</w:t>
            </w:r>
          </w:p>
        </w:tc>
        <w:tc>
          <w:tcPr>
            <w:tcW w:w="657" w:type="pct"/>
            <w:tcBorders>
              <w:top w:val="single" w:sz="4" w:space="0" w:color="auto"/>
              <w:bottom w:val="single" w:sz="4" w:space="0" w:color="auto"/>
            </w:tcBorders>
          </w:tcPr>
          <w:p w14:paraId="5572E3CF" w14:textId="705FD69A"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711,286</w:t>
            </w:r>
          </w:p>
        </w:tc>
      </w:tr>
      <w:tr w:rsidR="00997AB1" w:rsidRPr="00932C6E" w14:paraId="7C2A5BC6"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212F5025" w14:textId="228BA3A1" w:rsidR="00997AB1" w:rsidRPr="0068637D" w:rsidRDefault="00997AB1" w:rsidP="00997AB1">
            <w:pPr>
              <w:pStyle w:val="TableText"/>
              <w:rPr>
                <w:rStyle w:val="Bold"/>
              </w:rPr>
            </w:pPr>
            <w:r w:rsidRPr="0068637D">
              <w:rPr>
                <w:rStyle w:val="Bold"/>
              </w:rPr>
              <w:t>Net result from transactions (net operating balance)</w:t>
            </w:r>
          </w:p>
        </w:tc>
        <w:tc>
          <w:tcPr>
            <w:tcW w:w="662" w:type="pct"/>
            <w:tcBorders>
              <w:top w:val="single" w:sz="4" w:space="0" w:color="auto"/>
              <w:bottom w:val="single" w:sz="4" w:space="0" w:color="auto"/>
            </w:tcBorders>
          </w:tcPr>
          <w:p w14:paraId="2F2253F0" w14:textId="3A1BB160"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E5FA9">
              <w:t>N/A</w:t>
            </w:r>
          </w:p>
        </w:tc>
        <w:tc>
          <w:tcPr>
            <w:tcW w:w="666" w:type="pct"/>
            <w:tcBorders>
              <w:top w:val="single" w:sz="4" w:space="0" w:color="auto"/>
              <w:bottom w:val="single" w:sz="4" w:space="0" w:color="auto"/>
            </w:tcBorders>
          </w:tcPr>
          <w:p w14:paraId="52FAF661" w14:textId="03249395"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(4,293)</w:t>
            </w:r>
          </w:p>
        </w:tc>
        <w:tc>
          <w:tcPr>
            <w:tcW w:w="657" w:type="pct"/>
            <w:tcBorders>
              <w:top w:val="single" w:sz="4" w:space="0" w:color="auto"/>
              <w:bottom w:val="single" w:sz="4" w:space="0" w:color="auto"/>
            </w:tcBorders>
          </w:tcPr>
          <w:p w14:paraId="00CAB910" w14:textId="44C907A1"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235</w:t>
            </w:r>
          </w:p>
        </w:tc>
      </w:tr>
      <w:tr w:rsidR="00997AB1" w:rsidRPr="00932C6E" w14:paraId="349B6165"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tcBorders>
          </w:tcPr>
          <w:p w14:paraId="55084C52" w14:textId="4C966B51" w:rsidR="00997AB1" w:rsidRPr="0068637D" w:rsidRDefault="00997AB1" w:rsidP="00997AB1">
            <w:pPr>
              <w:pStyle w:val="TableText"/>
              <w:spacing w:before="120"/>
              <w:rPr>
                <w:rStyle w:val="Bold"/>
              </w:rPr>
            </w:pPr>
            <w:r w:rsidRPr="0068637D">
              <w:rPr>
                <w:rStyle w:val="Bold"/>
              </w:rPr>
              <w:t>Other economic flows included in net result</w:t>
            </w:r>
          </w:p>
        </w:tc>
        <w:tc>
          <w:tcPr>
            <w:tcW w:w="662" w:type="pct"/>
            <w:tcBorders>
              <w:top w:val="single" w:sz="4" w:space="0" w:color="auto"/>
            </w:tcBorders>
          </w:tcPr>
          <w:p w14:paraId="3A64D13D" w14:textId="4527AA8C" w:rsidR="00997AB1" w:rsidRPr="00932C6E"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1A018B">
              <w:t>N/A</w:t>
            </w:r>
          </w:p>
        </w:tc>
        <w:tc>
          <w:tcPr>
            <w:tcW w:w="666" w:type="pct"/>
            <w:tcBorders>
              <w:top w:val="single" w:sz="4" w:space="0" w:color="auto"/>
            </w:tcBorders>
          </w:tcPr>
          <w:p w14:paraId="48BBD6C5" w14:textId="1DC6A47D" w:rsidR="00997AB1"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1A018B">
              <w:t>N/A</w:t>
            </w:r>
          </w:p>
        </w:tc>
        <w:tc>
          <w:tcPr>
            <w:tcW w:w="657" w:type="pct"/>
            <w:tcBorders>
              <w:top w:val="single" w:sz="4" w:space="0" w:color="auto"/>
            </w:tcBorders>
          </w:tcPr>
          <w:p w14:paraId="692B1396" w14:textId="68A10AE7" w:rsidR="00997AB1"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1A018B">
              <w:t>N/A</w:t>
            </w:r>
          </w:p>
        </w:tc>
      </w:tr>
      <w:tr w:rsidR="00737CDE" w:rsidRPr="00932C6E" w14:paraId="087B95F1"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1A3435A1" w14:textId="77777777" w:rsidR="00F4663E" w:rsidRPr="00932C6E" w:rsidRDefault="00F4663E" w:rsidP="00737CDE">
            <w:pPr>
              <w:pStyle w:val="TableText"/>
            </w:pPr>
            <w:r w:rsidRPr="00932C6E">
              <w:t>Net gain/(loss) on revaluation of building</w:t>
            </w:r>
          </w:p>
        </w:tc>
        <w:tc>
          <w:tcPr>
            <w:tcW w:w="662" w:type="pct"/>
          </w:tcPr>
          <w:p w14:paraId="5FFA1291" w14:textId="22E8BDD0"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82F8E" w:rsidRPr="008742DF">
              <w:t>9.1</w:t>
            </w:r>
            <w:r>
              <w:fldChar w:fldCharType="end"/>
            </w:r>
          </w:p>
        </w:tc>
        <w:tc>
          <w:tcPr>
            <w:tcW w:w="666" w:type="pct"/>
          </w:tcPr>
          <w:p w14:paraId="17A71D8B"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57" w:type="pct"/>
          </w:tcPr>
          <w:p w14:paraId="0125214F"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(11,225)</w:t>
            </w:r>
          </w:p>
        </w:tc>
      </w:tr>
      <w:tr w:rsidR="00737CDE" w:rsidRPr="00932C6E" w14:paraId="2D88294C"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0833E18C" w14:textId="77777777" w:rsidR="00F4663E" w:rsidRPr="00932C6E" w:rsidRDefault="00F4663E" w:rsidP="00737CDE">
            <w:pPr>
              <w:pStyle w:val="TableText"/>
            </w:pPr>
            <w:r w:rsidRPr="00932C6E">
              <w:t>Net gain/(loss) on non-financial assets</w:t>
            </w:r>
          </w:p>
        </w:tc>
        <w:tc>
          <w:tcPr>
            <w:tcW w:w="662" w:type="pct"/>
          </w:tcPr>
          <w:p w14:paraId="4960702B" w14:textId="205E2A1A"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82F8E" w:rsidRPr="008742DF">
              <w:t>9.1</w:t>
            </w:r>
            <w:r>
              <w:fldChar w:fldCharType="end"/>
            </w:r>
          </w:p>
        </w:tc>
        <w:tc>
          <w:tcPr>
            <w:tcW w:w="666" w:type="pct"/>
          </w:tcPr>
          <w:p w14:paraId="13BBFB93"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52</w:t>
            </w:r>
          </w:p>
        </w:tc>
        <w:tc>
          <w:tcPr>
            <w:tcW w:w="657" w:type="pct"/>
          </w:tcPr>
          <w:p w14:paraId="2DAEFF62"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1,421</w:t>
            </w:r>
          </w:p>
        </w:tc>
      </w:tr>
      <w:tr w:rsidR="00737CDE" w:rsidRPr="00932C6E" w14:paraId="0A171BA0" w14:textId="77777777" w:rsidTr="00997AB1">
        <w:tc>
          <w:tcPr>
            <w:cnfStyle w:val="001000000000" w:firstRow="0" w:lastRow="0" w:firstColumn="1" w:lastColumn="0" w:oddVBand="0" w:evenVBand="0" w:oddHBand="0" w:evenHBand="0" w:firstRowFirstColumn="0" w:firstRowLastColumn="0" w:lastRowFirstColumn="0" w:lastRowLastColumn="0"/>
            <w:tcW w:w="3015" w:type="pct"/>
          </w:tcPr>
          <w:p w14:paraId="5BA50227" w14:textId="77777777" w:rsidR="00F4663E" w:rsidRPr="00932C6E" w:rsidRDefault="00F4663E" w:rsidP="00737CDE">
            <w:pPr>
              <w:pStyle w:val="TableText"/>
            </w:pPr>
            <w:r w:rsidRPr="00932C6E">
              <w:t>Net gain/(loss) on financial instruments</w:t>
            </w:r>
          </w:p>
        </w:tc>
        <w:tc>
          <w:tcPr>
            <w:tcW w:w="662" w:type="pct"/>
          </w:tcPr>
          <w:p w14:paraId="64507F30" w14:textId="06F0B9C5"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82F8E" w:rsidRPr="008742DF">
              <w:t>9.1</w:t>
            </w:r>
            <w:r>
              <w:fldChar w:fldCharType="end"/>
            </w:r>
          </w:p>
        </w:tc>
        <w:tc>
          <w:tcPr>
            <w:tcW w:w="666" w:type="pct"/>
          </w:tcPr>
          <w:p w14:paraId="7F2C394A"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11</w:t>
            </w:r>
          </w:p>
        </w:tc>
        <w:tc>
          <w:tcPr>
            <w:tcW w:w="657" w:type="pct"/>
          </w:tcPr>
          <w:p w14:paraId="5E9EB874"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737CDE" w:rsidRPr="00932C6E" w14:paraId="4FBE70D5"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bottom w:val="single" w:sz="4" w:space="0" w:color="auto"/>
            </w:tcBorders>
          </w:tcPr>
          <w:p w14:paraId="338B88AA" w14:textId="77777777" w:rsidR="00F4663E" w:rsidRPr="00932C6E" w:rsidRDefault="00F4663E" w:rsidP="00737CDE">
            <w:pPr>
              <w:pStyle w:val="TableText"/>
            </w:pPr>
            <w:r w:rsidRPr="00932C6E">
              <w:t>Other gains/(losses) from other economic flows</w:t>
            </w:r>
          </w:p>
        </w:tc>
        <w:tc>
          <w:tcPr>
            <w:tcW w:w="662" w:type="pct"/>
            <w:tcBorders>
              <w:bottom w:val="single" w:sz="4" w:space="0" w:color="auto"/>
            </w:tcBorders>
          </w:tcPr>
          <w:p w14:paraId="0B06BCCD" w14:textId="32ED0BC6"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Note91 \h </w:instrText>
            </w:r>
            <w:r>
              <w:fldChar w:fldCharType="separate"/>
            </w:r>
            <w:r w:rsidR="00482F8E" w:rsidRPr="008742DF">
              <w:t>9.1</w:t>
            </w:r>
            <w:r>
              <w:fldChar w:fldCharType="end"/>
            </w:r>
          </w:p>
        </w:tc>
        <w:tc>
          <w:tcPr>
            <w:tcW w:w="666" w:type="pct"/>
            <w:tcBorders>
              <w:bottom w:val="single" w:sz="4" w:space="0" w:color="auto"/>
            </w:tcBorders>
          </w:tcPr>
          <w:p w14:paraId="1C85AC30"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6,211</w:t>
            </w:r>
          </w:p>
        </w:tc>
        <w:tc>
          <w:tcPr>
            <w:tcW w:w="657" w:type="pct"/>
            <w:tcBorders>
              <w:bottom w:val="single" w:sz="4" w:space="0" w:color="auto"/>
            </w:tcBorders>
          </w:tcPr>
          <w:p w14:paraId="4F2B6B41"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9,154</w:t>
            </w:r>
          </w:p>
        </w:tc>
      </w:tr>
      <w:tr w:rsidR="00997AB1" w:rsidRPr="00932C6E" w14:paraId="1F79C73B"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2D687B63" w14:textId="67910E53" w:rsidR="00997AB1" w:rsidRPr="0068637D" w:rsidRDefault="00997AB1" w:rsidP="00997AB1">
            <w:pPr>
              <w:pStyle w:val="TableText"/>
              <w:rPr>
                <w:rStyle w:val="Bold"/>
              </w:rPr>
            </w:pPr>
            <w:r w:rsidRPr="0068637D">
              <w:rPr>
                <w:rStyle w:val="Bold"/>
              </w:rPr>
              <w:t>Total other economic flows included in net result</w:t>
            </w:r>
          </w:p>
        </w:tc>
        <w:tc>
          <w:tcPr>
            <w:tcW w:w="662" w:type="pct"/>
            <w:tcBorders>
              <w:top w:val="single" w:sz="4" w:space="0" w:color="auto"/>
              <w:bottom w:val="single" w:sz="4" w:space="0" w:color="auto"/>
            </w:tcBorders>
          </w:tcPr>
          <w:p w14:paraId="1C52597D" w14:textId="726A79E3"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426C6">
              <w:t>N/A</w:t>
            </w:r>
          </w:p>
        </w:tc>
        <w:tc>
          <w:tcPr>
            <w:tcW w:w="666" w:type="pct"/>
            <w:tcBorders>
              <w:top w:val="single" w:sz="4" w:space="0" w:color="auto"/>
              <w:bottom w:val="single" w:sz="4" w:space="0" w:color="auto"/>
            </w:tcBorders>
          </w:tcPr>
          <w:p w14:paraId="1E3FBFB1" w14:textId="276D39F0"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6,274</w:t>
            </w:r>
          </w:p>
        </w:tc>
        <w:tc>
          <w:tcPr>
            <w:tcW w:w="657" w:type="pct"/>
            <w:tcBorders>
              <w:top w:val="single" w:sz="4" w:space="0" w:color="auto"/>
              <w:bottom w:val="single" w:sz="4" w:space="0" w:color="auto"/>
            </w:tcBorders>
          </w:tcPr>
          <w:p w14:paraId="0EA9B462" w14:textId="0B998234"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(650)</w:t>
            </w:r>
          </w:p>
        </w:tc>
      </w:tr>
      <w:tr w:rsidR="00997AB1" w:rsidRPr="00932C6E" w14:paraId="735C0264"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63B07855" w14:textId="51DFD89E" w:rsidR="00997AB1" w:rsidRPr="0068637D" w:rsidRDefault="00997AB1" w:rsidP="00997AB1">
            <w:pPr>
              <w:pStyle w:val="TableText"/>
              <w:rPr>
                <w:rStyle w:val="Bold"/>
              </w:rPr>
            </w:pPr>
            <w:r w:rsidRPr="0068637D">
              <w:rPr>
                <w:rStyle w:val="Bold"/>
              </w:rPr>
              <w:t>Net result</w:t>
            </w:r>
          </w:p>
        </w:tc>
        <w:tc>
          <w:tcPr>
            <w:tcW w:w="662" w:type="pct"/>
            <w:tcBorders>
              <w:top w:val="single" w:sz="4" w:space="0" w:color="auto"/>
              <w:bottom w:val="single" w:sz="4" w:space="0" w:color="auto"/>
            </w:tcBorders>
          </w:tcPr>
          <w:p w14:paraId="04053983" w14:textId="79D2E79B"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A426C6">
              <w:t>N/A</w:t>
            </w:r>
          </w:p>
        </w:tc>
        <w:tc>
          <w:tcPr>
            <w:tcW w:w="666" w:type="pct"/>
            <w:tcBorders>
              <w:top w:val="single" w:sz="4" w:space="0" w:color="auto"/>
              <w:bottom w:val="single" w:sz="4" w:space="0" w:color="auto"/>
            </w:tcBorders>
          </w:tcPr>
          <w:p w14:paraId="577C07E4" w14:textId="3AEF424C"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1,981</w:t>
            </w:r>
          </w:p>
        </w:tc>
        <w:tc>
          <w:tcPr>
            <w:tcW w:w="657" w:type="pct"/>
            <w:tcBorders>
              <w:top w:val="single" w:sz="4" w:space="0" w:color="auto"/>
              <w:bottom w:val="single" w:sz="4" w:space="0" w:color="auto"/>
            </w:tcBorders>
          </w:tcPr>
          <w:p w14:paraId="4C47A399" w14:textId="7C528E8F"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(415)</w:t>
            </w:r>
          </w:p>
        </w:tc>
      </w:tr>
      <w:tr w:rsidR="00997AB1" w:rsidRPr="00932C6E" w14:paraId="2AF4475D"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tcBorders>
          </w:tcPr>
          <w:p w14:paraId="4A27120F" w14:textId="230869B4" w:rsidR="00997AB1" w:rsidRPr="002B7EE9" w:rsidRDefault="00997AB1" w:rsidP="00997AB1">
            <w:pPr>
              <w:pStyle w:val="TableText"/>
              <w:spacing w:before="120"/>
              <w:rPr>
                <w:rStyle w:val="Bold"/>
              </w:rPr>
            </w:pPr>
            <w:r w:rsidRPr="002B7EE9">
              <w:rPr>
                <w:rStyle w:val="Bold"/>
              </w:rPr>
              <w:t>Other economic flows – other comprehensive income items that will not be reclassified to net result</w:t>
            </w:r>
          </w:p>
        </w:tc>
        <w:tc>
          <w:tcPr>
            <w:tcW w:w="662" w:type="pct"/>
            <w:tcBorders>
              <w:top w:val="single" w:sz="4" w:space="0" w:color="auto"/>
            </w:tcBorders>
          </w:tcPr>
          <w:p w14:paraId="57EC9BA5" w14:textId="36E3ABFD" w:rsidR="00997AB1" w:rsidRPr="00932C6E"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372972">
              <w:t>N/A</w:t>
            </w:r>
          </w:p>
        </w:tc>
        <w:tc>
          <w:tcPr>
            <w:tcW w:w="666" w:type="pct"/>
            <w:tcBorders>
              <w:top w:val="single" w:sz="4" w:space="0" w:color="auto"/>
            </w:tcBorders>
          </w:tcPr>
          <w:p w14:paraId="2B1BECBF" w14:textId="5749E24C" w:rsidR="00997AB1"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372972">
              <w:t>N/A</w:t>
            </w:r>
          </w:p>
        </w:tc>
        <w:tc>
          <w:tcPr>
            <w:tcW w:w="657" w:type="pct"/>
            <w:tcBorders>
              <w:top w:val="single" w:sz="4" w:space="0" w:color="auto"/>
            </w:tcBorders>
          </w:tcPr>
          <w:p w14:paraId="69563320" w14:textId="487B7233" w:rsidR="00997AB1" w:rsidRDefault="00997AB1" w:rsidP="00997AB1">
            <w:pPr>
              <w:pStyle w:val="TableText"/>
              <w:spacing w:before="120"/>
              <w:cnfStyle w:val="000000000000" w:firstRow="0" w:lastRow="0" w:firstColumn="0" w:lastColumn="0" w:oddVBand="0" w:evenVBand="0" w:oddHBand="0" w:evenHBand="0" w:firstRowFirstColumn="0" w:firstRowLastColumn="0" w:lastRowFirstColumn="0" w:lastRowLastColumn="0"/>
            </w:pPr>
            <w:r w:rsidRPr="00372972">
              <w:t>N/A</w:t>
            </w:r>
          </w:p>
        </w:tc>
      </w:tr>
      <w:tr w:rsidR="00737CDE" w:rsidRPr="00932C6E" w14:paraId="62F06619" w14:textId="77777777" w:rsidTr="00997AB1">
        <w:tc>
          <w:tcPr>
            <w:cnfStyle w:val="001000000000" w:firstRow="0" w:lastRow="0" w:firstColumn="1" w:lastColumn="0" w:oddVBand="0" w:evenVBand="0" w:oddHBand="0" w:evenHBand="0" w:firstRowFirstColumn="0" w:firstRowLastColumn="0" w:lastRowFirstColumn="0" w:lastRowLastColumn="0"/>
            <w:tcW w:w="3015" w:type="pct"/>
            <w:tcBorders>
              <w:bottom w:val="single" w:sz="4" w:space="0" w:color="auto"/>
            </w:tcBorders>
          </w:tcPr>
          <w:p w14:paraId="4A8732E3" w14:textId="77777777" w:rsidR="00F4663E" w:rsidRPr="00932C6E" w:rsidRDefault="00F4663E" w:rsidP="00737CDE">
            <w:pPr>
              <w:pStyle w:val="TableText"/>
            </w:pPr>
            <w:r w:rsidRPr="00932C6E">
              <w:t>Changes in physical asset revaluation surplus</w:t>
            </w:r>
          </w:p>
        </w:tc>
        <w:tc>
          <w:tcPr>
            <w:tcW w:w="662" w:type="pct"/>
            <w:tcBorders>
              <w:bottom w:val="single" w:sz="4" w:space="0" w:color="auto"/>
            </w:tcBorders>
          </w:tcPr>
          <w:p w14:paraId="3FB7FCD7" w14:textId="56AE9BC2" w:rsidR="00F4663E" w:rsidRPr="00932C6E" w:rsidRDefault="00A003DA" w:rsidP="00737CDE">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82F8E" w:rsidRPr="00932C6E">
              <w:t>5.1</w:t>
            </w:r>
            <w:r>
              <w:fldChar w:fldCharType="end"/>
            </w:r>
          </w:p>
        </w:tc>
        <w:tc>
          <w:tcPr>
            <w:tcW w:w="666" w:type="pct"/>
            <w:tcBorders>
              <w:bottom w:val="single" w:sz="4" w:space="0" w:color="auto"/>
            </w:tcBorders>
          </w:tcPr>
          <w:p w14:paraId="106B9DCC"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57" w:type="pct"/>
            <w:tcBorders>
              <w:bottom w:val="single" w:sz="4" w:space="0" w:color="auto"/>
            </w:tcBorders>
          </w:tcPr>
          <w:p w14:paraId="0B915ED9" w14:textId="77777777" w:rsidR="00F4663E" w:rsidRPr="00932C6E" w:rsidRDefault="00F4663E" w:rsidP="00737CDE">
            <w:pPr>
              <w:pStyle w:val="TableText"/>
              <w:cnfStyle w:val="000000000000" w:firstRow="0" w:lastRow="0" w:firstColumn="0" w:lastColumn="0" w:oddVBand="0" w:evenVBand="0" w:oddHBand="0" w:evenHBand="0" w:firstRowFirstColumn="0" w:firstRowLastColumn="0" w:lastRowFirstColumn="0" w:lastRowLastColumn="0"/>
            </w:pPr>
            <w:r w:rsidRPr="00932C6E">
              <w:t>69,181</w:t>
            </w:r>
          </w:p>
        </w:tc>
      </w:tr>
      <w:tr w:rsidR="00997AB1" w:rsidRPr="00932C6E" w14:paraId="7EC08832" w14:textId="77777777" w:rsidTr="00057D49">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5D963A64" w14:textId="494A2204" w:rsidR="00997AB1" w:rsidRPr="0068637D" w:rsidRDefault="00997AB1" w:rsidP="00997AB1">
            <w:pPr>
              <w:pStyle w:val="TableText"/>
              <w:rPr>
                <w:rStyle w:val="Bold"/>
              </w:rPr>
            </w:pPr>
            <w:r w:rsidRPr="0068637D">
              <w:rPr>
                <w:rStyle w:val="Bold"/>
              </w:rPr>
              <w:t>Total other economic flows – other comprehensive income</w:t>
            </w:r>
          </w:p>
        </w:tc>
        <w:tc>
          <w:tcPr>
            <w:tcW w:w="662" w:type="pct"/>
            <w:tcBorders>
              <w:top w:val="single" w:sz="4" w:space="0" w:color="auto"/>
              <w:bottom w:val="single" w:sz="4" w:space="0" w:color="auto"/>
            </w:tcBorders>
          </w:tcPr>
          <w:p w14:paraId="674AEC83" w14:textId="4D587759"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264EDB">
              <w:t>N/A</w:t>
            </w:r>
          </w:p>
        </w:tc>
        <w:tc>
          <w:tcPr>
            <w:tcW w:w="666" w:type="pct"/>
            <w:tcBorders>
              <w:top w:val="single" w:sz="4" w:space="0" w:color="auto"/>
              <w:bottom w:val="single" w:sz="4" w:space="0" w:color="auto"/>
            </w:tcBorders>
          </w:tcPr>
          <w:p w14:paraId="406043CB" w14:textId="3C07D875"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0</w:t>
            </w:r>
          </w:p>
        </w:tc>
        <w:tc>
          <w:tcPr>
            <w:tcW w:w="657" w:type="pct"/>
            <w:tcBorders>
              <w:top w:val="single" w:sz="4" w:space="0" w:color="auto"/>
              <w:bottom w:val="single" w:sz="4" w:space="0" w:color="auto"/>
            </w:tcBorders>
          </w:tcPr>
          <w:p w14:paraId="4815934B" w14:textId="6E6DDBA8"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69,181</w:t>
            </w:r>
          </w:p>
        </w:tc>
      </w:tr>
      <w:tr w:rsidR="00997AB1" w:rsidRPr="00932C6E" w14:paraId="72637685" w14:textId="77777777" w:rsidTr="00057D49">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0C566FF3" w14:textId="5B024371" w:rsidR="00997AB1" w:rsidRPr="0068637D" w:rsidRDefault="00997AB1" w:rsidP="00997AB1">
            <w:pPr>
              <w:pStyle w:val="TableText"/>
              <w:rPr>
                <w:rStyle w:val="Bold"/>
              </w:rPr>
            </w:pPr>
            <w:r w:rsidRPr="0068637D">
              <w:rPr>
                <w:rStyle w:val="Bold"/>
              </w:rPr>
              <w:t>Comprehensive result</w:t>
            </w:r>
          </w:p>
        </w:tc>
        <w:tc>
          <w:tcPr>
            <w:tcW w:w="662" w:type="pct"/>
            <w:tcBorders>
              <w:top w:val="single" w:sz="4" w:space="0" w:color="auto"/>
              <w:bottom w:val="single" w:sz="4" w:space="0" w:color="auto"/>
            </w:tcBorders>
          </w:tcPr>
          <w:p w14:paraId="6B11649D" w14:textId="55E767E0" w:rsidR="00997AB1" w:rsidRPr="00932C6E" w:rsidRDefault="00997AB1" w:rsidP="00997AB1">
            <w:pPr>
              <w:pStyle w:val="TableText"/>
              <w:cnfStyle w:val="000000000000" w:firstRow="0" w:lastRow="0" w:firstColumn="0" w:lastColumn="0" w:oddVBand="0" w:evenVBand="0" w:oddHBand="0" w:evenHBand="0" w:firstRowFirstColumn="0" w:firstRowLastColumn="0" w:lastRowFirstColumn="0" w:lastRowLastColumn="0"/>
            </w:pPr>
            <w:r w:rsidRPr="00264EDB">
              <w:t>N/A</w:t>
            </w:r>
          </w:p>
        </w:tc>
        <w:tc>
          <w:tcPr>
            <w:tcW w:w="666" w:type="pct"/>
            <w:tcBorders>
              <w:top w:val="single" w:sz="4" w:space="0" w:color="auto"/>
              <w:bottom w:val="single" w:sz="4" w:space="0" w:color="auto"/>
            </w:tcBorders>
          </w:tcPr>
          <w:p w14:paraId="154DC2BD" w14:textId="21A15EA0"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1,981</w:t>
            </w:r>
          </w:p>
        </w:tc>
        <w:tc>
          <w:tcPr>
            <w:tcW w:w="657" w:type="pct"/>
            <w:tcBorders>
              <w:top w:val="single" w:sz="4" w:space="0" w:color="auto"/>
              <w:bottom w:val="single" w:sz="4" w:space="0" w:color="auto"/>
            </w:tcBorders>
          </w:tcPr>
          <w:p w14:paraId="63348F1F" w14:textId="37EF7DDA" w:rsidR="00997AB1" w:rsidRPr="0068637D" w:rsidRDefault="00997AB1" w:rsidP="00997AB1">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637D">
              <w:rPr>
                <w:rStyle w:val="Bold"/>
              </w:rPr>
              <w:t>68,766</w:t>
            </w:r>
          </w:p>
        </w:tc>
      </w:tr>
    </w:tbl>
    <w:p w14:paraId="266B5AC5" w14:textId="77777777" w:rsidR="00F4663E" w:rsidRPr="0068637D" w:rsidRDefault="00F4663E" w:rsidP="0068637D">
      <w:pPr>
        <w:pStyle w:val="BodyText"/>
      </w:pPr>
      <w:r w:rsidRPr="0068637D">
        <w:t>The accompanying notes form part of these financial statements.</w:t>
      </w:r>
    </w:p>
    <w:p w14:paraId="528AD4A8" w14:textId="5720EB8A" w:rsidR="00F4663E" w:rsidRPr="00932C6E" w:rsidRDefault="00F4663E" w:rsidP="00002549">
      <w:pPr>
        <w:pStyle w:val="Heading2"/>
        <w:rPr>
          <w:b/>
        </w:rPr>
      </w:pPr>
      <w:bookmarkStart w:id="119" w:name="_Ref122458119"/>
      <w:bookmarkStart w:id="120" w:name="_Toc122680928"/>
      <w:r w:rsidRPr="00002549">
        <w:lastRenderedPageBreak/>
        <w:t xml:space="preserve">Balance </w:t>
      </w:r>
      <w:r w:rsidR="00542105">
        <w:t>S</w:t>
      </w:r>
      <w:r w:rsidRPr="00002549">
        <w:t>heet</w:t>
      </w:r>
      <w:r w:rsidR="00002549">
        <w:t xml:space="preserve"> a</w:t>
      </w:r>
      <w:r w:rsidRPr="00932C6E">
        <w:rPr>
          <w:b/>
        </w:rPr>
        <w:t xml:space="preserve">s </w:t>
      </w:r>
      <w:proofErr w:type="gramStart"/>
      <w:r w:rsidRPr="00932C6E">
        <w:rPr>
          <w:b/>
        </w:rPr>
        <w:t>at</w:t>
      </w:r>
      <w:proofErr w:type="gramEnd"/>
      <w:r w:rsidRPr="00932C6E">
        <w:rPr>
          <w:b/>
        </w:rPr>
        <w:t xml:space="preserve"> 30 June 2022</w:t>
      </w:r>
      <w:bookmarkEnd w:id="119"/>
      <w:bookmarkEnd w:id="120"/>
    </w:p>
    <w:tbl>
      <w:tblPr>
        <w:tblStyle w:val="AccessibleTableNumerical"/>
        <w:tblW w:w="5000" w:type="pct"/>
        <w:tblLook w:val="04A0" w:firstRow="1" w:lastRow="0" w:firstColumn="1" w:lastColumn="0" w:noHBand="0" w:noVBand="1"/>
      </w:tblPr>
      <w:tblGrid>
        <w:gridCol w:w="5812"/>
        <w:gridCol w:w="1276"/>
        <w:gridCol w:w="1309"/>
        <w:gridCol w:w="1242"/>
      </w:tblGrid>
      <w:tr w:rsidR="00F4663E" w:rsidRPr="00932C6E" w14:paraId="125179C4" w14:textId="77777777" w:rsidTr="00553E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4" w:type="pct"/>
          </w:tcPr>
          <w:p w14:paraId="14E5B004" w14:textId="191A4B8F" w:rsidR="00F4663E" w:rsidRPr="00932C6E" w:rsidRDefault="00B42EC2" w:rsidP="00B42EC2">
            <w:pPr>
              <w:pStyle w:val="TableText"/>
            </w:pPr>
            <w:r>
              <w:t>Item</w:t>
            </w:r>
          </w:p>
        </w:tc>
        <w:tc>
          <w:tcPr>
            <w:tcW w:w="662" w:type="pct"/>
            <w:vAlign w:val="bottom"/>
          </w:tcPr>
          <w:p w14:paraId="35C7AEC9" w14:textId="77777777" w:rsidR="00F4663E" w:rsidRPr="00932C6E" w:rsidRDefault="00F4663E" w:rsidP="00B42EC2">
            <w:pPr>
              <w:pStyle w:val="TableText"/>
              <w:cnfStyle w:val="100000000000" w:firstRow="1" w:lastRow="0" w:firstColumn="0" w:lastColumn="0" w:oddVBand="0" w:evenVBand="0" w:oddHBand="0" w:evenHBand="0" w:firstRowFirstColumn="0" w:firstRowLastColumn="0" w:lastRowFirstColumn="0" w:lastRowLastColumn="0"/>
            </w:pPr>
            <w:r w:rsidRPr="00932C6E">
              <w:rPr>
                <w:b/>
              </w:rPr>
              <w:t>Note</w:t>
            </w:r>
          </w:p>
        </w:tc>
        <w:tc>
          <w:tcPr>
            <w:tcW w:w="679" w:type="pct"/>
            <w:vAlign w:val="bottom"/>
          </w:tcPr>
          <w:p w14:paraId="5175C3FD" w14:textId="42B39C88" w:rsidR="00F4663E" w:rsidRPr="00932C6E" w:rsidRDefault="00F4663E" w:rsidP="00B42EC2">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B42EC2">
              <w:rPr>
                <w:b/>
              </w:rPr>
              <w:t xml:space="preserve"> </w:t>
            </w:r>
            <w:r w:rsidR="00B42EC2">
              <w:rPr>
                <w:b/>
              </w:rPr>
              <w:br/>
            </w:r>
            <w:r w:rsidRPr="00932C6E">
              <w:rPr>
                <w:b/>
              </w:rPr>
              <w:t>$’000</w:t>
            </w:r>
          </w:p>
        </w:tc>
        <w:tc>
          <w:tcPr>
            <w:tcW w:w="644" w:type="pct"/>
            <w:vAlign w:val="bottom"/>
          </w:tcPr>
          <w:p w14:paraId="6CA85F00" w14:textId="519BAEAA" w:rsidR="00F4663E" w:rsidRPr="00932C6E" w:rsidRDefault="00F4663E" w:rsidP="00B42EC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B42EC2">
              <w:rPr>
                <w:b/>
              </w:rPr>
              <w:t xml:space="preserve"> </w:t>
            </w:r>
            <w:r w:rsidR="00B42EC2">
              <w:rPr>
                <w:b/>
              </w:rPr>
              <w:br/>
            </w:r>
            <w:r w:rsidRPr="00932C6E">
              <w:rPr>
                <w:b/>
              </w:rPr>
              <w:t>$’000</w:t>
            </w:r>
          </w:p>
        </w:tc>
      </w:tr>
      <w:tr w:rsidR="00CC211D" w:rsidRPr="00932C6E" w14:paraId="5A457788"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79FD31EC" w14:textId="46475E1B" w:rsidR="00CC211D" w:rsidRPr="0071536D" w:rsidRDefault="00CC211D" w:rsidP="00CC211D">
            <w:pPr>
              <w:pStyle w:val="TableText"/>
              <w:rPr>
                <w:rStyle w:val="Bold"/>
              </w:rPr>
            </w:pPr>
            <w:r w:rsidRPr="0071536D">
              <w:rPr>
                <w:rStyle w:val="Bold"/>
              </w:rPr>
              <w:t>Financial Assets</w:t>
            </w:r>
          </w:p>
        </w:tc>
        <w:tc>
          <w:tcPr>
            <w:tcW w:w="662" w:type="pct"/>
          </w:tcPr>
          <w:p w14:paraId="017130C9" w14:textId="20C33D94"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79" w:type="pct"/>
          </w:tcPr>
          <w:p w14:paraId="6E6940D8" w14:textId="7D1E25D0"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4E3148">
              <w:t>N/A</w:t>
            </w:r>
          </w:p>
        </w:tc>
        <w:tc>
          <w:tcPr>
            <w:tcW w:w="644" w:type="pct"/>
          </w:tcPr>
          <w:p w14:paraId="56E996A7" w14:textId="089D8E9B"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4E3148">
              <w:t>N/A</w:t>
            </w:r>
          </w:p>
        </w:tc>
      </w:tr>
      <w:tr w:rsidR="00F4663E" w:rsidRPr="00932C6E" w14:paraId="6C9B1A11"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74D0854D" w14:textId="77777777" w:rsidR="00F4663E" w:rsidRPr="00932C6E" w:rsidRDefault="00F4663E" w:rsidP="00B42EC2">
            <w:pPr>
              <w:pStyle w:val="TableText"/>
            </w:pPr>
            <w:r w:rsidRPr="00932C6E">
              <w:t>Cash and deposits</w:t>
            </w:r>
          </w:p>
        </w:tc>
        <w:tc>
          <w:tcPr>
            <w:tcW w:w="662" w:type="pct"/>
          </w:tcPr>
          <w:p w14:paraId="7E96C7C4" w14:textId="438065C9" w:rsidR="00F4663E" w:rsidRPr="00932C6E" w:rsidRDefault="00236253"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Note72 \h </w:instrText>
            </w:r>
            <w:r>
              <w:fldChar w:fldCharType="separate"/>
            </w:r>
            <w:r w:rsidR="00482F8E">
              <w:t>7.2</w:t>
            </w:r>
            <w:r>
              <w:fldChar w:fldCharType="end"/>
            </w:r>
          </w:p>
        </w:tc>
        <w:tc>
          <w:tcPr>
            <w:tcW w:w="679" w:type="pct"/>
          </w:tcPr>
          <w:p w14:paraId="797AAC0D"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21,890</w:t>
            </w:r>
          </w:p>
        </w:tc>
        <w:tc>
          <w:tcPr>
            <w:tcW w:w="644" w:type="pct"/>
          </w:tcPr>
          <w:p w14:paraId="722766AE"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22,230</w:t>
            </w:r>
          </w:p>
        </w:tc>
      </w:tr>
      <w:tr w:rsidR="00F4663E" w:rsidRPr="00932C6E" w14:paraId="485746E1"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1543FDEE" w14:textId="77777777" w:rsidR="00F4663E" w:rsidRPr="00932C6E" w:rsidRDefault="00F4663E" w:rsidP="00B42EC2">
            <w:pPr>
              <w:pStyle w:val="TableText"/>
            </w:pPr>
            <w:r w:rsidRPr="00932C6E">
              <w:t>Receivables</w:t>
            </w:r>
          </w:p>
        </w:tc>
        <w:tc>
          <w:tcPr>
            <w:tcW w:w="662" w:type="pct"/>
            <w:tcBorders>
              <w:bottom w:val="single" w:sz="4" w:space="0" w:color="auto"/>
            </w:tcBorders>
          </w:tcPr>
          <w:p w14:paraId="6C7161C2" w14:textId="4E9F3D23" w:rsidR="00F4663E" w:rsidRPr="00932C6E" w:rsidRDefault="00236253"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Note62 \h </w:instrText>
            </w:r>
            <w:r>
              <w:fldChar w:fldCharType="separate"/>
            </w:r>
            <w:r w:rsidR="00482F8E">
              <w:t>6.2</w:t>
            </w:r>
            <w:r>
              <w:fldChar w:fldCharType="end"/>
            </w:r>
          </w:p>
        </w:tc>
        <w:tc>
          <w:tcPr>
            <w:tcW w:w="679" w:type="pct"/>
            <w:tcBorders>
              <w:bottom w:val="single" w:sz="4" w:space="0" w:color="auto"/>
            </w:tcBorders>
          </w:tcPr>
          <w:p w14:paraId="54C0488F"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107,067</w:t>
            </w:r>
          </w:p>
        </w:tc>
        <w:tc>
          <w:tcPr>
            <w:tcW w:w="644" w:type="pct"/>
            <w:tcBorders>
              <w:bottom w:val="single" w:sz="4" w:space="0" w:color="auto"/>
            </w:tcBorders>
          </w:tcPr>
          <w:p w14:paraId="6FAC842B"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145,305</w:t>
            </w:r>
          </w:p>
        </w:tc>
      </w:tr>
      <w:tr w:rsidR="00B42EC2" w:rsidRPr="00932C6E" w14:paraId="1AA381F9"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41E643F8" w14:textId="77777777" w:rsidR="00B42EC2" w:rsidRPr="0071536D" w:rsidRDefault="00B42EC2" w:rsidP="00B42EC2">
            <w:pPr>
              <w:pStyle w:val="TableText"/>
              <w:rPr>
                <w:rStyle w:val="Bold"/>
              </w:rPr>
            </w:pPr>
            <w:r w:rsidRPr="0071536D">
              <w:rPr>
                <w:rStyle w:val="Bold"/>
              </w:rPr>
              <w:t>Total financial assets</w:t>
            </w:r>
          </w:p>
        </w:tc>
        <w:tc>
          <w:tcPr>
            <w:tcW w:w="662" w:type="pct"/>
            <w:tcBorders>
              <w:top w:val="single" w:sz="4" w:space="0" w:color="auto"/>
              <w:bottom w:val="single" w:sz="4" w:space="0" w:color="auto"/>
            </w:tcBorders>
          </w:tcPr>
          <w:p w14:paraId="5746F6E2" w14:textId="52289821" w:rsidR="00B42EC2" w:rsidRPr="00932C6E" w:rsidRDefault="00CC211D" w:rsidP="00B42EC2">
            <w:pPr>
              <w:pStyle w:val="TableText"/>
              <w:cnfStyle w:val="000000000000" w:firstRow="0" w:lastRow="0" w:firstColumn="0" w:lastColumn="0" w:oddVBand="0" w:evenVBand="0" w:oddHBand="0" w:evenHBand="0" w:firstRowFirstColumn="0" w:firstRowLastColumn="0" w:lastRowFirstColumn="0" w:lastRowLastColumn="0"/>
            </w:pPr>
            <w:r w:rsidRPr="00264EDB">
              <w:t>N/A</w:t>
            </w:r>
          </w:p>
        </w:tc>
        <w:tc>
          <w:tcPr>
            <w:tcW w:w="679" w:type="pct"/>
            <w:tcBorders>
              <w:top w:val="single" w:sz="4" w:space="0" w:color="auto"/>
              <w:bottom w:val="single" w:sz="4" w:space="0" w:color="auto"/>
            </w:tcBorders>
          </w:tcPr>
          <w:p w14:paraId="587A3170" w14:textId="77777777" w:rsidR="00B42EC2" w:rsidRPr="0071536D" w:rsidRDefault="00B42EC2" w:rsidP="00B42EC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536D">
              <w:rPr>
                <w:rStyle w:val="Bold"/>
              </w:rPr>
              <w:t>128,957</w:t>
            </w:r>
          </w:p>
        </w:tc>
        <w:tc>
          <w:tcPr>
            <w:tcW w:w="644" w:type="pct"/>
            <w:tcBorders>
              <w:top w:val="single" w:sz="4" w:space="0" w:color="auto"/>
              <w:bottom w:val="single" w:sz="4" w:space="0" w:color="auto"/>
            </w:tcBorders>
          </w:tcPr>
          <w:p w14:paraId="62C780C2" w14:textId="77777777" w:rsidR="00B42EC2" w:rsidRPr="0071536D" w:rsidRDefault="00B42EC2" w:rsidP="00B42EC2">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536D">
              <w:rPr>
                <w:rStyle w:val="Bold"/>
              </w:rPr>
              <w:t>167,535</w:t>
            </w:r>
          </w:p>
        </w:tc>
      </w:tr>
      <w:tr w:rsidR="00CC211D" w:rsidRPr="00932C6E" w14:paraId="31D66FFE"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7D3C4CF6" w14:textId="7935B7BA" w:rsidR="00CC211D" w:rsidRPr="0071536D" w:rsidRDefault="00CC211D" w:rsidP="00CC211D">
            <w:pPr>
              <w:pStyle w:val="TableText"/>
              <w:spacing w:before="120"/>
              <w:rPr>
                <w:rStyle w:val="Bold"/>
              </w:rPr>
            </w:pPr>
            <w:r w:rsidRPr="0071536D">
              <w:rPr>
                <w:rStyle w:val="Bold"/>
              </w:rPr>
              <w:t>Non-Financial Assets</w:t>
            </w:r>
          </w:p>
        </w:tc>
        <w:tc>
          <w:tcPr>
            <w:tcW w:w="662" w:type="pct"/>
            <w:tcBorders>
              <w:top w:val="single" w:sz="4" w:space="0" w:color="auto"/>
            </w:tcBorders>
          </w:tcPr>
          <w:p w14:paraId="0D6179CC" w14:textId="7CDA0A99" w:rsidR="00CC211D" w:rsidRPr="00932C6E"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891A97">
              <w:t>N/A</w:t>
            </w:r>
          </w:p>
        </w:tc>
        <w:tc>
          <w:tcPr>
            <w:tcW w:w="679" w:type="pct"/>
            <w:tcBorders>
              <w:top w:val="single" w:sz="4" w:space="0" w:color="auto"/>
            </w:tcBorders>
          </w:tcPr>
          <w:p w14:paraId="6F8A4778" w14:textId="53D58BD1" w:rsidR="00CC211D" w:rsidRPr="00932C6E"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891A97">
              <w:t>N/A</w:t>
            </w:r>
          </w:p>
        </w:tc>
        <w:tc>
          <w:tcPr>
            <w:tcW w:w="644" w:type="pct"/>
            <w:tcBorders>
              <w:top w:val="single" w:sz="4" w:space="0" w:color="auto"/>
            </w:tcBorders>
          </w:tcPr>
          <w:p w14:paraId="26E4C7EC" w14:textId="4261A1A0" w:rsidR="00CC211D" w:rsidRPr="00932C6E"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891A97">
              <w:t>N/A</w:t>
            </w:r>
          </w:p>
        </w:tc>
      </w:tr>
      <w:tr w:rsidR="00F4663E" w:rsidRPr="00932C6E" w14:paraId="7D23F966"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75B23FF4" w14:textId="77777777" w:rsidR="00F4663E" w:rsidRPr="00932C6E" w:rsidRDefault="00F4663E" w:rsidP="00B42EC2">
            <w:pPr>
              <w:pStyle w:val="TableText"/>
            </w:pPr>
            <w:r w:rsidRPr="00932C6E">
              <w:t xml:space="preserve">Property, </w:t>
            </w:r>
            <w:proofErr w:type="gramStart"/>
            <w:r w:rsidRPr="00932C6E">
              <w:t>plant</w:t>
            </w:r>
            <w:proofErr w:type="gramEnd"/>
            <w:r w:rsidRPr="00932C6E">
              <w:t xml:space="preserve"> and equipment</w:t>
            </w:r>
          </w:p>
        </w:tc>
        <w:tc>
          <w:tcPr>
            <w:tcW w:w="662" w:type="pct"/>
          </w:tcPr>
          <w:p w14:paraId="524C58CB" w14:textId="28C14023" w:rsidR="00F4663E" w:rsidRPr="00932C6E" w:rsidRDefault="003F1CC8"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82F8E" w:rsidRPr="00932C6E">
              <w:t>5.1</w:t>
            </w:r>
            <w:r>
              <w:fldChar w:fldCharType="end"/>
            </w:r>
            <w:r>
              <w:t>/</w:t>
            </w:r>
            <w:r>
              <w:fldChar w:fldCharType="begin"/>
            </w:r>
            <w:r>
              <w:instrText xml:space="preserve"> REF Note53 \h </w:instrText>
            </w:r>
            <w:r>
              <w:fldChar w:fldCharType="separate"/>
            </w:r>
            <w:r w:rsidR="00482F8E">
              <w:t>5.3</w:t>
            </w:r>
            <w:r>
              <w:fldChar w:fldCharType="end"/>
            </w:r>
          </w:p>
        </w:tc>
        <w:tc>
          <w:tcPr>
            <w:tcW w:w="679" w:type="pct"/>
          </w:tcPr>
          <w:p w14:paraId="55F745FA"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1,532,930</w:t>
            </w:r>
          </w:p>
        </w:tc>
        <w:tc>
          <w:tcPr>
            <w:tcW w:w="644" w:type="pct"/>
          </w:tcPr>
          <w:p w14:paraId="0A4466AF"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1,226,694</w:t>
            </w:r>
          </w:p>
        </w:tc>
      </w:tr>
      <w:tr w:rsidR="00F4663E" w:rsidRPr="00932C6E" w14:paraId="5B152C19"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6823B63D" w14:textId="77777777" w:rsidR="00F4663E" w:rsidRPr="00932C6E" w:rsidRDefault="00F4663E" w:rsidP="00B42EC2">
            <w:pPr>
              <w:pStyle w:val="TableText"/>
            </w:pPr>
            <w:r w:rsidRPr="00932C6E">
              <w:t>Intangible assets</w:t>
            </w:r>
          </w:p>
        </w:tc>
        <w:tc>
          <w:tcPr>
            <w:tcW w:w="662" w:type="pct"/>
          </w:tcPr>
          <w:p w14:paraId="3D13297D" w14:textId="29AF6A69" w:rsidR="00F4663E" w:rsidRPr="00932C6E" w:rsidRDefault="00236253"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Note52 \h </w:instrText>
            </w:r>
            <w:r>
              <w:fldChar w:fldCharType="separate"/>
            </w:r>
            <w:r w:rsidR="00482F8E">
              <w:t>5.2</w:t>
            </w:r>
            <w:r>
              <w:fldChar w:fldCharType="end"/>
            </w:r>
          </w:p>
        </w:tc>
        <w:tc>
          <w:tcPr>
            <w:tcW w:w="679" w:type="pct"/>
          </w:tcPr>
          <w:p w14:paraId="232B6665"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49,167</w:t>
            </w:r>
          </w:p>
        </w:tc>
        <w:tc>
          <w:tcPr>
            <w:tcW w:w="644" w:type="pct"/>
          </w:tcPr>
          <w:p w14:paraId="5303FD31"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40,065</w:t>
            </w:r>
          </w:p>
        </w:tc>
      </w:tr>
      <w:tr w:rsidR="00B42EC2" w:rsidRPr="00932C6E" w14:paraId="4E6291EC"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3F551431" w14:textId="278E19DD" w:rsidR="00B42EC2" w:rsidRPr="00932C6E" w:rsidRDefault="00B42EC2" w:rsidP="00B42EC2">
            <w:pPr>
              <w:pStyle w:val="TableText"/>
            </w:pPr>
            <w:r>
              <w:t>Prepayments</w:t>
            </w:r>
          </w:p>
        </w:tc>
        <w:tc>
          <w:tcPr>
            <w:tcW w:w="662" w:type="pct"/>
          </w:tcPr>
          <w:p w14:paraId="3DF47378" w14:textId="0D3F5698" w:rsidR="00B42EC2" w:rsidRPr="00932C6E" w:rsidRDefault="00CC211D" w:rsidP="00B42EC2">
            <w:pPr>
              <w:pStyle w:val="TableText"/>
              <w:cnfStyle w:val="000000000000" w:firstRow="0" w:lastRow="0" w:firstColumn="0" w:lastColumn="0" w:oddVBand="0" w:evenVBand="0" w:oddHBand="0" w:evenHBand="0" w:firstRowFirstColumn="0" w:firstRowLastColumn="0" w:lastRowFirstColumn="0" w:lastRowLastColumn="0"/>
            </w:pPr>
            <w:r w:rsidRPr="00264EDB">
              <w:t>N/A</w:t>
            </w:r>
          </w:p>
        </w:tc>
        <w:tc>
          <w:tcPr>
            <w:tcW w:w="679" w:type="pct"/>
          </w:tcPr>
          <w:p w14:paraId="65FE8A00" w14:textId="52669977" w:rsidR="00B42EC2" w:rsidRPr="00932C6E" w:rsidRDefault="00B42EC2" w:rsidP="00B42EC2">
            <w:pPr>
              <w:pStyle w:val="TableText"/>
              <w:cnfStyle w:val="000000000000" w:firstRow="0" w:lastRow="0" w:firstColumn="0" w:lastColumn="0" w:oddVBand="0" w:evenVBand="0" w:oddHBand="0" w:evenHBand="0" w:firstRowFirstColumn="0" w:firstRowLastColumn="0" w:lastRowFirstColumn="0" w:lastRowLastColumn="0"/>
            </w:pPr>
            <w:r>
              <w:t>12,442</w:t>
            </w:r>
          </w:p>
        </w:tc>
        <w:tc>
          <w:tcPr>
            <w:tcW w:w="644" w:type="pct"/>
          </w:tcPr>
          <w:p w14:paraId="7100FFCF" w14:textId="38C5B9F1" w:rsidR="00B42EC2" w:rsidRPr="00932C6E" w:rsidRDefault="00B42EC2" w:rsidP="00B42EC2">
            <w:pPr>
              <w:pStyle w:val="TableText"/>
              <w:cnfStyle w:val="000000000000" w:firstRow="0" w:lastRow="0" w:firstColumn="0" w:lastColumn="0" w:oddVBand="0" w:evenVBand="0" w:oddHBand="0" w:evenHBand="0" w:firstRowFirstColumn="0" w:firstRowLastColumn="0" w:lastRowFirstColumn="0" w:lastRowLastColumn="0"/>
            </w:pPr>
            <w:r>
              <w:t>7,174</w:t>
            </w:r>
          </w:p>
        </w:tc>
      </w:tr>
      <w:tr w:rsidR="00B42EC2" w:rsidRPr="00932C6E" w14:paraId="643C9FA7"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27223FE4" w14:textId="2E1B8FAA" w:rsidR="00B42EC2" w:rsidRDefault="00B42EC2" w:rsidP="00B42EC2">
            <w:pPr>
              <w:pStyle w:val="TableText"/>
            </w:pPr>
            <w:r w:rsidRPr="00932C6E">
              <w:t>Non-financial physical assets classified as held for sale</w:t>
            </w:r>
          </w:p>
        </w:tc>
        <w:tc>
          <w:tcPr>
            <w:tcW w:w="662" w:type="pct"/>
            <w:tcBorders>
              <w:bottom w:val="single" w:sz="4" w:space="0" w:color="auto"/>
            </w:tcBorders>
          </w:tcPr>
          <w:p w14:paraId="67F9DDED" w14:textId="51E9ADFB" w:rsidR="00B42EC2" w:rsidRPr="00932C6E" w:rsidRDefault="00CC211D" w:rsidP="00B42EC2">
            <w:pPr>
              <w:pStyle w:val="TableText"/>
              <w:cnfStyle w:val="000000000000" w:firstRow="0" w:lastRow="0" w:firstColumn="0" w:lastColumn="0" w:oddVBand="0" w:evenVBand="0" w:oddHBand="0" w:evenHBand="0" w:firstRowFirstColumn="0" w:firstRowLastColumn="0" w:lastRowFirstColumn="0" w:lastRowLastColumn="0"/>
            </w:pPr>
            <w:r w:rsidRPr="00264EDB">
              <w:t>N/A</w:t>
            </w:r>
          </w:p>
        </w:tc>
        <w:tc>
          <w:tcPr>
            <w:tcW w:w="679" w:type="pct"/>
            <w:tcBorders>
              <w:bottom w:val="single" w:sz="4" w:space="0" w:color="auto"/>
            </w:tcBorders>
          </w:tcPr>
          <w:p w14:paraId="77C3AD9A" w14:textId="21E6BA79" w:rsidR="00B42EC2" w:rsidRDefault="00B42EC2" w:rsidP="00B42EC2">
            <w:pPr>
              <w:pStyle w:val="TableText"/>
              <w:cnfStyle w:val="000000000000" w:firstRow="0" w:lastRow="0" w:firstColumn="0" w:lastColumn="0" w:oddVBand="0" w:evenVBand="0" w:oddHBand="0" w:evenHBand="0" w:firstRowFirstColumn="0" w:firstRowLastColumn="0" w:lastRowFirstColumn="0" w:lastRowLastColumn="0"/>
            </w:pPr>
            <w:r>
              <w:t>531</w:t>
            </w:r>
          </w:p>
        </w:tc>
        <w:tc>
          <w:tcPr>
            <w:tcW w:w="644" w:type="pct"/>
            <w:tcBorders>
              <w:bottom w:val="single" w:sz="4" w:space="0" w:color="auto"/>
            </w:tcBorders>
          </w:tcPr>
          <w:p w14:paraId="28E7EB5A" w14:textId="75B25556" w:rsidR="00B42EC2" w:rsidRDefault="00B42EC2" w:rsidP="00B42EC2">
            <w:pPr>
              <w:pStyle w:val="TableText"/>
              <w:cnfStyle w:val="000000000000" w:firstRow="0" w:lastRow="0" w:firstColumn="0" w:lastColumn="0" w:oddVBand="0" w:evenVBand="0" w:oddHBand="0" w:evenHBand="0" w:firstRowFirstColumn="0" w:firstRowLastColumn="0" w:lastRowFirstColumn="0" w:lastRowLastColumn="0"/>
            </w:pPr>
            <w:r>
              <w:t>176</w:t>
            </w:r>
          </w:p>
        </w:tc>
      </w:tr>
      <w:tr w:rsidR="00CC211D" w:rsidRPr="00932C6E" w14:paraId="25898A2C"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111283F0" w14:textId="629BFF9A" w:rsidR="00CC211D" w:rsidRPr="0071536D" w:rsidRDefault="00CC211D" w:rsidP="00CC211D">
            <w:pPr>
              <w:pStyle w:val="TableText"/>
              <w:rPr>
                <w:rStyle w:val="Bold"/>
              </w:rPr>
            </w:pPr>
            <w:r w:rsidRPr="0071536D">
              <w:rPr>
                <w:rStyle w:val="Bold"/>
              </w:rPr>
              <w:t>Total non-financial assets</w:t>
            </w:r>
          </w:p>
        </w:tc>
        <w:tc>
          <w:tcPr>
            <w:tcW w:w="662" w:type="pct"/>
            <w:tcBorders>
              <w:top w:val="single" w:sz="4" w:space="0" w:color="auto"/>
              <w:bottom w:val="single" w:sz="4" w:space="0" w:color="auto"/>
            </w:tcBorders>
          </w:tcPr>
          <w:p w14:paraId="0E5C3827" w14:textId="025DC34D"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1D74DA">
              <w:t>N/A</w:t>
            </w:r>
          </w:p>
        </w:tc>
        <w:tc>
          <w:tcPr>
            <w:tcW w:w="679" w:type="pct"/>
            <w:tcBorders>
              <w:top w:val="single" w:sz="4" w:space="0" w:color="auto"/>
              <w:bottom w:val="single" w:sz="4" w:space="0" w:color="auto"/>
            </w:tcBorders>
          </w:tcPr>
          <w:p w14:paraId="02E2D8DC" w14:textId="5AE02813" w:rsidR="00CC211D" w:rsidRPr="0071536D"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536D">
              <w:rPr>
                <w:rStyle w:val="Bold"/>
              </w:rPr>
              <w:t>1,595,070</w:t>
            </w:r>
          </w:p>
        </w:tc>
        <w:tc>
          <w:tcPr>
            <w:tcW w:w="644" w:type="pct"/>
            <w:tcBorders>
              <w:top w:val="single" w:sz="4" w:space="0" w:color="auto"/>
              <w:bottom w:val="single" w:sz="4" w:space="0" w:color="auto"/>
            </w:tcBorders>
          </w:tcPr>
          <w:p w14:paraId="53A6153C" w14:textId="0CF95FC5" w:rsidR="00CC211D" w:rsidRPr="0071536D"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536D">
              <w:rPr>
                <w:rStyle w:val="Bold"/>
              </w:rPr>
              <w:t>1,274,109</w:t>
            </w:r>
          </w:p>
        </w:tc>
      </w:tr>
      <w:tr w:rsidR="00CC211D" w:rsidRPr="00932C6E" w14:paraId="35DED1B3"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0F759158" w14:textId="1A3A156D" w:rsidR="00CC211D" w:rsidRPr="0071536D" w:rsidRDefault="00CC211D" w:rsidP="00CC211D">
            <w:pPr>
              <w:pStyle w:val="TableText"/>
              <w:rPr>
                <w:rStyle w:val="Bold"/>
              </w:rPr>
            </w:pPr>
            <w:r w:rsidRPr="0071536D">
              <w:rPr>
                <w:rStyle w:val="Bold"/>
              </w:rPr>
              <w:t>Total assets</w:t>
            </w:r>
          </w:p>
        </w:tc>
        <w:tc>
          <w:tcPr>
            <w:tcW w:w="662" w:type="pct"/>
            <w:tcBorders>
              <w:top w:val="single" w:sz="4" w:space="0" w:color="auto"/>
              <w:bottom w:val="single" w:sz="4" w:space="0" w:color="auto"/>
            </w:tcBorders>
          </w:tcPr>
          <w:p w14:paraId="2C5597CA" w14:textId="621A241B"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1D74DA">
              <w:t>N/A</w:t>
            </w:r>
          </w:p>
        </w:tc>
        <w:tc>
          <w:tcPr>
            <w:tcW w:w="679" w:type="pct"/>
            <w:tcBorders>
              <w:top w:val="single" w:sz="4" w:space="0" w:color="auto"/>
              <w:bottom w:val="single" w:sz="4" w:space="0" w:color="auto"/>
            </w:tcBorders>
          </w:tcPr>
          <w:p w14:paraId="6AACEA69" w14:textId="600F267A" w:rsidR="00CC211D" w:rsidRPr="0071536D"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536D">
              <w:rPr>
                <w:rStyle w:val="Bold"/>
              </w:rPr>
              <w:t>1,724,027</w:t>
            </w:r>
          </w:p>
        </w:tc>
        <w:tc>
          <w:tcPr>
            <w:tcW w:w="644" w:type="pct"/>
            <w:tcBorders>
              <w:top w:val="single" w:sz="4" w:space="0" w:color="auto"/>
              <w:bottom w:val="single" w:sz="4" w:space="0" w:color="auto"/>
            </w:tcBorders>
          </w:tcPr>
          <w:p w14:paraId="06A9A9AC" w14:textId="20A86636" w:rsidR="00CC211D" w:rsidRPr="0071536D"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1536D">
              <w:rPr>
                <w:rStyle w:val="Bold"/>
              </w:rPr>
              <w:t>1,441,644</w:t>
            </w:r>
          </w:p>
        </w:tc>
      </w:tr>
      <w:tr w:rsidR="00CC211D" w:rsidRPr="00932C6E" w14:paraId="4779ED0C"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144B4CEA" w14:textId="0B636F18" w:rsidR="00CC211D" w:rsidRPr="00684989" w:rsidRDefault="00CC211D" w:rsidP="00CC211D">
            <w:pPr>
              <w:pStyle w:val="TableText"/>
              <w:spacing w:before="120"/>
              <w:rPr>
                <w:rStyle w:val="Bold"/>
              </w:rPr>
            </w:pPr>
            <w:r w:rsidRPr="00684989">
              <w:rPr>
                <w:rStyle w:val="Bold"/>
              </w:rPr>
              <w:t>Liabilities</w:t>
            </w:r>
          </w:p>
        </w:tc>
        <w:tc>
          <w:tcPr>
            <w:tcW w:w="662" w:type="pct"/>
            <w:tcBorders>
              <w:top w:val="single" w:sz="4" w:space="0" w:color="auto"/>
            </w:tcBorders>
          </w:tcPr>
          <w:p w14:paraId="27D26BF3" w14:textId="188C13D9" w:rsidR="00CC211D" w:rsidRPr="00932C6E"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1D45EA">
              <w:t>N/A</w:t>
            </w:r>
          </w:p>
        </w:tc>
        <w:tc>
          <w:tcPr>
            <w:tcW w:w="679" w:type="pct"/>
            <w:tcBorders>
              <w:top w:val="single" w:sz="4" w:space="0" w:color="auto"/>
            </w:tcBorders>
          </w:tcPr>
          <w:p w14:paraId="4E8412EE" w14:textId="50E23496" w:rsidR="00CC211D"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1D45EA">
              <w:t>N/A</w:t>
            </w:r>
          </w:p>
        </w:tc>
        <w:tc>
          <w:tcPr>
            <w:tcW w:w="644" w:type="pct"/>
            <w:tcBorders>
              <w:top w:val="single" w:sz="4" w:space="0" w:color="auto"/>
            </w:tcBorders>
          </w:tcPr>
          <w:p w14:paraId="3BD72381" w14:textId="110846A5" w:rsidR="00CC211D"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1D45EA">
              <w:t>N/A</w:t>
            </w:r>
          </w:p>
        </w:tc>
      </w:tr>
      <w:tr w:rsidR="00F4663E" w:rsidRPr="00932C6E" w14:paraId="554A81E4"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46DD5676" w14:textId="77777777" w:rsidR="00F4663E" w:rsidRPr="00932C6E" w:rsidRDefault="00F4663E" w:rsidP="00B42EC2">
            <w:pPr>
              <w:pStyle w:val="TableText"/>
            </w:pPr>
            <w:r w:rsidRPr="00932C6E">
              <w:t>Payables</w:t>
            </w:r>
          </w:p>
        </w:tc>
        <w:tc>
          <w:tcPr>
            <w:tcW w:w="662" w:type="pct"/>
          </w:tcPr>
          <w:p w14:paraId="344AC582" w14:textId="4FEC6897" w:rsidR="00F4663E" w:rsidRPr="00932C6E" w:rsidRDefault="00236253"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Note62 \h </w:instrText>
            </w:r>
            <w:r>
              <w:fldChar w:fldCharType="separate"/>
            </w:r>
            <w:r w:rsidR="00482F8E">
              <w:t>6.2</w:t>
            </w:r>
            <w:r>
              <w:fldChar w:fldCharType="end"/>
            </w:r>
          </w:p>
        </w:tc>
        <w:tc>
          <w:tcPr>
            <w:tcW w:w="679" w:type="pct"/>
          </w:tcPr>
          <w:p w14:paraId="3387E17F"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92,701</w:t>
            </w:r>
          </w:p>
        </w:tc>
        <w:tc>
          <w:tcPr>
            <w:tcW w:w="644" w:type="pct"/>
          </w:tcPr>
          <w:p w14:paraId="7EE293BC"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58,288</w:t>
            </w:r>
          </w:p>
        </w:tc>
      </w:tr>
      <w:tr w:rsidR="00F4663E" w:rsidRPr="00932C6E" w14:paraId="62D9177D"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2665E591" w14:textId="77777777" w:rsidR="00F4663E" w:rsidRPr="00932C6E" w:rsidRDefault="00F4663E" w:rsidP="00B42EC2">
            <w:pPr>
              <w:pStyle w:val="TableText"/>
            </w:pPr>
            <w:r w:rsidRPr="00932C6E">
              <w:t>Borrowings</w:t>
            </w:r>
          </w:p>
        </w:tc>
        <w:tc>
          <w:tcPr>
            <w:tcW w:w="662" w:type="pct"/>
          </w:tcPr>
          <w:p w14:paraId="2E24A812" w14:textId="26DACC28" w:rsidR="00F4663E" w:rsidRPr="00932C6E" w:rsidRDefault="00236253"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Note71 \h </w:instrText>
            </w:r>
            <w:r>
              <w:fldChar w:fldCharType="separate"/>
            </w:r>
            <w:r w:rsidR="00482F8E">
              <w:t>7.1</w:t>
            </w:r>
            <w:r>
              <w:fldChar w:fldCharType="end"/>
            </w:r>
          </w:p>
        </w:tc>
        <w:tc>
          <w:tcPr>
            <w:tcW w:w="679" w:type="pct"/>
          </w:tcPr>
          <w:p w14:paraId="4F507D73"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86,862</w:t>
            </w:r>
          </w:p>
        </w:tc>
        <w:tc>
          <w:tcPr>
            <w:tcW w:w="644" w:type="pct"/>
          </w:tcPr>
          <w:p w14:paraId="5DE9867B"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91,362</w:t>
            </w:r>
          </w:p>
        </w:tc>
      </w:tr>
      <w:tr w:rsidR="00F4663E" w:rsidRPr="00932C6E" w14:paraId="3A1995E5"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3D670B73" w14:textId="77777777" w:rsidR="00F4663E" w:rsidRPr="00932C6E" w:rsidRDefault="00F4663E" w:rsidP="00B42EC2">
            <w:pPr>
              <w:pStyle w:val="TableText"/>
            </w:pPr>
            <w:r w:rsidRPr="00932C6E">
              <w:t>Provisions</w:t>
            </w:r>
          </w:p>
        </w:tc>
        <w:tc>
          <w:tcPr>
            <w:tcW w:w="662" w:type="pct"/>
            <w:tcBorders>
              <w:bottom w:val="single" w:sz="4" w:space="0" w:color="auto"/>
            </w:tcBorders>
          </w:tcPr>
          <w:p w14:paraId="352F09FA" w14:textId="7EBB6FDA" w:rsidR="00F4663E" w:rsidRPr="00932C6E" w:rsidRDefault="00236253" w:rsidP="00B42EC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 \h </w:instrText>
            </w:r>
            <w:r>
              <w:fldChar w:fldCharType="separate"/>
            </w:r>
            <w:r w:rsidR="00482F8E">
              <w:t>3.1</w:t>
            </w:r>
            <w:r>
              <w:fldChar w:fldCharType="end"/>
            </w:r>
          </w:p>
        </w:tc>
        <w:tc>
          <w:tcPr>
            <w:tcW w:w="679" w:type="pct"/>
            <w:tcBorders>
              <w:bottom w:val="single" w:sz="4" w:space="0" w:color="auto"/>
            </w:tcBorders>
          </w:tcPr>
          <w:p w14:paraId="689E956F"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114,030</w:t>
            </w:r>
          </w:p>
        </w:tc>
        <w:tc>
          <w:tcPr>
            <w:tcW w:w="644" w:type="pct"/>
            <w:tcBorders>
              <w:bottom w:val="single" w:sz="4" w:space="0" w:color="auto"/>
            </w:tcBorders>
          </w:tcPr>
          <w:p w14:paraId="26D7A675" w14:textId="77777777" w:rsidR="00F4663E" w:rsidRPr="00932C6E" w:rsidRDefault="00F4663E" w:rsidP="00B42EC2">
            <w:pPr>
              <w:pStyle w:val="TableText"/>
              <w:cnfStyle w:val="000000000000" w:firstRow="0" w:lastRow="0" w:firstColumn="0" w:lastColumn="0" w:oddVBand="0" w:evenVBand="0" w:oddHBand="0" w:evenHBand="0" w:firstRowFirstColumn="0" w:firstRowLastColumn="0" w:lastRowFirstColumn="0" w:lastRowLastColumn="0"/>
            </w:pPr>
            <w:r w:rsidRPr="00932C6E">
              <w:t>110,012</w:t>
            </w:r>
          </w:p>
        </w:tc>
      </w:tr>
      <w:tr w:rsidR="00CC211D" w:rsidRPr="00932C6E" w14:paraId="4EE44A23"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9E61B2E" w14:textId="4ED5BEE7" w:rsidR="00CC211D" w:rsidRPr="00684989" w:rsidRDefault="00CC211D" w:rsidP="00CC211D">
            <w:pPr>
              <w:pStyle w:val="TableText"/>
              <w:rPr>
                <w:rStyle w:val="Bold"/>
              </w:rPr>
            </w:pPr>
            <w:r w:rsidRPr="00684989">
              <w:rPr>
                <w:rStyle w:val="Bold"/>
              </w:rPr>
              <w:t>Total liabilities</w:t>
            </w:r>
          </w:p>
        </w:tc>
        <w:tc>
          <w:tcPr>
            <w:tcW w:w="662" w:type="pct"/>
            <w:tcBorders>
              <w:top w:val="single" w:sz="4" w:space="0" w:color="auto"/>
              <w:bottom w:val="single" w:sz="4" w:space="0" w:color="auto"/>
            </w:tcBorders>
          </w:tcPr>
          <w:p w14:paraId="4BAD7CD7" w14:textId="53921502"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0A225B">
              <w:t>N/A</w:t>
            </w:r>
          </w:p>
        </w:tc>
        <w:tc>
          <w:tcPr>
            <w:tcW w:w="679" w:type="pct"/>
            <w:tcBorders>
              <w:top w:val="single" w:sz="4" w:space="0" w:color="auto"/>
              <w:bottom w:val="single" w:sz="4" w:space="0" w:color="auto"/>
            </w:tcBorders>
          </w:tcPr>
          <w:p w14:paraId="599B28BC" w14:textId="39409399" w:rsidR="00CC211D" w:rsidRPr="00684989"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4989">
              <w:rPr>
                <w:rStyle w:val="Bold"/>
              </w:rPr>
              <w:t>293,593</w:t>
            </w:r>
          </w:p>
        </w:tc>
        <w:tc>
          <w:tcPr>
            <w:tcW w:w="644" w:type="pct"/>
            <w:tcBorders>
              <w:top w:val="single" w:sz="4" w:space="0" w:color="auto"/>
              <w:bottom w:val="single" w:sz="4" w:space="0" w:color="auto"/>
            </w:tcBorders>
          </w:tcPr>
          <w:p w14:paraId="30768BF7" w14:textId="699BBADB" w:rsidR="00CC211D" w:rsidRPr="00684989"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4989">
              <w:rPr>
                <w:rStyle w:val="Bold"/>
              </w:rPr>
              <w:t>259,662</w:t>
            </w:r>
          </w:p>
        </w:tc>
      </w:tr>
      <w:tr w:rsidR="00CC211D" w:rsidRPr="00932C6E" w14:paraId="67DE783C"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43479CB" w14:textId="0CC2BA73" w:rsidR="00CC211D" w:rsidRPr="00684989" w:rsidRDefault="00CC211D" w:rsidP="00CC211D">
            <w:pPr>
              <w:pStyle w:val="TableText"/>
              <w:rPr>
                <w:rStyle w:val="Bold"/>
              </w:rPr>
            </w:pPr>
            <w:r w:rsidRPr="00684989">
              <w:rPr>
                <w:rStyle w:val="Bold"/>
              </w:rPr>
              <w:t>Net assets</w:t>
            </w:r>
          </w:p>
        </w:tc>
        <w:tc>
          <w:tcPr>
            <w:tcW w:w="662" w:type="pct"/>
            <w:tcBorders>
              <w:top w:val="single" w:sz="4" w:space="0" w:color="auto"/>
              <w:bottom w:val="single" w:sz="4" w:space="0" w:color="auto"/>
            </w:tcBorders>
          </w:tcPr>
          <w:p w14:paraId="5C313D6E" w14:textId="263CD0B5"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0A225B">
              <w:t>N/A</w:t>
            </w:r>
          </w:p>
        </w:tc>
        <w:tc>
          <w:tcPr>
            <w:tcW w:w="679" w:type="pct"/>
            <w:tcBorders>
              <w:top w:val="single" w:sz="4" w:space="0" w:color="auto"/>
              <w:bottom w:val="single" w:sz="4" w:space="0" w:color="auto"/>
            </w:tcBorders>
          </w:tcPr>
          <w:p w14:paraId="680E993F" w14:textId="2BA3BE9D" w:rsidR="00CC211D" w:rsidRPr="00684989"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4989">
              <w:rPr>
                <w:rStyle w:val="Bold"/>
              </w:rPr>
              <w:t>1,430,434</w:t>
            </w:r>
          </w:p>
        </w:tc>
        <w:tc>
          <w:tcPr>
            <w:tcW w:w="644" w:type="pct"/>
            <w:tcBorders>
              <w:top w:val="single" w:sz="4" w:space="0" w:color="auto"/>
              <w:bottom w:val="single" w:sz="4" w:space="0" w:color="auto"/>
            </w:tcBorders>
          </w:tcPr>
          <w:p w14:paraId="131A027F" w14:textId="0EBA51E0" w:rsidR="00CC211D" w:rsidRPr="00684989"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4989">
              <w:rPr>
                <w:rStyle w:val="Bold"/>
              </w:rPr>
              <w:t>1,181,982</w:t>
            </w:r>
          </w:p>
        </w:tc>
      </w:tr>
      <w:tr w:rsidR="00CC211D" w:rsidRPr="00932C6E" w14:paraId="61D76EBA"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41A99FDE" w14:textId="45BEA446" w:rsidR="00CC211D" w:rsidRPr="00684989" w:rsidRDefault="00CC211D" w:rsidP="00CC211D">
            <w:pPr>
              <w:pStyle w:val="TableText"/>
              <w:spacing w:before="120"/>
              <w:rPr>
                <w:rStyle w:val="Bold"/>
              </w:rPr>
            </w:pPr>
            <w:r w:rsidRPr="00684989">
              <w:rPr>
                <w:rStyle w:val="Bold"/>
              </w:rPr>
              <w:t>Equity</w:t>
            </w:r>
          </w:p>
        </w:tc>
        <w:tc>
          <w:tcPr>
            <w:tcW w:w="662" w:type="pct"/>
            <w:tcBorders>
              <w:top w:val="single" w:sz="4" w:space="0" w:color="auto"/>
            </w:tcBorders>
          </w:tcPr>
          <w:p w14:paraId="2366EEAD" w14:textId="2E3AA5F5" w:rsidR="00CC211D" w:rsidRPr="00932C6E"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431D1F">
              <w:t>N/A</w:t>
            </w:r>
          </w:p>
        </w:tc>
        <w:tc>
          <w:tcPr>
            <w:tcW w:w="679" w:type="pct"/>
            <w:tcBorders>
              <w:top w:val="single" w:sz="4" w:space="0" w:color="auto"/>
            </w:tcBorders>
          </w:tcPr>
          <w:p w14:paraId="3EDF3352" w14:textId="1AFD7482" w:rsidR="00CC211D"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431D1F">
              <w:t>N/A</w:t>
            </w:r>
          </w:p>
        </w:tc>
        <w:tc>
          <w:tcPr>
            <w:tcW w:w="644" w:type="pct"/>
            <w:tcBorders>
              <w:top w:val="single" w:sz="4" w:space="0" w:color="auto"/>
            </w:tcBorders>
          </w:tcPr>
          <w:p w14:paraId="13C0ADC7" w14:textId="086B642A" w:rsidR="00CC211D" w:rsidRDefault="00CC211D" w:rsidP="00CC211D">
            <w:pPr>
              <w:pStyle w:val="TableText"/>
              <w:spacing w:before="120"/>
              <w:cnfStyle w:val="000000000000" w:firstRow="0" w:lastRow="0" w:firstColumn="0" w:lastColumn="0" w:oddVBand="0" w:evenVBand="0" w:oddHBand="0" w:evenHBand="0" w:firstRowFirstColumn="0" w:firstRowLastColumn="0" w:lastRowFirstColumn="0" w:lastRowLastColumn="0"/>
            </w:pPr>
            <w:r w:rsidRPr="00431D1F">
              <w:t>N/A</w:t>
            </w:r>
          </w:p>
        </w:tc>
      </w:tr>
      <w:tr w:rsidR="00CC211D" w:rsidRPr="00932C6E" w14:paraId="51AD5799"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77F2F731" w14:textId="43ABAA5B" w:rsidR="00CC211D" w:rsidRDefault="00CC211D" w:rsidP="00CC211D">
            <w:pPr>
              <w:pStyle w:val="TableText"/>
            </w:pPr>
            <w:r w:rsidRPr="00932C6E">
              <w:t>Accumulated surplus/(deficit)</w:t>
            </w:r>
          </w:p>
        </w:tc>
        <w:tc>
          <w:tcPr>
            <w:tcW w:w="662" w:type="pct"/>
          </w:tcPr>
          <w:p w14:paraId="3F020D89" w14:textId="2497D773"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1D7856">
              <w:t>N/A</w:t>
            </w:r>
          </w:p>
        </w:tc>
        <w:tc>
          <w:tcPr>
            <w:tcW w:w="679" w:type="pct"/>
          </w:tcPr>
          <w:p w14:paraId="4CCE08A0" w14:textId="1B84A2D0" w:rsidR="00CC211D"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932C6E">
              <w:t>(28,551)</w:t>
            </w:r>
          </w:p>
        </w:tc>
        <w:tc>
          <w:tcPr>
            <w:tcW w:w="644" w:type="pct"/>
          </w:tcPr>
          <w:p w14:paraId="172DC362" w14:textId="622A1893" w:rsidR="00CC211D" w:rsidRDefault="00CC211D" w:rsidP="00CC211D">
            <w:pPr>
              <w:pStyle w:val="TableText"/>
              <w:cnfStyle w:val="000000000000" w:firstRow="0" w:lastRow="0" w:firstColumn="0" w:lastColumn="0" w:oddVBand="0" w:evenVBand="0" w:oddHBand="0" w:evenHBand="0" w:firstRowFirstColumn="0" w:firstRowLastColumn="0" w:lastRowFirstColumn="0" w:lastRowLastColumn="0"/>
            </w:pPr>
            <w:r>
              <w:t>(30,532)</w:t>
            </w:r>
          </w:p>
        </w:tc>
      </w:tr>
      <w:tr w:rsidR="00CC211D" w:rsidRPr="00932C6E" w14:paraId="6EF68007" w14:textId="77777777" w:rsidTr="00553EB8">
        <w:tc>
          <w:tcPr>
            <w:cnfStyle w:val="001000000000" w:firstRow="0" w:lastRow="0" w:firstColumn="1" w:lastColumn="0" w:oddVBand="0" w:evenVBand="0" w:oddHBand="0" w:evenHBand="0" w:firstRowFirstColumn="0" w:firstRowLastColumn="0" w:lastRowFirstColumn="0" w:lastRowLastColumn="0"/>
            <w:tcW w:w="3014" w:type="pct"/>
          </w:tcPr>
          <w:p w14:paraId="2FCEDAF5" w14:textId="5994F147" w:rsidR="00CC211D" w:rsidRDefault="00CC211D" w:rsidP="00CC211D">
            <w:pPr>
              <w:pStyle w:val="TableText"/>
            </w:pPr>
            <w:r>
              <w:t>Contributed capital</w:t>
            </w:r>
          </w:p>
        </w:tc>
        <w:tc>
          <w:tcPr>
            <w:tcW w:w="662" w:type="pct"/>
          </w:tcPr>
          <w:p w14:paraId="2DB2AD7D" w14:textId="70311FFB"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1D7856">
              <w:t>N/A</w:t>
            </w:r>
          </w:p>
        </w:tc>
        <w:tc>
          <w:tcPr>
            <w:tcW w:w="679" w:type="pct"/>
          </w:tcPr>
          <w:p w14:paraId="3AB66F00" w14:textId="7001F2AA" w:rsidR="00CC211D" w:rsidRDefault="00CC211D" w:rsidP="00CC211D">
            <w:pPr>
              <w:pStyle w:val="TableText"/>
              <w:cnfStyle w:val="000000000000" w:firstRow="0" w:lastRow="0" w:firstColumn="0" w:lastColumn="0" w:oddVBand="0" w:evenVBand="0" w:oddHBand="0" w:evenHBand="0" w:firstRowFirstColumn="0" w:firstRowLastColumn="0" w:lastRowFirstColumn="0" w:lastRowLastColumn="0"/>
            </w:pPr>
            <w:r>
              <w:t>1,144,940</w:t>
            </w:r>
          </w:p>
        </w:tc>
        <w:tc>
          <w:tcPr>
            <w:tcW w:w="644" w:type="pct"/>
          </w:tcPr>
          <w:p w14:paraId="03CD1DA2" w14:textId="1FAA1131" w:rsidR="00CC211D" w:rsidRDefault="00CC211D" w:rsidP="00CC211D">
            <w:pPr>
              <w:pStyle w:val="TableText"/>
              <w:cnfStyle w:val="000000000000" w:firstRow="0" w:lastRow="0" w:firstColumn="0" w:lastColumn="0" w:oddVBand="0" w:evenVBand="0" w:oddHBand="0" w:evenHBand="0" w:firstRowFirstColumn="0" w:firstRowLastColumn="0" w:lastRowFirstColumn="0" w:lastRowLastColumn="0"/>
            </w:pPr>
            <w:r>
              <w:t>898,469</w:t>
            </w:r>
          </w:p>
        </w:tc>
      </w:tr>
      <w:tr w:rsidR="00CC211D" w:rsidRPr="00932C6E" w14:paraId="1EE49C72"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4DDB9671" w14:textId="571E3413" w:rsidR="00CC211D" w:rsidRDefault="00CC211D" w:rsidP="00CC211D">
            <w:pPr>
              <w:pStyle w:val="TableText"/>
            </w:pPr>
            <w:r>
              <w:t>Physical asset revaluation surplus</w:t>
            </w:r>
          </w:p>
        </w:tc>
        <w:tc>
          <w:tcPr>
            <w:tcW w:w="662" w:type="pct"/>
            <w:tcBorders>
              <w:bottom w:val="single" w:sz="4" w:space="0" w:color="auto"/>
            </w:tcBorders>
          </w:tcPr>
          <w:p w14:paraId="7C27419B" w14:textId="27A4CBC8"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1D7856">
              <w:t>N/A</w:t>
            </w:r>
          </w:p>
        </w:tc>
        <w:tc>
          <w:tcPr>
            <w:tcW w:w="679" w:type="pct"/>
            <w:tcBorders>
              <w:bottom w:val="single" w:sz="4" w:space="0" w:color="auto"/>
            </w:tcBorders>
          </w:tcPr>
          <w:p w14:paraId="090CC3A9" w14:textId="4DF084B0" w:rsidR="00CC211D" w:rsidRDefault="00CC211D" w:rsidP="00CC211D">
            <w:pPr>
              <w:pStyle w:val="TableText"/>
              <w:cnfStyle w:val="000000000000" w:firstRow="0" w:lastRow="0" w:firstColumn="0" w:lastColumn="0" w:oddVBand="0" w:evenVBand="0" w:oddHBand="0" w:evenHBand="0" w:firstRowFirstColumn="0" w:firstRowLastColumn="0" w:lastRowFirstColumn="0" w:lastRowLastColumn="0"/>
            </w:pPr>
            <w:r>
              <w:t>314,045</w:t>
            </w:r>
          </w:p>
        </w:tc>
        <w:tc>
          <w:tcPr>
            <w:tcW w:w="644" w:type="pct"/>
            <w:tcBorders>
              <w:bottom w:val="single" w:sz="4" w:space="0" w:color="auto"/>
            </w:tcBorders>
          </w:tcPr>
          <w:p w14:paraId="49BAD0AF" w14:textId="6D9FB4F5" w:rsidR="00CC211D" w:rsidRDefault="00CC211D" w:rsidP="00CC211D">
            <w:pPr>
              <w:pStyle w:val="TableText"/>
              <w:cnfStyle w:val="000000000000" w:firstRow="0" w:lastRow="0" w:firstColumn="0" w:lastColumn="0" w:oddVBand="0" w:evenVBand="0" w:oddHBand="0" w:evenHBand="0" w:firstRowFirstColumn="0" w:firstRowLastColumn="0" w:lastRowFirstColumn="0" w:lastRowLastColumn="0"/>
            </w:pPr>
            <w:r>
              <w:t>314,045</w:t>
            </w:r>
          </w:p>
        </w:tc>
      </w:tr>
      <w:tr w:rsidR="00CC211D" w:rsidRPr="00932C6E" w14:paraId="4C364566" w14:textId="77777777" w:rsidTr="00553EB8">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0DEEC7D8" w14:textId="59F24E2A" w:rsidR="00CC211D" w:rsidRPr="00684989" w:rsidRDefault="00CC211D" w:rsidP="00CC211D">
            <w:pPr>
              <w:pStyle w:val="TableText"/>
              <w:rPr>
                <w:rStyle w:val="Bold"/>
              </w:rPr>
            </w:pPr>
            <w:r w:rsidRPr="00684989">
              <w:rPr>
                <w:rStyle w:val="Bold"/>
              </w:rPr>
              <w:t>Net worth</w:t>
            </w:r>
          </w:p>
        </w:tc>
        <w:tc>
          <w:tcPr>
            <w:tcW w:w="662" w:type="pct"/>
            <w:tcBorders>
              <w:top w:val="single" w:sz="4" w:space="0" w:color="auto"/>
              <w:bottom w:val="single" w:sz="4" w:space="0" w:color="auto"/>
            </w:tcBorders>
          </w:tcPr>
          <w:p w14:paraId="1C754F3C" w14:textId="782A8B33" w:rsidR="00CC211D" w:rsidRPr="00932C6E" w:rsidRDefault="00CC211D" w:rsidP="00CC211D">
            <w:pPr>
              <w:pStyle w:val="TableText"/>
              <w:cnfStyle w:val="000000000000" w:firstRow="0" w:lastRow="0" w:firstColumn="0" w:lastColumn="0" w:oddVBand="0" w:evenVBand="0" w:oddHBand="0" w:evenHBand="0" w:firstRowFirstColumn="0" w:firstRowLastColumn="0" w:lastRowFirstColumn="0" w:lastRowLastColumn="0"/>
            </w:pPr>
            <w:r w:rsidRPr="001D7856">
              <w:t>N/A</w:t>
            </w:r>
          </w:p>
        </w:tc>
        <w:tc>
          <w:tcPr>
            <w:tcW w:w="679" w:type="pct"/>
            <w:tcBorders>
              <w:top w:val="single" w:sz="4" w:space="0" w:color="auto"/>
              <w:bottom w:val="single" w:sz="4" w:space="0" w:color="auto"/>
            </w:tcBorders>
          </w:tcPr>
          <w:p w14:paraId="5B6D84C1" w14:textId="772E465D" w:rsidR="00CC211D" w:rsidRPr="00684989"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4989">
              <w:rPr>
                <w:rStyle w:val="Bold"/>
              </w:rPr>
              <w:t>1,430,434</w:t>
            </w:r>
          </w:p>
        </w:tc>
        <w:tc>
          <w:tcPr>
            <w:tcW w:w="644" w:type="pct"/>
            <w:tcBorders>
              <w:top w:val="single" w:sz="4" w:space="0" w:color="auto"/>
              <w:bottom w:val="single" w:sz="4" w:space="0" w:color="auto"/>
            </w:tcBorders>
          </w:tcPr>
          <w:p w14:paraId="138ABB0B" w14:textId="6AC78D75" w:rsidR="00CC211D" w:rsidRPr="00684989" w:rsidRDefault="00CC211D" w:rsidP="00CC211D">
            <w:pPr>
              <w:pStyle w:val="TableText"/>
              <w:cnfStyle w:val="000000000000" w:firstRow="0" w:lastRow="0" w:firstColumn="0" w:lastColumn="0" w:oddVBand="0" w:evenVBand="0" w:oddHBand="0" w:evenHBand="0" w:firstRowFirstColumn="0" w:firstRowLastColumn="0" w:lastRowFirstColumn="0" w:lastRowLastColumn="0"/>
              <w:rPr>
                <w:rStyle w:val="Bold"/>
              </w:rPr>
            </w:pPr>
            <w:r w:rsidRPr="00684989">
              <w:rPr>
                <w:rStyle w:val="Bold"/>
              </w:rPr>
              <w:t>1,181,982</w:t>
            </w:r>
          </w:p>
        </w:tc>
      </w:tr>
    </w:tbl>
    <w:p w14:paraId="59961687" w14:textId="77777777" w:rsidR="00F4663E" w:rsidRPr="00684989" w:rsidRDefault="00F4663E" w:rsidP="00684989">
      <w:pPr>
        <w:pStyle w:val="BodyText"/>
      </w:pPr>
      <w:r w:rsidRPr="00684989">
        <w:t>The accompanying notes form part of these financial statements.</w:t>
      </w:r>
    </w:p>
    <w:p w14:paraId="702EA387" w14:textId="2AAA6A12" w:rsidR="00F4663E" w:rsidRPr="005F03BD" w:rsidRDefault="00F4663E" w:rsidP="006E5D16">
      <w:pPr>
        <w:pStyle w:val="Heading2"/>
      </w:pPr>
      <w:bookmarkStart w:id="121" w:name="_Ref122457410"/>
      <w:bookmarkStart w:id="122" w:name="_Toc122680929"/>
      <w:r w:rsidRPr="005F03BD">
        <w:lastRenderedPageBreak/>
        <w:t xml:space="preserve">Cash </w:t>
      </w:r>
      <w:r w:rsidR="00542105">
        <w:t>F</w:t>
      </w:r>
      <w:r w:rsidRPr="005F03BD">
        <w:t xml:space="preserve">low </w:t>
      </w:r>
      <w:r w:rsidR="00542105">
        <w:t>S</w:t>
      </w:r>
      <w:r w:rsidRPr="005F03BD">
        <w:t>tatement</w:t>
      </w:r>
      <w:r w:rsidR="005F03BD" w:rsidRPr="005F03BD">
        <w:t xml:space="preserve"> f</w:t>
      </w:r>
      <w:r w:rsidRPr="005F03BD">
        <w:t xml:space="preserve">or the </w:t>
      </w:r>
      <w:r w:rsidR="00542105">
        <w:t>F</w:t>
      </w:r>
      <w:r w:rsidRPr="005F03BD">
        <w:t xml:space="preserve">inancial </w:t>
      </w:r>
      <w:r w:rsidR="00542105">
        <w:t>Y</w:t>
      </w:r>
      <w:r w:rsidRPr="005F03BD">
        <w:t xml:space="preserve">ear </w:t>
      </w:r>
      <w:r w:rsidR="00542105">
        <w:t>E</w:t>
      </w:r>
      <w:r w:rsidRPr="005F03BD">
        <w:t>nded 30 June 2022</w:t>
      </w:r>
      <w:bookmarkEnd w:id="121"/>
      <w:bookmarkEnd w:id="122"/>
    </w:p>
    <w:tbl>
      <w:tblPr>
        <w:tblStyle w:val="AccessibleTableNumerical"/>
        <w:tblW w:w="5000" w:type="pct"/>
        <w:tblLook w:val="04A0" w:firstRow="1" w:lastRow="0" w:firstColumn="1" w:lastColumn="0" w:noHBand="0" w:noVBand="1"/>
      </w:tblPr>
      <w:tblGrid>
        <w:gridCol w:w="5810"/>
        <w:gridCol w:w="1278"/>
        <w:gridCol w:w="1309"/>
        <w:gridCol w:w="1242"/>
      </w:tblGrid>
      <w:tr w:rsidR="00F4663E" w:rsidRPr="00932C6E" w14:paraId="1E561B64" w14:textId="77777777" w:rsidTr="004A22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4" w:type="pct"/>
          </w:tcPr>
          <w:p w14:paraId="0216CCB6" w14:textId="4286FA43" w:rsidR="00F4663E" w:rsidRPr="00932C6E" w:rsidRDefault="005F03BD" w:rsidP="006E5D16">
            <w:pPr>
              <w:pStyle w:val="TableText"/>
              <w:keepNext/>
            </w:pPr>
            <w:r>
              <w:t>Item</w:t>
            </w:r>
          </w:p>
        </w:tc>
        <w:tc>
          <w:tcPr>
            <w:tcW w:w="663" w:type="pct"/>
            <w:vAlign w:val="bottom"/>
          </w:tcPr>
          <w:p w14:paraId="130A6671" w14:textId="77777777" w:rsidR="00F4663E" w:rsidRPr="00932C6E" w:rsidRDefault="00F4663E" w:rsidP="006E5D16">
            <w:pPr>
              <w:pStyle w:val="TableText"/>
              <w:keepNext/>
              <w:cnfStyle w:val="100000000000" w:firstRow="1" w:lastRow="0" w:firstColumn="0" w:lastColumn="0" w:oddVBand="0" w:evenVBand="0" w:oddHBand="0" w:evenHBand="0" w:firstRowFirstColumn="0" w:firstRowLastColumn="0" w:lastRowFirstColumn="0" w:lastRowLastColumn="0"/>
            </w:pPr>
            <w:r w:rsidRPr="00932C6E">
              <w:rPr>
                <w:b/>
              </w:rPr>
              <w:t>Note</w:t>
            </w:r>
          </w:p>
        </w:tc>
        <w:tc>
          <w:tcPr>
            <w:tcW w:w="679" w:type="pct"/>
            <w:vAlign w:val="bottom"/>
          </w:tcPr>
          <w:p w14:paraId="15747C33" w14:textId="77418922" w:rsidR="00F4663E" w:rsidRPr="00932C6E" w:rsidRDefault="00F4663E" w:rsidP="006E5D16">
            <w:pPr>
              <w:pStyle w:val="TableText"/>
              <w:keepNext/>
              <w:cnfStyle w:val="100000000000" w:firstRow="1" w:lastRow="0" w:firstColumn="0" w:lastColumn="0" w:oddVBand="0" w:evenVBand="0" w:oddHBand="0" w:evenHBand="0" w:firstRowFirstColumn="0" w:firstRowLastColumn="0" w:lastRowFirstColumn="0" w:lastRowLastColumn="0"/>
            </w:pPr>
            <w:r w:rsidRPr="00932C6E">
              <w:rPr>
                <w:b/>
              </w:rPr>
              <w:t>2022</w:t>
            </w:r>
            <w:r w:rsidR="005F03BD">
              <w:rPr>
                <w:b/>
              </w:rPr>
              <w:t xml:space="preserve"> </w:t>
            </w:r>
            <w:r w:rsidR="005F03BD">
              <w:rPr>
                <w:b/>
              </w:rPr>
              <w:br/>
            </w:r>
            <w:r w:rsidRPr="00932C6E">
              <w:rPr>
                <w:b/>
              </w:rPr>
              <w:t>$’000</w:t>
            </w:r>
          </w:p>
        </w:tc>
        <w:tc>
          <w:tcPr>
            <w:tcW w:w="644" w:type="pct"/>
            <w:vAlign w:val="bottom"/>
          </w:tcPr>
          <w:p w14:paraId="55B8670C" w14:textId="4B88B08E" w:rsidR="00F4663E" w:rsidRPr="00932C6E" w:rsidRDefault="00F4663E" w:rsidP="006E5D16">
            <w:pPr>
              <w:pStyle w:val="TableText"/>
              <w:keepN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5F03BD">
              <w:rPr>
                <w:b/>
              </w:rPr>
              <w:t xml:space="preserve"> </w:t>
            </w:r>
            <w:r w:rsidR="005F03BD">
              <w:rPr>
                <w:b/>
              </w:rPr>
              <w:br/>
            </w:r>
            <w:r w:rsidRPr="00932C6E">
              <w:rPr>
                <w:b/>
              </w:rPr>
              <w:t>$’000</w:t>
            </w:r>
          </w:p>
        </w:tc>
      </w:tr>
      <w:tr w:rsidR="004018A8" w:rsidRPr="00932C6E" w14:paraId="6B566C2D"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2D60D009" w14:textId="238B3452" w:rsidR="004018A8" w:rsidRPr="00B53889" w:rsidRDefault="004018A8" w:rsidP="006E5D16">
            <w:pPr>
              <w:pStyle w:val="TableText"/>
              <w:keepNext/>
              <w:rPr>
                <w:rStyle w:val="Bold"/>
              </w:rPr>
            </w:pPr>
            <w:r w:rsidRPr="00B53889">
              <w:rPr>
                <w:rStyle w:val="Bold"/>
              </w:rPr>
              <w:t>Cash flows from Operating Activities</w:t>
            </w:r>
          </w:p>
        </w:tc>
        <w:tc>
          <w:tcPr>
            <w:tcW w:w="663" w:type="pct"/>
          </w:tcPr>
          <w:p w14:paraId="7619B1CC" w14:textId="6B9E657C"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E172FE">
              <w:t>N/A</w:t>
            </w:r>
          </w:p>
        </w:tc>
        <w:tc>
          <w:tcPr>
            <w:tcW w:w="679" w:type="pct"/>
          </w:tcPr>
          <w:p w14:paraId="52C6D8B8" w14:textId="6D713B77"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E172FE">
              <w:t>N/A</w:t>
            </w:r>
          </w:p>
        </w:tc>
        <w:tc>
          <w:tcPr>
            <w:tcW w:w="644" w:type="pct"/>
          </w:tcPr>
          <w:p w14:paraId="3174DD31" w14:textId="114EAB90"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E172FE">
              <w:t>N/A</w:t>
            </w:r>
          </w:p>
        </w:tc>
      </w:tr>
      <w:tr w:rsidR="004018A8" w:rsidRPr="00932C6E" w14:paraId="3015D883"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1A6E37FC" w14:textId="7FAEE9BC" w:rsidR="004018A8" w:rsidRPr="00B53889" w:rsidRDefault="004018A8" w:rsidP="006E5D16">
            <w:pPr>
              <w:pStyle w:val="TableText"/>
              <w:keepNext/>
              <w:rPr>
                <w:rStyle w:val="Bold"/>
              </w:rPr>
            </w:pPr>
            <w:r w:rsidRPr="00B53889">
              <w:rPr>
                <w:rStyle w:val="Bold"/>
              </w:rPr>
              <w:t>Receipts</w:t>
            </w:r>
          </w:p>
        </w:tc>
        <w:tc>
          <w:tcPr>
            <w:tcW w:w="663" w:type="pct"/>
          </w:tcPr>
          <w:p w14:paraId="11668C07" w14:textId="36A8311F"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E172FE">
              <w:t>N/A</w:t>
            </w:r>
          </w:p>
        </w:tc>
        <w:tc>
          <w:tcPr>
            <w:tcW w:w="679" w:type="pct"/>
          </w:tcPr>
          <w:p w14:paraId="2616ABFB" w14:textId="2C032FD4"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E172FE">
              <w:t>N/A</w:t>
            </w:r>
          </w:p>
        </w:tc>
        <w:tc>
          <w:tcPr>
            <w:tcW w:w="644" w:type="pct"/>
          </w:tcPr>
          <w:p w14:paraId="4ED081F1" w14:textId="12187B19"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E172FE">
              <w:t>N/A</w:t>
            </w:r>
          </w:p>
        </w:tc>
      </w:tr>
      <w:tr w:rsidR="004018A8" w:rsidRPr="00932C6E" w14:paraId="026757A8"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377B6570" w14:textId="6EC119C5" w:rsidR="004018A8" w:rsidRDefault="004018A8" w:rsidP="006E5D16">
            <w:pPr>
              <w:pStyle w:val="TableText"/>
              <w:keepNext/>
            </w:pPr>
            <w:r w:rsidRPr="00932C6E">
              <w:t>Receipts from Government</w:t>
            </w:r>
          </w:p>
        </w:tc>
        <w:tc>
          <w:tcPr>
            <w:tcW w:w="663" w:type="pct"/>
          </w:tcPr>
          <w:p w14:paraId="13EF4E82" w14:textId="7E7A3680"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523BE5">
              <w:t>N/A</w:t>
            </w:r>
          </w:p>
        </w:tc>
        <w:tc>
          <w:tcPr>
            <w:tcW w:w="679" w:type="pct"/>
          </w:tcPr>
          <w:p w14:paraId="5EA39C61" w14:textId="5E64EEEE"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932C6E">
              <w:t>957,658</w:t>
            </w:r>
          </w:p>
        </w:tc>
        <w:tc>
          <w:tcPr>
            <w:tcW w:w="644" w:type="pct"/>
          </w:tcPr>
          <w:p w14:paraId="45B31632" w14:textId="01EF795B"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932C6E">
              <w:t>667,411</w:t>
            </w:r>
          </w:p>
        </w:tc>
      </w:tr>
      <w:tr w:rsidR="004018A8" w:rsidRPr="00932C6E" w14:paraId="5034ED0A"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27180C4F" w14:textId="1057D13E" w:rsidR="004018A8" w:rsidRDefault="004018A8" w:rsidP="006E5D16">
            <w:pPr>
              <w:pStyle w:val="TableText"/>
              <w:keepNext/>
            </w:pPr>
            <w:r w:rsidRPr="00932C6E">
              <w:t>Receipts from other entities</w:t>
            </w:r>
          </w:p>
        </w:tc>
        <w:tc>
          <w:tcPr>
            <w:tcW w:w="663" w:type="pct"/>
          </w:tcPr>
          <w:p w14:paraId="609CEFFD" w14:textId="3189D638"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523BE5">
              <w:t>N/A</w:t>
            </w:r>
          </w:p>
        </w:tc>
        <w:tc>
          <w:tcPr>
            <w:tcW w:w="679" w:type="pct"/>
          </w:tcPr>
          <w:p w14:paraId="7FAFAD13" w14:textId="617534AF"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932C6E">
              <w:t>25,796</w:t>
            </w:r>
          </w:p>
        </w:tc>
        <w:tc>
          <w:tcPr>
            <w:tcW w:w="644" w:type="pct"/>
          </w:tcPr>
          <w:p w14:paraId="118FAEE3" w14:textId="541E9C9D"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932C6E">
              <w:t>27,727</w:t>
            </w:r>
          </w:p>
        </w:tc>
      </w:tr>
      <w:tr w:rsidR="004018A8" w:rsidRPr="00932C6E" w14:paraId="6601AC31"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031C163F" w14:textId="68DEE99A" w:rsidR="004018A8" w:rsidRDefault="004018A8" w:rsidP="006E5D16">
            <w:pPr>
              <w:pStyle w:val="TableText"/>
              <w:keepNext/>
            </w:pPr>
            <w:r w:rsidRPr="00932C6E">
              <w:t>Goods and services tax recovered from the Australian Taxation Office</w:t>
            </w:r>
          </w:p>
        </w:tc>
        <w:tc>
          <w:tcPr>
            <w:tcW w:w="663" w:type="pct"/>
            <w:tcBorders>
              <w:bottom w:val="single" w:sz="4" w:space="0" w:color="auto"/>
            </w:tcBorders>
          </w:tcPr>
          <w:p w14:paraId="678E29EE" w14:textId="0FEBF6CB"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523BE5">
              <w:t>N/A</w:t>
            </w:r>
          </w:p>
        </w:tc>
        <w:tc>
          <w:tcPr>
            <w:tcW w:w="679" w:type="pct"/>
            <w:tcBorders>
              <w:bottom w:val="single" w:sz="4" w:space="0" w:color="auto"/>
            </w:tcBorders>
          </w:tcPr>
          <w:p w14:paraId="53EB6E66" w14:textId="38D4F1BE"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932C6E">
              <w:t>76,265</w:t>
            </w:r>
          </w:p>
        </w:tc>
        <w:tc>
          <w:tcPr>
            <w:tcW w:w="644" w:type="pct"/>
            <w:tcBorders>
              <w:bottom w:val="single" w:sz="4" w:space="0" w:color="auto"/>
            </w:tcBorders>
          </w:tcPr>
          <w:p w14:paraId="09F70EDB" w14:textId="40F96EAD" w:rsidR="004018A8" w:rsidRPr="00932C6E" w:rsidRDefault="004018A8" w:rsidP="006E5D16">
            <w:pPr>
              <w:pStyle w:val="TableText"/>
              <w:keepNext/>
              <w:cnfStyle w:val="000000000000" w:firstRow="0" w:lastRow="0" w:firstColumn="0" w:lastColumn="0" w:oddVBand="0" w:evenVBand="0" w:oddHBand="0" w:evenHBand="0" w:firstRowFirstColumn="0" w:firstRowLastColumn="0" w:lastRowFirstColumn="0" w:lastRowLastColumn="0"/>
              <w:rPr>
                <w:b/>
              </w:rPr>
            </w:pPr>
            <w:r w:rsidRPr="00932C6E">
              <w:t>27,665</w:t>
            </w:r>
          </w:p>
        </w:tc>
      </w:tr>
      <w:tr w:rsidR="005F03BD" w:rsidRPr="002B2BDB" w14:paraId="2BDBC19D"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3CF5259" w14:textId="115E64BF" w:rsidR="005F03BD" w:rsidRPr="002B2BDB" w:rsidRDefault="005F03BD" w:rsidP="002B2BDB">
            <w:pPr>
              <w:pStyle w:val="TableText"/>
              <w:rPr>
                <w:rStyle w:val="Bold"/>
              </w:rPr>
            </w:pPr>
            <w:r w:rsidRPr="002B2BDB">
              <w:rPr>
                <w:rStyle w:val="Bold"/>
              </w:rPr>
              <w:t>Total receipts</w:t>
            </w:r>
          </w:p>
        </w:tc>
        <w:tc>
          <w:tcPr>
            <w:tcW w:w="663" w:type="pct"/>
            <w:tcBorders>
              <w:top w:val="single" w:sz="4" w:space="0" w:color="auto"/>
              <w:bottom w:val="single" w:sz="4" w:space="0" w:color="auto"/>
            </w:tcBorders>
          </w:tcPr>
          <w:p w14:paraId="3396DDC6" w14:textId="3B85116B" w:rsidR="005F03BD" w:rsidRPr="002B2BDB" w:rsidRDefault="004018A8" w:rsidP="00A655B9">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2B2BDB">
              <w:rPr>
                <w:rStyle w:val="Bold"/>
              </w:rPr>
              <w:t>N/A</w:t>
            </w:r>
          </w:p>
        </w:tc>
        <w:tc>
          <w:tcPr>
            <w:tcW w:w="679" w:type="pct"/>
            <w:tcBorders>
              <w:top w:val="single" w:sz="4" w:space="0" w:color="auto"/>
              <w:bottom w:val="single" w:sz="4" w:space="0" w:color="auto"/>
            </w:tcBorders>
          </w:tcPr>
          <w:p w14:paraId="3DC6CCAC" w14:textId="18F49864" w:rsidR="005F03BD" w:rsidRPr="002B2BDB" w:rsidRDefault="005F03BD" w:rsidP="00A655B9">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2B2BDB">
              <w:rPr>
                <w:rStyle w:val="Bold"/>
              </w:rPr>
              <w:t>1,059,719</w:t>
            </w:r>
          </w:p>
        </w:tc>
        <w:tc>
          <w:tcPr>
            <w:tcW w:w="644" w:type="pct"/>
            <w:tcBorders>
              <w:top w:val="single" w:sz="4" w:space="0" w:color="auto"/>
              <w:bottom w:val="single" w:sz="4" w:space="0" w:color="auto"/>
            </w:tcBorders>
          </w:tcPr>
          <w:p w14:paraId="0EA6B0DD" w14:textId="1B0D05E1" w:rsidR="005F03BD" w:rsidRPr="002B2BDB" w:rsidRDefault="005F03BD" w:rsidP="00A655B9">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2B2BDB">
              <w:rPr>
                <w:rStyle w:val="Bold"/>
              </w:rPr>
              <w:t>722,803</w:t>
            </w:r>
          </w:p>
        </w:tc>
      </w:tr>
      <w:tr w:rsidR="004018A8" w:rsidRPr="00932C6E" w14:paraId="75B548F0"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674AF1E9" w14:textId="2E81C195" w:rsidR="004018A8" w:rsidRPr="00B53889" w:rsidRDefault="004018A8" w:rsidP="002B2BDB">
            <w:pPr>
              <w:pStyle w:val="TableText"/>
              <w:spacing w:before="120"/>
              <w:rPr>
                <w:rStyle w:val="Bold"/>
              </w:rPr>
            </w:pPr>
            <w:r w:rsidRPr="00B53889">
              <w:rPr>
                <w:rStyle w:val="Bold"/>
              </w:rPr>
              <w:t>Payments</w:t>
            </w:r>
          </w:p>
        </w:tc>
        <w:tc>
          <w:tcPr>
            <w:tcW w:w="663" w:type="pct"/>
            <w:tcBorders>
              <w:top w:val="single" w:sz="4" w:space="0" w:color="auto"/>
            </w:tcBorders>
          </w:tcPr>
          <w:p w14:paraId="412F5F7F" w14:textId="5EFB2E1C" w:rsidR="004018A8" w:rsidRPr="00932C6E" w:rsidRDefault="004018A8" w:rsidP="002B2BDB">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CD3A4C">
              <w:t>N/A</w:t>
            </w:r>
          </w:p>
        </w:tc>
        <w:tc>
          <w:tcPr>
            <w:tcW w:w="679" w:type="pct"/>
            <w:tcBorders>
              <w:top w:val="single" w:sz="4" w:space="0" w:color="auto"/>
            </w:tcBorders>
          </w:tcPr>
          <w:p w14:paraId="516F5B89" w14:textId="6524DF28" w:rsidR="004018A8" w:rsidRPr="00932C6E" w:rsidRDefault="004018A8" w:rsidP="002B2BDB">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CD3A4C">
              <w:t>N/A</w:t>
            </w:r>
          </w:p>
        </w:tc>
        <w:tc>
          <w:tcPr>
            <w:tcW w:w="644" w:type="pct"/>
            <w:tcBorders>
              <w:top w:val="single" w:sz="4" w:space="0" w:color="auto"/>
            </w:tcBorders>
          </w:tcPr>
          <w:p w14:paraId="38176CCA" w14:textId="5291EC74" w:rsidR="004018A8" w:rsidRPr="00932C6E" w:rsidRDefault="004018A8" w:rsidP="002B2BDB">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CD3A4C">
              <w:t>N/A</w:t>
            </w:r>
          </w:p>
        </w:tc>
      </w:tr>
      <w:tr w:rsidR="004018A8" w:rsidRPr="00932C6E" w14:paraId="45A92D5B"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041E2003" w14:textId="745C7023" w:rsidR="004018A8" w:rsidRDefault="004018A8" w:rsidP="004018A8">
            <w:pPr>
              <w:pStyle w:val="TableText"/>
            </w:pPr>
            <w:r w:rsidRPr="00932C6E">
              <w:t xml:space="preserve">Payments to suppliers, </w:t>
            </w:r>
            <w:proofErr w:type="gramStart"/>
            <w:r w:rsidRPr="00932C6E">
              <w:t>employees</w:t>
            </w:r>
            <w:proofErr w:type="gramEnd"/>
            <w:r w:rsidRPr="00932C6E">
              <w:t xml:space="preserve"> and Judicial Officers</w:t>
            </w:r>
          </w:p>
        </w:tc>
        <w:tc>
          <w:tcPr>
            <w:tcW w:w="663" w:type="pct"/>
          </w:tcPr>
          <w:p w14:paraId="12BEC9DE" w14:textId="59BA4E93"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C132AC">
              <w:t>N/A</w:t>
            </w:r>
          </w:p>
        </w:tc>
        <w:tc>
          <w:tcPr>
            <w:tcW w:w="679" w:type="pct"/>
          </w:tcPr>
          <w:p w14:paraId="3C52F4A8" w14:textId="4B868395"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701,562</w:t>
            </w:r>
          </w:p>
        </w:tc>
        <w:tc>
          <w:tcPr>
            <w:tcW w:w="644" w:type="pct"/>
          </w:tcPr>
          <w:p w14:paraId="5580B4E9" w14:textId="1D0B8CAD"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(584,651)</w:t>
            </w:r>
          </w:p>
        </w:tc>
      </w:tr>
      <w:tr w:rsidR="004018A8" w:rsidRPr="00932C6E" w14:paraId="4F708EFC"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76F07CB8" w14:textId="3928D593" w:rsidR="004018A8" w:rsidRDefault="004018A8" w:rsidP="004018A8">
            <w:pPr>
              <w:pStyle w:val="TableText"/>
            </w:pPr>
            <w:r w:rsidRPr="00932C6E">
              <w:t>Compensation Payment</w:t>
            </w:r>
          </w:p>
        </w:tc>
        <w:tc>
          <w:tcPr>
            <w:tcW w:w="663" w:type="pct"/>
          </w:tcPr>
          <w:p w14:paraId="02ED8666" w14:textId="5B65457A"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C132AC">
              <w:t>N/A</w:t>
            </w:r>
          </w:p>
        </w:tc>
        <w:tc>
          <w:tcPr>
            <w:tcW w:w="679" w:type="pct"/>
          </w:tcPr>
          <w:p w14:paraId="6D49ABBA" w14:textId="438ADAAF"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(207,213</w:t>
            </w:r>
            <w:r>
              <w:t>)</w:t>
            </w:r>
          </w:p>
        </w:tc>
        <w:tc>
          <w:tcPr>
            <w:tcW w:w="644" w:type="pct"/>
          </w:tcPr>
          <w:p w14:paraId="3E4DF303" w14:textId="780FB33B"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1D7856">
              <w:t>N/A</w:t>
            </w:r>
          </w:p>
        </w:tc>
      </w:tr>
      <w:tr w:rsidR="004018A8" w:rsidRPr="00932C6E" w14:paraId="5CFB2882"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649E7083" w14:textId="1BCA174D" w:rsidR="004018A8" w:rsidRDefault="004018A8" w:rsidP="004018A8">
            <w:pPr>
              <w:pStyle w:val="TableText"/>
            </w:pPr>
            <w:r w:rsidRPr="00932C6E">
              <w:t>Payments of grants and other transfers</w:t>
            </w:r>
          </w:p>
        </w:tc>
        <w:tc>
          <w:tcPr>
            <w:tcW w:w="663" w:type="pct"/>
          </w:tcPr>
          <w:p w14:paraId="2D4F504C" w14:textId="57273E9F"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C132AC">
              <w:t>N/A</w:t>
            </w:r>
          </w:p>
        </w:tc>
        <w:tc>
          <w:tcPr>
            <w:tcW w:w="679" w:type="pct"/>
          </w:tcPr>
          <w:p w14:paraId="56C82D01" w14:textId="28B25C77"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(6,883)</w:t>
            </w:r>
          </w:p>
        </w:tc>
        <w:tc>
          <w:tcPr>
            <w:tcW w:w="644" w:type="pct"/>
          </w:tcPr>
          <w:p w14:paraId="58735E72" w14:textId="75232B3A"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(7,300)</w:t>
            </w:r>
          </w:p>
        </w:tc>
      </w:tr>
      <w:tr w:rsidR="004018A8" w:rsidRPr="00932C6E" w14:paraId="15EF8532"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092A94CF" w14:textId="3AAD98F1" w:rsidR="004018A8" w:rsidRPr="00932C6E" w:rsidRDefault="004018A8" w:rsidP="004018A8">
            <w:pPr>
              <w:pStyle w:val="TableText"/>
            </w:pPr>
            <w:r w:rsidRPr="00932C6E">
              <w:t>Capital assets charge payments</w:t>
            </w:r>
          </w:p>
        </w:tc>
        <w:tc>
          <w:tcPr>
            <w:tcW w:w="663" w:type="pct"/>
          </w:tcPr>
          <w:p w14:paraId="419B7794" w14:textId="179A49C8"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C132AC">
              <w:t>N/A</w:t>
            </w:r>
          </w:p>
        </w:tc>
        <w:tc>
          <w:tcPr>
            <w:tcW w:w="679" w:type="pct"/>
          </w:tcPr>
          <w:p w14:paraId="04475351" w14:textId="30D12F04"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t>0</w:t>
            </w:r>
          </w:p>
        </w:tc>
        <w:tc>
          <w:tcPr>
            <w:tcW w:w="644" w:type="pct"/>
          </w:tcPr>
          <w:p w14:paraId="3F540924" w14:textId="0289067F"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932C6E">
              <w:t>(48,296)</w:t>
            </w:r>
          </w:p>
        </w:tc>
      </w:tr>
      <w:tr w:rsidR="004018A8" w:rsidRPr="00932C6E" w14:paraId="6A56DA80"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347E1AF9" w14:textId="40FBED9F" w:rsidR="004018A8" w:rsidRPr="00932C6E" w:rsidRDefault="004018A8" w:rsidP="004018A8">
            <w:pPr>
              <w:pStyle w:val="TableText"/>
            </w:pPr>
            <w:r w:rsidRPr="00932C6E">
              <w:t>Interest and other costs of finance paid</w:t>
            </w:r>
          </w:p>
        </w:tc>
        <w:tc>
          <w:tcPr>
            <w:tcW w:w="663" w:type="pct"/>
            <w:tcBorders>
              <w:bottom w:val="single" w:sz="4" w:space="0" w:color="auto"/>
            </w:tcBorders>
          </w:tcPr>
          <w:p w14:paraId="64DD9CD2" w14:textId="150D4657"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C132AC">
              <w:t>N/A</w:t>
            </w:r>
          </w:p>
        </w:tc>
        <w:tc>
          <w:tcPr>
            <w:tcW w:w="679" w:type="pct"/>
            <w:tcBorders>
              <w:bottom w:val="single" w:sz="4" w:space="0" w:color="auto"/>
            </w:tcBorders>
          </w:tcPr>
          <w:p w14:paraId="24D60061" w14:textId="1BF927CD"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932C6E">
              <w:t>(1,723)</w:t>
            </w:r>
          </w:p>
        </w:tc>
        <w:tc>
          <w:tcPr>
            <w:tcW w:w="644" w:type="pct"/>
            <w:tcBorders>
              <w:bottom w:val="single" w:sz="4" w:space="0" w:color="auto"/>
            </w:tcBorders>
          </w:tcPr>
          <w:p w14:paraId="40D945C8" w14:textId="27442EF0"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932C6E">
              <w:t>(3,361)</w:t>
            </w:r>
          </w:p>
        </w:tc>
      </w:tr>
      <w:tr w:rsidR="005F03BD" w:rsidRPr="00932C6E" w14:paraId="0F4BF8A4"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0E4078CF" w14:textId="54EBD721" w:rsidR="005F03BD" w:rsidRPr="00B53889" w:rsidRDefault="005F03BD" w:rsidP="005F03BD">
            <w:pPr>
              <w:pStyle w:val="TableText"/>
              <w:rPr>
                <w:rStyle w:val="Bold"/>
              </w:rPr>
            </w:pPr>
            <w:r w:rsidRPr="00B53889">
              <w:rPr>
                <w:rStyle w:val="Bold"/>
              </w:rPr>
              <w:t>Total payments</w:t>
            </w:r>
          </w:p>
        </w:tc>
        <w:tc>
          <w:tcPr>
            <w:tcW w:w="663" w:type="pct"/>
            <w:tcBorders>
              <w:top w:val="single" w:sz="4" w:space="0" w:color="auto"/>
              <w:bottom w:val="single" w:sz="4" w:space="0" w:color="auto"/>
            </w:tcBorders>
          </w:tcPr>
          <w:p w14:paraId="5A675D1D" w14:textId="1170ABC9" w:rsidR="005F03BD" w:rsidRPr="00932C6E" w:rsidRDefault="004018A8" w:rsidP="005F03BD">
            <w:pPr>
              <w:pStyle w:val="TableText"/>
              <w:cnfStyle w:val="000000000000" w:firstRow="0" w:lastRow="0" w:firstColumn="0" w:lastColumn="0" w:oddVBand="0" w:evenVBand="0" w:oddHBand="0" w:evenHBand="0" w:firstRowFirstColumn="0" w:firstRowLastColumn="0" w:lastRowFirstColumn="0" w:lastRowLastColumn="0"/>
              <w:rPr>
                <w:b/>
              </w:rPr>
            </w:pPr>
            <w:r w:rsidRPr="001D7856">
              <w:t>N/A</w:t>
            </w:r>
          </w:p>
        </w:tc>
        <w:tc>
          <w:tcPr>
            <w:tcW w:w="679" w:type="pct"/>
            <w:tcBorders>
              <w:top w:val="single" w:sz="4" w:space="0" w:color="auto"/>
              <w:bottom w:val="single" w:sz="4" w:space="0" w:color="auto"/>
            </w:tcBorders>
          </w:tcPr>
          <w:p w14:paraId="4A6BF90D" w14:textId="4D8E3103" w:rsidR="005F03BD" w:rsidRPr="00B53889" w:rsidRDefault="005F03BD" w:rsidP="005F03B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917,381</w:t>
            </w:r>
          </w:p>
        </w:tc>
        <w:tc>
          <w:tcPr>
            <w:tcW w:w="644" w:type="pct"/>
            <w:tcBorders>
              <w:top w:val="single" w:sz="4" w:space="0" w:color="auto"/>
              <w:bottom w:val="single" w:sz="4" w:space="0" w:color="auto"/>
            </w:tcBorders>
          </w:tcPr>
          <w:p w14:paraId="2B3E478F" w14:textId="37EA0618" w:rsidR="005F03BD" w:rsidRPr="00B53889" w:rsidRDefault="005F03BD" w:rsidP="005F03B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(643,608)</w:t>
            </w:r>
          </w:p>
        </w:tc>
      </w:tr>
      <w:tr w:rsidR="005F03BD" w:rsidRPr="00932C6E" w14:paraId="43D28C58"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2513B71D" w14:textId="77777777" w:rsidR="005F03BD" w:rsidRPr="00B53889" w:rsidRDefault="005F03BD" w:rsidP="005F03BD">
            <w:pPr>
              <w:pStyle w:val="TableText"/>
              <w:rPr>
                <w:rStyle w:val="Bold"/>
              </w:rPr>
            </w:pPr>
            <w:r w:rsidRPr="00B53889">
              <w:rPr>
                <w:rStyle w:val="Bold"/>
              </w:rPr>
              <w:t>Net cash flows from</w:t>
            </w:r>
            <w:proofErr w:type="gramStart"/>
            <w:r w:rsidRPr="00B53889">
              <w:rPr>
                <w:rStyle w:val="Bold"/>
              </w:rPr>
              <w:t>/(</w:t>
            </w:r>
            <w:proofErr w:type="gramEnd"/>
            <w:r w:rsidRPr="00B53889">
              <w:rPr>
                <w:rStyle w:val="Bold"/>
              </w:rPr>
              <w:t>used in) operating activities</w:t>
            </w:r>
          </w:p>
        </w:tc>
        <w:tc>
          <w:tcPr>
            <w:tcW w:w="663" w:type="pct"/>
            <w:tcBorders>
              <w:top w:val="single" w:sz="4" w:space="0" w:color="auto"/>
              <w:bottom w:val="single" w:sz="4" w:space="0" w:color="auto"/>
            </w:tcBorders>
          </w:tcPr>
          <w:p w14:paraId="006489B6" w14:textId="038C09BF" w:rsidR="005F03BD" w:rsidRPr="00932C6E" w:rsidRDefault="00236253" w:rsidP="005F03B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Note72 \h </w:instrText>
            </w:r>
            <w:r>
              <w:fldChar w:fldCharType="separate"/>
            </w:r>
            <w:r w:rsidR="00482F8E">
              <w:t>7.2</w:t>
            </w:r>
            <w:r>
              <w:fldChar w:fldCharType="end"/>
            </w:r>
          </w:p>
        </w:tc>
        <w:tc>
          <w:tcPr>
            <w:tcW w:w="679" w:type="pct"/>
            <w:tcBorders>
              <w:top w:val="single" w:sz="4" w:space="0" w:color="auto"/>
              <w:bottom w:val="single" w:sz="4" w:space="0" w:color="auto"/>
            </w:tcBorders>
          </w:tcPr>
          <w:p w14:paraId="2C03CB1C" w14:textId="77777777" w:rsidR="005F03BD" w:rsidRPr="00B53889" w:rsidRDefault="005F03BD" w:rsidP="005F03B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142,338</w:t>
            </w:r>
          </w:p>
        </w:tc>
        <w:tc>
          <w:tcPr>
            <w:tcW w:w="644" w:type="pct"/>
            <w:tcBorders>
              <w:top w:val="single" w:sz="4" w:space="0" w:color="auto"/>
              <w:bottom w:val="single" w:sz="4" w:space="0" w:color="auto"/>
            </w:tcBorders>
          </w:tcPr>
          <w:p w14:paraId="2893A94C" w14:textId="77777777" w:rsidR="005F03BD" w:rsidRPr="00B53889" w:rsidRDefault="005F03BD" w:rsidP="005F03B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79,196</w:t>
            </w:r>
          </w:p>
        </w:tc>
      </w:tr>
      <w:tr w:rsidR="004018A8" w:rsidRPr="00932C6E" w14:paraId="160DD212"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18447687" w14:textId="0A32E9F8" w:rsidR="004018A8" w:rsidRPr="00B53889" w:rsidRDefault="004018A8" w:rsidP="004018A8">
            <w:pPr>
              <w:pStyle w:val="TableText"/>
              <w:spacing w:before="120"/>
              <w:rPr>
                <w:rStyle w:val="Bold"/>
              </w:rPr>
            </w:pPr>
            <w:r w:rsidRPr="00B53889">
              <w:rPr>
                <w:rStyle w:val="Bold"/>
              </w:rPr>
              <w:t>Cash Flows from Investing Activities</w:t>
            </w:r>
          </w:p>
        </w:tc>
        <w:tc>
          <w:tcPr>
            <w:tcW w:w="663" w:type="pct"/>
            <w:tcBorders>
              <w:top w:val="single" w:sz="4" w:space="0" w:color="auto"/>
            </w:tcBorders>
          </w:tcPr>
          <w:p w14:paraId="1583E420" w14:textId="4F558D2D" w:rsidR="004018A8" w:rsidRPr="00932C6E" w:rsidRDefault="004018A8" w:rsidP="004018A8">
            <w:pPr>
              <w:pStyle w:val="TableText"/>
              <w:spacing w:before="120"/>
              <w:cnfStyle w:val="000000000000" w:firstRow="0" w:lastRow="0" w:firstColumn="0" w:lastColumn="0" w:oddVBand="0" w:evenVBand="0" w:oddHBand="0" w:evenHBand="0" w:firstRowFirstColumn="0" w:firstRowLastColumn="0" w:lastRowFirstColumn="0" w:lastRowLastColumn="0"/>
            </w:pPr>
            <w:r w:rsidRPr="005555DA">
              <w:t>N/A</w:t>
            </w:r>
          </w:p>
        </w:tc>
        <w:tc>
          <w:tcPr>
            <w:tcW w:w="679" w:type="pct"/>
            <w:tcBorders>
              <w:top w:val="single" w:sz="4" w:space="0" w:color="auto"/>
            </w:tcBorders>
          </w:tcPr>
          <w:p w14:paraId="7FD3533F" w14:textId="2015D310" w:rsidR="004018A8" w:rsidRPr="00932C6E" w:rsidRDefault="004018A8" w:rsidP="004018A8">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5555DA">
              <w:t>N/A</w:t>
            </w:r>
          </w:p>
        </w:tc>
        <w:tc>
          <w:tcPr>
            <w:tcW w:w="644" w:type="pct"/>
            <w:tcBorders>
              <w:top w:val="single" w:sz="4" w:space="0" w:color="auto"/>
            </w:tcBorders>
          </w:tcPr>
          <w:p w14:paraId="692D9DDB" w14:textId="004ECCE1" w:rsidR="004018A8" w:rsidRPr="00932C6E" w:rsidRDefault="004018A8" w:rsidP="004018A8">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5555DA">
              <w:t>N/A</w:t>
            </w:r>
          </w:p>
        </w:tc>
      </w:tr>
      <w:tr w:rsidR="004018A8" w:rsidRPr="00932C6E" w14:paraId="5DA6ACEC"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47001F7C" w14:textId="3F87D7F7" w:rsidR="004018A8" w:rsidRPr="00932C6E" w:rsidRDefault="004018A8" w:rsidP="004018A8">
            <w:pPr>
              <w:pStyle w:val="TableText"/>
              <w:rPr>
                <w:b/>
              </w:rPr>
            </w:pPr>
            <w:r w:rsidRPr="00932C6E">
              <w:t>Purchases of non-financial assets</w:t>
            </w:r>
          </w:p>
        </w:tc>
        <w:tc>
          <w:tcPr>
            <w:tcW w:w="663" w:type="pct"/>
          </w:tcPr>
          <w:p w14:paraId="6AC4B7CE" w14:textId="1707CF5F"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Pr>
          <w:p w14:paraId="17CC38EC" w14:textId="67F9E008"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(359,204</w:t>
            </w:r>
            <w:r>
              <w:t>)</w:t>
            </w:r>
          </w:p>
        </w:tc>
        <w:tc>
          <w:tcPr>
            <w:tcW w:w="644" w:type="pct"/>
          </w:tcPr>
          <w:p w14:paraId="10B07C8B" w14:textId="0B239001"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(119,493)</w:t>
            </w:r>
          </w:p>
        </w:tc>
      </w:tr>
      <w:tr w:rsidR="004018A8" w:rsidRPr="00932C6E" w14:paraId="3CAC6792"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5E80D65E" w14:textId="43FEBD85" w:rsidR="004018A8" w:rsidRPr="00932C6E" w:rsidRDefault="004018A8" w:rsidP="004018A8">
            <w:pPr>
              <w:pStyle w:val="TableText"/>
              <w:rPr>
                <w:b/>
              </w:rPr>
            </w:pPr>
            <w:r w:rsidRPr="00932C6E">
              <w:t>Proceeds from sales of non-financial assets</w:t>
            </w:r>
          </w:p>
        </w:tc>
        <w:tc>
          <w:tcPr>
            <w:tcW w:w="663" w:type="pct"/>
            <w:tcBorders>
              <w:bottom w:val="single" w:sz="4" w:space="0" w:color="auto"/>
            </w:tcBorders>
          </w:tcPr>
          <w:p w14:paraId="0FACBF00" w14:textId="21AB35A6"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bottom w:val="single" w:sz="4" w:space="0" w:color="auto"/>
            </w:tcBorders>
          </w:tcPr>
          <w:p w14:paraId="71281739" w14:textId="423E3812"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3,010</w:t>
            </w:r>
          </w:p>
        </w:tc>
        <w:tc>
          <w:tcPr>
            <w:tcW w:w="644" w:type="pct"/>
            <w:tcBorders>
              <w:bottom w:val="single" w:sz="4" w:space="0" w:color="auto"/>
            </w:tcBorders>
          </w:tcPr>
          <w:p w14:paraId="2A0FD6B3" w14:textId="626CDD5B"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3,299</w:t>
            </w:r>
          </w:p>
        </w:tc>
      </w:tr>
      <w:tr w:rsidR="004018A8" w:rsidRPr="00932C6E" w14:paraId="36A38E4E"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36C66CA5" w14:textId="12F87023" w:rsidR="004018A8" w:rsidRPr="00B53889" w:rsidRDefault="004018A8" w:rsidP="004018A8">
            <w:pPr>
              <w:pStyle w:val="TableText"/>
              <w:rPr>
                <w:rStyle w:val="Bold"/>
              </w:rPr>
            </w:pPr>
            <w:r w:rsidRPr="00B53889">
              <w:rPr>
                <w:rStyle w:val="Bold"/>
              </w:rPr>
              <w:t>Net cash flows from</w:t>
            </w:r>
            <w:proofErr w:type="gramStart"/>
            <w:r w:rsidRPr="00B53889">
              <w:rPr>
                <w:rStyle w:val="Bold"/>
              </w:rPr>
              <w:t>/(</w:t>
            </w:r>
            <w:proofErr w:type="gramEnd"/>
            <w:r w:rsidRPr="00B53889">
              <w:rPr>
                <w:rStyle w:val="Bold"/>
              </w:rPr>
              <w:t>used in) investing activities</w:t>
            </w:r>
          </w:p>
        </w:tc>
        <w:tc>
          <w:tcPr>
            <w:tcW w:w="663" w:type="pct"/>
            <w:tcBorders>
              <w:top w:val="single" w:sz="4" w:space="0" w:color="auto"/>
              <w:bottom w:val="single" w:sz="4" w:space="0" w:color="auto"/>
            </w:tcBorders>
          </w:tcPr>
          <w:p w14:paraId="7542D147" w14:textId="4035D561"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top w:val="single" w:sz="4" w:space="0" w:color="auto"/>
              <w:bottom w:val="single" w:sz="4" w:space="0" w:color="auto"/>
            </w:tcBorders>
          </w:tcPr>
          <w:p w14:paraId="1F637ABE" w14:textId="44A5A5BA" w:rsidR="004018A8" w:rsidRPr="00B53889" w:rsidRDefault="004018A8"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(356,194)</w:t>
            </w:r>
          </w:p>
        </w:tc>
        <w:tc>
          <w:tcPr>
            <w:tcW w:w="644" w:type="pct"/>
            <w:tcBorders>
              <w:top w:val="single" w:sz="4" w:space="0" w:color="auto"/>
              <w:bottom w:val="single" w:sz="4" w:space="0" w:color="auto"/>
            </w:tcBorders>
          </w:tcPr>
          <w:p w14:paraId="46689EDE" w14:textId="1A900E1B" w:rsidR="004018A8" w:rsidRPr="00B53889" w:rsidRDefault="004018A8"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(116,194)</w:t>
            </w:r>
          </w:p>
        </w:tc>
      </w:tr>
      <w:tr w:rsidR="004018A8" w:rsidRPr="00932C6E" w14:paraId="1EAD51CB"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tcBorders>
          </w:tcPr>
          <w:p w14:paraId="07542684" w14:textId="6D7D45BE" w:rsidR="004018A8" w:rsidRPr="00B53889" w:rsidRDefault="004018A8" w:rsidP="004018A8">
            <w:pPr>
              <w:pStyle w:val="TableText"/>
              <w:spacing w:before="120"/>
              <w:rPr>
                <w:rStyle w:val="Bold"/>
              </w:rPr>
            </w:pPr>
            <w:r w:rsidRPr="00B53889">
              <w:rPr>
                <w:rStyle w:val="Bold"/>
              </w:rPr>
              <w:t>Cash Flows from Financing Activities</w:t>
            </w:r>
          </w:p>
        </w:tc>
        <w:tc>
          <w:tcPr>
            <w:tcW w:w="663" w:type="pct"/>
            <w:tcBorders>
              <w:top w:val="single" w:sz="4" w:space="0" w:color="auto"/>
            </w:tcBorders>
          </w:tcPr>
          <w:p w14:paraId="42563A4B" w14:textId="6C47CD4B" w:rsidR="004018A8" w:rsidRPr="00932C6E" w:rsidRDefault="004018A8" w:rsidP="004018A8">
            <w:pPr>
              <w:pStyle w:val="TableText"/>
              <w:spacing w:before="120"/>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top w:val="single" w:sz="4" w:space="0" w:color="auto"/>
            </w:tcBorders>
          </w:tcPr>
          <w:p w14:paraId="01072CC3" w14:textId="17A93351" w:rsidR="004018A8" w:rsidRPr="00932C6E" w:rsidRDefault="004018A8" w:rsidP="004018A8">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8B71E6">
              <w:t>N/A</w:t>
            </w:r>
          </w:p>
        </w:tc>
        <w:tc>
          <w:tcPr>
            <w:tcW w:w="644" w:type="pct"/>
            <w:tcBorders>
              <w:top w:val="single" w:sz="4" w:space="0" w:color="auto"/>
            </w:tcBorders>
          </w:tcPr>
          <w:p w14:paraId="0B4CDC55" w14:textId="512273A1" w:rsidR="004018A8" w:rsidRPr="00932C6E" w:rsidRDefault="004018A8" w:rsidP="004018A8">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8B71E6">
              <w:t>N/A</w:t>
            </w:r>
          </w:p>
        </w:tc>
      </w:tr>
      <w:tr w:rsidR="004018A8" w:rsidRPr="00932C6E" w14:paraId="7ABAF2FE" w14:textId="77777777" w:rsidTr="004A2249">
        <w:tc>
          <w:tcPr>
            <w:cnfStyle w:val="001000000000" w:firstRow="0" w:lastRow="0" w:firstColumn="1" w:lastColumn="0" w:oddVBand="0" w:evenVBand="0" w:oddHBand="0" w:evenHBand="0" w:firstRowFirstColumn="0" w:firstRowLastColumn="0" w:lastRowFirstColumn="0" w:lastRowLastColumn="0"/>
            <w:tcW w:w="3014" w:type="pct"/>
          </w:tcPr>
          <w:p w14:paraId="3E7342D6" w14:textId="54DF5406" w:rsidR="004018A8" w:rsidRPr="00932C6E" w:rsidRDefault="004018A8" w:rsidP="004018A8">
            <w:pPr>
              <w:pStyle w:val="TableText"/>
              <w:rPr>
                <w:b/>
              </w:rPr>
            </w:pPr>
            <w:r w:rsidRPr="00932C6E">
              <w:t>Owner contributions by State Government</w:t>
            </w:r>
          </w:p>
        </w:tc>
        <w:tc>
          <w:tcPr>
            <w:tcW w:w="663" w:type="pct"/>
          </w:tcPr>
          <w:p w14:paraId="66D7F2B1" w14:textId="199B9508"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Pr>
          <w:p w14:paraId="0586602C" w14:textId="3357FE39"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246,471</w:t>
            </w:r>
          </w:p>
        </w:tc>
        <w:tc>
          <w:tcPr>
            <w:tcW w:w="644" w:type="pct"/>
          </w:tcPr>
          <w:p w14:paraId="0F2432BB" w14:textId="4E6CB53C"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1D7856">
              <w:t>N/A</w:t>
            </w:r>
          </w:p>
        </w:tc>
      </w:tr>
      <w:tr w:rsidR="004018A8" w:rsidRPr="00932C6E" w14:paraId="43D936BD"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bottom w:val="single" w:sz="4" w:space="0" w:color="auto"/>
            </w:tcBorders>
          </w:tcPr>
          <w:p w14:paraId="3DB7DFEB" w14:textId="576FD2D6" w:rsidR="004018A8" w:rsidRPr="00932C6E" w:rsidRDefault="004018A8" w:rsidP="004018A8">
            <w:pPr>
              <w:pStyle w:val="TableText"/>
              <w:rPr>
                <w:b/>
              </w:rPr>
            </w:pPr>
            <w:r w:rsidRPr="00932C6E">
              <w:t>Repayment of borrowings and principal portion of lease liabilities</w:t>
            </w:r>
          </w:p>
        </w:tc>
        <w:tc>
          <w:tcPr>
            <w:tcW w:w="663" w:type="pct"/>
            <w:tcBorders>
              <w:bottom w:val="single" w:sz="4" w:space="0" w:color="auto"/>
            </w:tcBorders>
          </w:tcPr>
          <w:p w14:paraId="52161675" w14:textId="00B12535"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bottom w:val="single" w:sz="4" w:space="0" w:color="auto"/>
            </w:tcBorders>
          </w:tcPr>
          <w:p w14:paraId="34686969" w14:textId="1580950B"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(32,955)</w:t>
            </w:r>
          </w:p>
        </w:tc>
        <w:tc>
          <w:tcPr>
            <w:tcW w:w="644" w:type="pct"/>
            <w:tcBorders>
              <w:bottom w:val="single" w:sz="4" w:space="0" w:color="auto"/>
            </w:tcBorders>
          </w:tcPr>
          <w:p w14:paraId="24A0B1FF" w14:textId="459C68F5"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sidRPr="00932C6E">
              <w:t>(32,008)</w:t>
            </w:r>
          </w:p>
        </w:tc>
      </w:tr>
      <w:tr w:rsidR="004018A8" w:rsidRPr="00932C6E" w14:paraId="7BFF12E7"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1AA403D3" w14:textId="32E18245" w:rsidR="004018A8" w:rsidRPr="00B53889" w:rsidRDefault="004018A8" w:rsidP="004018A8">
            <w:pPr>
              <w:pStyle w:val="TableText"/>
              <w:rPr>
                <w:rStyle w:val="Bold"/>
              </w:rPr>
            </w:pPr>
            <w:r w:rsidRPr="00B53889">
              <w:rPr>
                <w:rStyle w:val="Bold"/>
              </w:rPr>
              <w:t>Net cash provided by</w:t>
            </w:r>
            <w:proofErr w:type="gramStart"/>
            <w:r w:rsidRPr="00B53889">
              <w:rPr>
                <w:rStyle w:val="Bold"/>
              </w:rPr>
              <w:t>/(</w:t>
            </w:r>
            <w:proofErr w:type="gramEnd"/>
            <w:r w:rsidRPr="00B53889">
              <w:rPr>
                <w:rStyle w:val="Bold"/>
              </w:rPr>
              <w:t>used in) financing activities</w:t>
            </w:r>
          </w:p>
        </w:tc>
        <w:tc>
          <w:tcPr>
            <w:tcW w:w="663" w:type="pct"/>
            <w:tcBorders>
              <w:top w:val="single" w:sz="4" w:space="0" w:color="auto"/>
              <w:bottom w:val="single" w:sz="4" w:space="0" w:color="auto"/>
            </w:tcBorders>
          </w:tcPr>
          <w:p w14:paraId="21337592" w14:textId="26ED18CE"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top w:val="single" w:sz="4" w:space="0" w:color="auto"/>
              <w:bottom w:val="single" w:sz="4" w:space="0" w:color="auto"/>
            </w:tcBorders>
          </w:tcPr>
          <w:p w14:paraId="4E321331" w14:textId="313543F3" w:rsidR="004018A8" w:rsidRPr="00B53889" w:rsidRDefault="004018A8"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213,516</w:t>
            </w:r>
          </w:p>
        </w:tc>
        <w:tc>
          <w:tcPr>
            <w:tcW w:w="644" w:type="pct"/>
            <w:tcBorders>
              <w:top w:val="single" w:sz="4" w:space="0" w:color="auto"/>
              <w:bottom w:val="single" w:sz="4" w:space="0" w:color="auto"/>
            </w:tcBorders>
          </w:tcPr>
          <w:p w14:paraId="72171EA2" w14:textId="01CB6628" w:rsidR="004018A8" w:rsidRPr="00B53889" w:rsidRDefault="004018A8"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39,340</w:t>
            </w:r>
          </w:p>
        </w:tc>
      </w:tr>
      <w:tr w:rsidR="004018A8" w:rsidRPr="00932C6E" w14:paraId="2DBB1AEE"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1857BB90" w14:textId="160B4F50" w:rsidR="004018A8" w:rsidRPr="00B53889" w:rsidRDefault="004018A8" w:rsidP="004018A8">
            <w:pPr>
              <w:pStyle w:val="TableText"/>
              <w:rPr>
                <w:rStyle w:val="Bold"/>
              </w:rPr>
            </w:pPr>
            <w:r w:rsidRPr="00B53889">
              <w:rPr>
                <w:rStyle w:val="Bold"/>
              </w:rPr>
              <w:t>Net increase (decrease) in cash held</w:t>
            </w:r>
          </w:p>
        </w:tc>
        <w:tc>
          <w:tcPr>
            <w:tcW w:w="663" w:type="pct"/>
            <w:tcBorders>
              <w:top w:val="single" w:sz="4" w:space="0" w:color="auto"/>
              <w:bottom w:val="single" w:sz="4" w:space="0" w:color="auto"/>
            </w:tcBorders>
          </w:tcPr>
          <w:p w14:paraId="78C335E3" w14:textId="70DD534D"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top w:val="single" w:sz="4" w:space="0" w:color="auto"/>
              <w:bottom w:val="single" w:sz="4" w:space="0" w:color="auto"/>
            </w:tcBorders>
          </w:tcPr>
          <w:p w14:paraId="73F7369B" w14:textId="5570D3CE" w:rsidR="004018A8" w:rsidRPr="00B53889" w:rsidRDefault="004018A8"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(340)</w:t>
            </w:r>
          </w:p>
        </w:tc>
        <w:tc>
          <w:tcPr>
            <w:tcW w:w="644" w:type="pct"/>
            <w:tcBorders>
              <w:top w:val="single" w:sz="4" w:space="0" w:color="auto"/>
              <w:bottom w:val="single" w:sz="4" w:space="0" w:color="auto"/>
            </w:tcBorders>
          </w:tcPr>
          <w:p w14:paraId="6DF6BCEF" w14:textId="3D19E6C4" w:rsidR="004018A8" w:rsidRPr="00B53889" w:rsidRDefault="004018A8"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2,342</w:t>
            </w:r>
          </w:p>
        </w:tc>
      </w:tr>
      <w:tr w:rsidR="004018A8" w:rsidRPr="00932C6E" w14:paraId="0E5B82A0"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0DA70223" w14:textId="4ECBD46D" w:rsidR="004018A8" w:rsidRPr="00932C6E" w:rsidRDefault="004018A8" w:rsidP="004018A8">
            <w:pPr>
              <w:pStyle w:val="TableText"/>
              <w:rPr>
                <w:b/>
              </w:rPr>
            </w:pPr>
            <w:r w:rsidRPr="00932C6E">
              <w:t>Cash and cash equivalents at the beginning of the financial year</w:t>
            </w:r>
          </w:p>
        </w:tc>
        <w:tc>
          <w:tcPr>
            <w:tcW w:w="663" w:type="pct"/>
            <w:tcBorders>
              <w:top w:val="single" w:sz="4" w:space="0" w:color="auto"/>
              <w:bottom w:val="single" w:sz="4" w:space="0" w:color="auto"/>
            </w:tcBorders>
          </w:tcPr>
          <w:p w14:paraId="5B09B8C7" w14:textId="75D1ACB7" w:rsidR="004018A8" w:rsidRPr="00932C6E" w:rsidRDefault="004018A8" w:rsidP="004018A8">
            <w:pPr>
              <w:pStyle w:val="TableText"/>
              <w:cnfStyle w:val="000000000000" w:firstRow="0" w:lastRow="0" w:firstColumn="0" w:lastColumn="0" w:oddVBand="0" w:evenVBand="0" w:oddHBand="0" w:evenHBand="0" w:firstRowFirstColumn="0" w:firstRowLastColumn="0" w:lastRowFirstColumn="0" w:lastRowLastColumn="0"/>
            </w:pPr>
            <w:r w:rsidRPr="0052094E">
              <w:t>N/A</w:t>
            </w:r>
          </w:p>
        </w:tc>
        <w:tc>
          <w:tcPr>
            <w:tcW w:w="679" w:type="pct"/>
            <w:tcBorders>
              <w:top w:val="single" w:sz="4" w:space="0" w:color="auto"/>
              <w:bottom w:val="single" w:sz="4" w:space="0" w:color="auto"/>
            </w:tcBorders>
          </w:tcPr>
          <w:p w14:paraId="1F028FC0" w14:textId="700A85A5" w:rsidR="004018A8"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Pr>
                <w:b/>
              </w:rPr>
              <w:t>22,230</w:t>
            </w:r>
          </w:p>
        </w:tc>
        <w:tc>
          <w:tcPr>
            <w:tcW w:w="644" w:type="pct"/>
            <w:tcBorders>
              <w:top w:val="single" w:sz="4" w:space="0" w:color="auto"/>
              <w:bottom w:val="single" w:sz="4" w:space="0" w:color="auto"/>
            </w:tcBorders>
          </w:tcPr>
          <w:p w14:paraId="405169FA" w14:textId="1D71C4C0" w:rsidR="004018A8" w:rsidRDefault="004018A8" w:rsidP="004018A8">
            <w:pPr>
              <w:pStyle w:val="TableText"/>
              <w:cnfStyle w:val="000000000000" w:firstRow="0" w:lastRow="0" w:firstColumn="0" w:lastColumn="0" w:oddVBand="0" w:evenVBand="0" w:oddHBand="0" w:evenHBand="0" w:firstRowFirstColumn="0" w:firstRowLastColumn="0" w:lastRowFirstColumn="0" w:lastRowLastColumn="0"/>
              <w:rPr>
                <w:b/>
              </w:rPr>
            </w:pPr>
            <w:r>
              <w:rPr>
                <w:b/>
              </w:rPr>
              <w:t>19,888</w:t>
            </w:r>
          </w:p>
        </w:tc>
      </w:tr>
      <w:tr w:rsidR="00B53889" w:rsidRPr="00932C6E" w14:paraId="47693C98" w14:textId="77777777" w:rsidTr="004A2249">
        <w:tc>
          <w:tcPr>
            <w:cnfStyle w:val="001000000000" w:firstRow="0" w:lastRow="0" w:firstColumn="1" w:lastColumn="0" w:oddVBand="0" w:evenVBand="0" w:oddHBand="0" w:evenHBand="0" w:firstRowFirstColumn="0" w:firstRowLastColumn="0" w:lastRowFirstColumn="0" w:lastRowLastColumn="0"/>
            <w:tcW w:w="3014" w:type="pct"/>
            <w:tcBorders>
              <w:top w:val="single" w:sz="4" w:space="0" w:color="auto"/>
              <w:bottom w:val="single" w:sz="4" w:space="0" w:color="auto"/>
            </w:tcBorders>
          </w:tcPr>
          <w:p w14:paraId="21693547" w14:textId="5E39ED7C" w:rsidR="00B53889" w:rsidRPr="00B53889" w:rsidRDefault="00B53889" w:rsidP="00B53889">
            <w:pPr>
              <w:pStyle w:val="TableText"/>
              <w:rPr>
                <w:rStyle w:val="Bold"/>
              </w:rPr>
            </w:pPr>
            <w:r w:rsidRPr="00B53889">
              <w:rPr>
                <w:rStyle w:val="Bold"/>
              </w:rPr>
              <w:t>Cash and cash equivalents at the end of the financial year</w:t>
            </w:r>
          </w:p>
        </w:tc>
        <w:tc>
          <w:tcPr>
            <w:tcW w:w="663" w:type="pct"/>
            <w:tcBorders>
              <w:top w:val="single" w:sz="4" w:space="0" w:color="auto"/>
              <w:bottom w:val="single" w:sz="4" w:space="0" w:color="auto"/>
            </w:tcBorders>
          </w:tcPr>
          <w:p w14:paraId="5C2DB078" w14:textId="55717DBC" w:rsidR="00B53889" w:rsidRPr="00932C6E" w:rsidRDefault="00236253" w:rsidP="00B53889">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Note81 \h </w:instrText>
            </w:r>
            <w:r>
              <w:fldChar w:fldCharType="separate"/>
            </w:r>
            <w:r w:rsidR="00482F8E">
              <w:t>8.1</w:t>
            </w:r>
            <w:r>
              <w:fldChar w:fldCharType="end"/>
            </w:r>
          </w:p>
        </w:tc>
        <w:tc>
          <w:tcPr>
            <w:tcW w:w="679" w:type="pct"/>
            <w:tcBorders>
              <w:top w:val="single" w:sz="4" w:space="0" w:color="auto"/>
              <w:bottom w:val="single" w:sz="4" w:space="0" w:color="auto"/>
            </w:tcBorders>
          </w:tcPr>
          <w:p w14:paraId="5FD7E277" w14:textId="5B263E31" w:rsidR="00B53889" w:rsidRPr="00B53889" w:rsidRDefault="00B53889" w:rsidP="00B53889">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21,890</w:t>
            </w:r>
          </w:p>
        </w:tc>
        <w:tc>
          <w:tcPr>
            <w:tcW w:w="644" w:type="pct"/>
            <w:tcBorders>
              <w:top w:val="single" w:sz="4" w:space="0" w:color="auto"/>
              <w:bottom w:val="single" w:sz="4" w:space="0" w:color="auto"/>
            </w:tcBorders>
          </w:tcPr>
          <w:p w14:paraId="7817E2EB" w14:textId="7E40D3D6" w:rsidR="00B53889" w:rsidRPr="00B53889" w:rsidRDefault="00B53889" w:rsidP="00B53889">
            <w:pPr>
              <w:pStyle w:val="TableText"/>
              <w:cnfStyle w:val="000000000000" w:firstRow="0" w:lastRow="0" w:firstColumn="0" w:lastColumn="0" w:oddVBand="0" w:evenVBand="0" w:oddHBand="0" w:evenHBand="0" w:firstRowFirstColumn="0" w:firstRowLastColumn="0" w:lastRowFirstColumn="0" w:lastRowLastColumn="0"/>
              <w:rPr>
                <w:rStyle w:val="Bold"/>
              </w:rPr>
            </w:pPr>
            <w:r w:rsidRPr="00B53889">
              <w:rPr>
                <w:rStyle w:val="Bold"/>
              </w:rPr>
              <w:t>22,230</w:t>
            </w:r>
          </w:p>
        </w:tc>
      </w:tr>
    </w:tbl>
    <w:p w14:paraId="2625FD31" w14:textId="77777777" w:rsidR="00F4663E" w:rsidRPr="00A655B9" w:rsidRDefault="00F4663E" w:rsidP="00A655B9">
      <w:pPr>
        <w:pStyle w:val="BodyText"/>
      </w:pPr>
      <w:r w:rsidRPr="00A655B9">
        <w:t>The accompanying notes form part of these financial statements.</w:t>
      </w:r>
    </w:p>
    <w:p w14:paraId="31BFE9E0" w14:textId="286E65CA" w:rsidR="00F4663E" w:rsidRDefault="00F4663E" w:rsidP="006E5D16">
      <w:pPr>
        <w:pStyle w:val="Heading2"/>
      </w:pPr>
      <w:bookmarkStart w:id="123" w:name="_Ref122458130"/>
      <w:bookmarkStart w:id="124" w:name="_Toc122680930"/>
      <w:r w:rsidRPr="004018A8">
        <w:lastRenderedPageBreak/>
        <w:t xml:space="preserve">Statement of </w:t>
      </w:r>
      <w:r w:rsidR="00542105">
        <w:t>C</w:t>
      </w:r>
      <w:r w:rsidRPr="004018A8">
        <w:t xml:space="preserve">hanges in </w:t>
      </w:r>
      <w:r w:rsidR="00542105">
        <w:t>E</w:t>
      </w:r>
      <w:r w:rsidRPr="004018A8">
        <w:t>quity</w:t>
      </w:r>
      <w:r w:rsidR="004018A8" w:rsidRPr="004018A8">
        <w:t xml:space="preserve"> f</w:t>
      </w:r>
      <w:r w:rsidRPr="004018A8">
        <w:t xml:space="preserve">or the </w:t>
      </w:r>
      <w:r w:rsidR="00542105">
        <w:t>F</w:t>
      </w:r>
      <w:r w:rsidRPr="004018A8">
        <w:t xml:space="preserve">inancial </w:t>
      </w:r>
      <w:r w:rsidR="00542105">
        <w:t>Y</w:t>
      </w:r>
      <w:r w:rsidRPr="004018A8">
        <w:t xml:space="preserve">ear </w:t>
      </w:r>
      <w:r w:rsidR="00542105">
        <w:t>E</w:t>
      </w:r>
      <w:r w:rsidRPr="004018A8">
        <w:t>nded 30 June 2022</w:t>
      </w:r>
      <w:bookmarkEnd w:id="123"/>
      <w:bookmarkEnd w:id="124"/>
    </w:p>
    <w:p w14:paraId="68B2E56A" w14:textId="445D3D11" w:rsidR="004018A8" w:rsidRPr="004018A8" w:rsidRDefault="004018A8" w:rsidP="006E5D16">
      <w:pPr>
        <w:pStyle w:val="BodyText"/>
        <w:keepNext/>
      </w:pPr>
      <w:r>
        <w:t>2022</w:t>
      </w:r>
    </w:p>
    <w:tbl>
      <w:tblPr>
        <w:tblStyle w:val="AccessibleTableNumerical"/>
        <w:tblW w:w="5000" w:type="pct"/>
        <w:tblLook w:val="04A0" w:firstRow="1" w:lastRow="0" w:firstColumn="1" w:lastColumn="0" w:noHBand="0" w:noVBand="1"/>
      </w:tblPr>
      <w:tblGrid>
        <w:gridCol w:w="2976"/>
        <w:gridCol w:w="1134"/>
        <w:gridCol w:w="1560"/>
        <w:gridCol w:w="1419"/>
        <w:gridCol w:w="1276"/>
        <w:gridCol w:w="1274"/>
      </w:tblGrid>
      <w:tr w:rsidR="00147980" w:rsidRPr="00932C6E" w14:paraId="4D38F4EE" w14:textId="77777777" w:rsidTr="002B2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34C7E574" w14:textId="7BA6734C" w:rsidR="00F4663E" w:rsidRPr="00932C6E" w:rsidRDefault="004018A8" w:rsidP="004018A8">
            <w:pPr>
              <w:pStyle w:val="TableText"/>
            </w:pPr>
            <w:r>
              <w:t>Item</w:t>
            </w:r>
          </w:p>
        </w:tc>
        <w:tc>
          <w:tcPr>
            <w:tcW w:w="588" w:type="pct"/>
            <w:vAlign w:val="bottom"/>
          </w:tcPr>
          <w:p w14:paraId="51DCABE4" w14:textId="77777777" w:rsidR="00F4663E" w:rsidRPr="00932C6E" w:rsidRDefault="00F4663E" w:rsidP="00147980">
            <w:pPr>
              <w:pStyle w:val="TableText"/>
              <w:cnfStyle w:val="100000000000" w:firstRow="1" w:lastRow="0" w:firstColumn="0" w:lastColumn="0" w:oddVBand="0" w:evenVBand="0" w:oddHBand="0" w:evenHBand="0" w:firstRowFirstColumn="0" w:firstRowLastColumn="0" w:lastRowFirstColumn="0" w:lastRowLastColumn="0"/>
            </w:pPr>
            <w:r w:rsidRPr="00932C6E">
              <w:t>Note</w:t>
            </w:r>
          </w:p>
        </w:tc>
        <w:tc>
          <w:tcPr>
            <w:tcW w:w="809" w:type="pct"/>
            <w:vAlign w:val="bottom"/>
          </w:tcPr>
          <w:p w14:paraId="79FBB687" w14:textId="556B3E33" w:rsidR="00F4663E" w:rsidRPr="00932C6E" w:rsidRDefault="00F4663E" w:rsidP="00147980">
            <w:pPr>
              <w:pStyle w:val="TableText"/>
              <w:cnfStyle w:val="100000000000" w:firstRow="1" w:lastRow="0" w:firstColumn="0" w:lastColumn="0" w:oddVBand="0" w:evenVBand="0" w:oddHBand="0" w:evenHBand="0" w:firstRowFirstColumn="0" w:firstRowLastColumn="0" w:lastRowFirstColumn="0" w:lastRowLastColumn="0"/>
            </w:pPr>
            <w:r w:rsidRPr="00932C6E">
              <w:t>Physical</w:t>
            </w:r>
            <w:r w:rsidR="00147980">
              <w:t xml:space="preserve"> </w:t>
            </w:r>
            <w:r w:rsidRPr="00932C6E">
              <w:t>asset revaluation</w:t>
            </w:r>
            <w:r w:rsidR="00147980">
              <w:t xml:space="preserve"> </w:t>
            </w:r>
            <w:r w:rsidRPr="00932C6E">
              <w:t>surplus</w:t>
            </w:r>
            <w:r w:rsidR="00147980">
              <w:t xml:space="preserve"> </w:t>
            </w:r>
            <w:r w:rsidR="00147980">
              <w:br/>
            </w:r>
            <w:r w:rsidRPr="00932C6E">
              <w:t>$’000</w:t>
            </w:r>
          </w:p>
        </w:tc>
        <w:tc>
          <w:tcPr>
            <w:tcW w:w="736" w:type="pct"/>
            <w:vAlign w:val="bottom"/>
          </w:tcPr>
          <w:p w14:paraId="146AF32C" w14:textId="1CF56B66" w:rsidR="00F4663E" w:rsidRPr="00932C6E" w:rsidRDefault="00F4663E" w:rsidP="00147980">
            <w:pPr>
              <w:pStyle w:val="TableText"/>
              <w:cnfStyle w:val="100000000000" w:firstRow="1" w:lastRow="0" w:firstColumn="0" w:lastColumn="0" w:oddVBand="0" w:evenVBand="0" w:oddHBand="0" w:evenHBand="0" w:firstRowFirstColumn="0" w:firstRowLastColumn="0" w:lastRowFirstColumn="0" w:lastRowLastColumn="0"/>
            </w:pPr>
            <w:r w:rsidRPr="00932C6E">
              <w:t>Accumulated</w:t>
            </w:r>
            <w:r w:rsidR="00147980">
              <w:t xml:space="preserve"> </w:t>
            </w:r>
            <w:r w:rsidRPr="00932C6E">
              <w:t>surplus/</w:t>
            </w:r>
            <w:r w:rsidR="00D51CD2">
              <w:br/>
              <w:t>(</w:t>
            </w:r>
            <w:r w:rsidRPr="00932C6E">
              <w:t>deficit)</w:t>
            </w:r>
            <w:r w:rsidR="00147980">
              <w:br/>
            </w:r>
            <w:r w:rsidRPr="00932C6E">
              <w:t>$’000</w:t>
            </w:r>
          </w:p>
        </w:tc>
        <w:tc>
          <w:tcPr>
            <w:tcW w:w="662" w:type="pct"/>
            <w:vAlign w:val="bottom"/>
          </w:tcPr>
          <w:p w14:paraId="4471E84F" w14:textId="1D9AA2A0" w:rsidR="00F4663E" w:rsidRPr="00932C6E" w:rsidRDefault="00F4663E" w:rsidP="00147980">
            <w:pPr>
              <w:pStyle w:val="TableText"/>
              <w:cnfStyle w:val="100000000000" w:firstRow="1" w:lastRow="0" w:firstColumn="0" w:lastColumn="0" w:oddVBand="0" w:evenVBand="0" w:oddHBand="0" w:evenHBand="0" w:firstRowFirstColumn="0" w:firstRowLastColumn="0" w:lastRowFirstColumn="0" w:lastRowLastColumn="0"/>
            </w:pPr>
            <w:r w:rsidRPr="00932C6E">
              <w:t>Contributed</w:t>
            </w:r>
            <w:r w:rsidR="00147980">
              <w:t xml:space="preserve"> </w:t>
            </w:r>
            <w:r w:rsidRPr="00932C6E">
              <w:t>capital</w:t>
            </w:r>
            <w:r w:rsidR="00147980">
              <w:t xml:space="preserve"> </w:t>
            </w:r>
            <w:r w:rsidR="00147980">
              <w:br/>
            </w:r>
            <w:r w:rsidRPr="00932C6E">
              <w:t>$’000</w:t>
            </w:r>
          </w:p>
        </w:tc>
        <w:tc>
          <w:tcPr>
            <w:tcW w:w="661" w:type="pct"/>
            <w:vAlign w:val="bottom"/>
          </w:tcPr>
          <w:p w14:paraId="5E3FB614" w14:textId="4314E8FA" w:rsidR="00F4663E" w:rsidRPr="00932C6E" w:rsidRDefault="00F4663E" w:rsidP="00147980">
            <w:pPr>
              <w:pStyle w:val="TableText"/>
              <w:cnfStyle w:val="100000000000" w:firstRow="1" w:lastRow="0" w:firstColumn="0" w:lastColumn="0" w:oddVBand="0" w:evenVBand="0" w:oddHBand="0" w:evenHBand="0" w:firstRowFirstColumn="0" w:firstRowLastColumn="0" w:lastRowFirstColumn="0" w:lastRowLastColumn="0"/>
            </w:pPr>
            <w:r w:rsidRPr="00932C6E">
              <w:t>Total</w:t>
            </w:r>
            <w:r w:rsidR="00147980">
              <w:t xml:space="preserve"> </w:t>
            </w:r>
            <w:r w:rsidR="00147980">
              <w:br/>
            </w:r>
            <w:r w:rsidRPr="00932C6E">
              <w:t>$’000</w:t>
            </w:r>
          </w:p>
        </w:tc>
      </w:tr>
      <w:tr w:rsidR="00147980" w:rsidRPr="00932C6E" w14:paraId="26E3810E" w14:textId="77777777" w:rsidTr="002B2BDB">
        <w:tc>
          <w:tcPr>
            <w:cnfStyle w:val="001000000000" w:firstRow="0" w:lastRow="0" w:firstColumn="1" w:lastColumn="0" w:oddVBand="0" w:evenVBand="0" w:oddHBand="0" w:evenHBand="0" w:firstRowFirstColumn="0" w:firstRowLastColumn="0" w:lastRowFirstColumn="0" w:lastRowLastColumn="0"/>
            <w:tcW w:w="1544" w:type="pct"/>
          </w:tcPr>
          <w:p w14:paraId="1D193C3C" w14:textId="77777777" w:rsidR="00F4663E" w:rsidRPr="00DC22A8" w:rsidRDefault="00F4663E" w:rsidP="004018A8">
            <w:pPr>
              <w:pStyle w:val="TableText"/>
              <w:rPr>
                <w:rStyle w:val="Bold"/>
              </w:rPr>
            </w:pPr>
            <w:r w:rsidRPr="00DC22A8">
              <w:rPr>
                <w:rStyle w:val="Bold"/>
              </w:rPr>
              <w:t xml:space="preserve">Balance as </w:t>
            </w:r>
            <w:proofErr w:type="gramStart"/>
            <w:r w:rsidRPr="00DC22A8">
              <w:rPr>
                <w:rStyle w:val="Bold"/>
              </w:rPr>
              <w:t>at</w:t>
            </w:r>
            <w:proofErr w:type="gramEnd"/>
            <w:r w:rsidRPr="00DC22A8">
              <w:rPr>
                <w:rStyle w:val="Bold"/>
              </w:rPr>
              <w:t xml:space="preserve"> 1 July 2021</w:t>
            </w:r>
          </w:p>
        </w:tc>
        <w:tc>
          <w:tcPr>
            <w:tcW w:w="588" w:type="pct"/>
          </w:tcPr>
          <w:p w14:paraId="6C28813E" w14:textId="7E73C7A5" w:rsidR="00F4663E"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68F3113F" w14:textId="77777777" w:rsidR="00F4663E" w:rsidRPr="00932C6E" w:rsidRDefault="00F4663E" w:rsidP="004018A8">
            <w:pPr>
              <w:pStyle w:val="TableText"/>
              <w:cnfStyle w:val="000000000000" w:firstRow="0" w:lastRow="0" w:firstColumn="0" w:lastColumn="0" w:oddVBand="0" w:evenVBand="0" w:oddHBand="0" w:evenHBand="0" w:firstRowFirstColumn="0" w:firstRowLastColumn="0" w:lastRowFirstColumn="0" w:lastRowLastColumn="0"/>
            </w:pPr>
            <w:r w:rsidRPr="00932C6E">
              <w:t>314,045</w:t>
            </w:r>
          </w:p>
        </w:tc>
        <w:tc>
          <w:tcPr>
            <w:tcW w:w="736" w:type="pct"/>
          </w:tcPr>
          <w:p w14:paraId="4FE9831D" w14:textId="77777777" w:rsidR="00F4663E" w:rsidRPr="00932C6E" w:rsidRDefault="00F4663E" w:rsidP="004018A8">
            <w:pPr>
              <w:pStyle w:val="TableText"/>
              <w:cnfStyle w:val="000000000000" w:firstRow="0" w:lastRow="0" w:firstColumn="0" w:lastColumn="0" w:oddVBand="0" w:evenVBand="0" w:oddHBand="0" w:evenHBand="0" w:firstRowFirstColumn="0" w:firstRowLastColumn="0" w:lastRowFirstColumn="0" w:lastRowLastColumn="0"/>
            </w:pPr>
            <w:r w:rsidRPr="00932C6E">
              <w:t>(30,532)</w:t>
            </w:r>
          </w:p>
        </w:tc>
        <w:tc>
          <w:tcPr>
            <w:tcW w:w="662" w:type="pct"/>
          </w:tcPr>
          <w:p w14:paraId="4C57D896" w14:textId="77777777" w:rsidR="00F4663E" w:rsidRPr="00932C6E" w:rsidRDefault="00F4663E" w:rsidP="004018A8">
            <w:pPr>
              <w:pStyle w:val="TableText"/>
              <w:cnfStyle w:val="000000000000" w:firstRow="0" w:lastRow="0" w:firstColumn="0" w:lastColumn="0" w:oddVBand="0" w:evenVBand="0" w:oddHBand="0" w:evenHBand="0" w:firstRowFirstColumn="0" w:firstRowLastColumn="0" w:lastRowFirstColumn="0" w:lastRowLastColumn="0"/>
            </w:pPr>
            <w:r w:rsidRPr="00932C6E">
              <w:t>898,469</w:t>
            </w:r>
          </w:p>
        </w:tc>
        <w:tc>
          <w:tcPr>
            <w:tcW w:w="661" w:type="pct"/>
          </w:tcPr>
          <w:p w14:paraId="611CBF4B" w14:textId="77777777" w:rsidR="00F4663E" w:rsidRPr="00932C6E" w:rsidRDefault="00F4663E" w:rsidP="004018A8">
            <w:pPr>
              <w:pStyle w:val="TableText"/>
              <w:cnfStyle w:val="000000000000" w:firstRow="0" w:lastRow="0" w:firstColumn="0" w:lastColumn="0" w:oddVBand="0" w:evenVBand="0" w:oddHBand="0" w:evenHBand="0" w:firstRowFirstColumn="0" w:firstRowLastColumn="0" w:lastRowFirstColumn="0" w:lastRowLastColumn="0"/>
            </w:pPr>
            <w:r w:rsidRPr="00932C6E">
              <w:t>1,181,982</w:t>
            </w:r>
          </w:p>
        </w:tc>
      </w:tr>
      <w:tr w:rsidR="00DC22A8" w:rsidRPr="00932C6E" w14:paraId="7529AA00" w14:textId="77777777" w:rsidTr="002B2BDB">
        <w:tc>
          <w:tcPr>
            <w:cnfStyle w:val="001000000000" w:firstRow="0" w:lastRow="0" w:firstColumn="1" w:lastColumn="0" w:oddVBand="0" w:evenVBand="0" w:oddHBand="0" w:evenHBand="0" w:firstRowFirstColumn="0" w:firstRowLastColumn="0" w:lastRowFirstColumn="0" w:lastRowLastColumn="0"/>
            <w:tcW w:w="1544" w:type="pct"/>
          </w:tcPr>
          <w:p w14:paraId="5B6A2AA0" w14:textId="4B209AEA" w:rsidR="00DC22A8" w:rsidRPr="00DC22A8" w:rsidRDefault="00DC22A8" w:rsidP="004018A8">
            <w:pPr>
              <w:pStyle w:val="TableText"/>
            </w:pPr>
            <w:r>
              <w:t>Net result for the year</w:t>
            </w:r>
          </w:p>
        </w:tc>
        <w:tc>
          <w:tcPr>
            <w:tcW w:w="588" w:type="pct"/>
          </w:tcPr>
          <w:p w14:paraId="12F2166B" w14:textId="481CC7AD" w:rsidR="00DC22A8"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6C52B5A0" w14:textId="19CB601E" w:rsidR="00DC22A8"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C0EA227" w14:textId="62F755C2" w:rsidR="00DC22A8"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1,981</w:t>
            </w:r>
          </w:p>
        </w:tc>
        <w:tc>
          <w:tcPr>
            <w:tcW w:w="662" w:type="pct"/>
          </w:tcPr>
          <w:p w14:paraId="186F82B8" w14:textId="07011EAD" w:rsidR="00DC22A8"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08F68A70" w14:textId="60FCBB6D" w:rsidR="00DC22A8"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1,981</w:t>
            </w:r>
          </w:p>
        </w:tc>
      </w:tr>
      <w:tr w:rsidR="00DC22A8" w:rsidRPr="00932C6E" w14:paraId="41E8E6A4" w14:textId="77777777" w:rsidTr="002B2BDB">
        <w:tc>
          <w:tcPr>
            <w:cnfStyle w:val="001000000000" w:firstRow="0" w:lastRow="0" w:firstColumn="1" w:lastColumn="0" w:oddVBand="0" w:evenVBand="0" w:oddHBand="0" w:evenHBand="0" w:firstRowFirstColumn="0" w:firstRowLastColumn="0" w:lastRowFirstColumn="0" w:lastRowLastColumn="0"/>
            <w:tcW w:w="1544" w:type="pct"/>
          </w:tcPr>
          <w:p w14:paraId="5F48EC07" w14:textId="77777777" w:rsidR="00DC22A8" w:rsidRPr="00932C6E" w:rsidRDefault="00DC22A8" w:rsidP="00DC22A8">
            <w:pPr>
              <w:pStyle w:val="TableText"/>
            </w:pPr>
            <w:r w:rsidRPr="00932C6E">
              <w:t>Other comprehensive income</w:t>
            </w:r>
          </w:p>
        </w:tc>
        <w:tc>
          <w:tcPr>
            <w:tcW w:w="588" w:type="pct"/>
          </w:tcPr>
          <w:p w14:paraId="0B93BC16" w14:textId="1D17CD68" w:rsidR="00DC22A8" w:rsidRPr="00932C6E" w:rsidRDefault="00236253" w:rsidP="00DC22A8">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82F8E" w:rsidRPr="00932C6E">
              <w:t>5.1</w:t>
            </w:r>
            <w:r>
              <w:fldChar w:fldCharType="end"/>
            </w:r>
          </w:p>
        </w:tc>
        <w:tc>
          <w:tcPr>
            <w:tcW w:w="809" w:type="pct"/>
          </w:tcPr>
          <w:p w14:paraId="3DA34EEA" w14:textId="77777777"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6" w:type="pct"/>
          </w:tcPr>
          <w:p w14:paraId="3D174651" w14:textId="26788047"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7C2CDF">
              <w:t>N/A</w:t>
            </w:r>
          </w:p>
        </w:tc>
        <w:tc>
          <w:tcPr>
            <w:tcW w:w="662" w:type="pct"/>
          </w:tcPr>
          <w:p w14:paraId="40F16D10" w14:textId="77DDF696"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7C2CDF">
              <w:t>N/A</w:t>
            </w:r>
          </w:p>
        </w:tc>
        <w:tc>
          <w:tcPr>
            <w:tcW w:w="661" w:type="pct"/>
          </w:tcPr>
          <w:p w14:paraId="08F1DE46" w14:textId="77777777"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DC22A8" w:rsidRPr="00932C6E" w14:paraId="49DB0D32" w14:textId="77777777" w:rsidTr="002B2BDB">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14:paraId="4090353F" w14:textId="516D7767" w:rsidR="00DC22A8" w:rsidRPr="00932C6E" w:rsidRDefault="00DC22A8" w:rsidP="00DC22A8">
            <w:pPr>
              <w:pStyle w:val="TableText"/>
            </w:pPr>
            <w:r w:rsidRPr="00932C6E">
              <w:t>Transactions with the State in its capacity as owners (i)</w:t>
            </w:r>
          </w:p>
        </w:tc>
        <w:tc>
          <w:tcPr>
            <w:tcW w:w="588" w:type="pct"/>
            <w:tcBorders>
              <w:bottom w:val="single" w:sz="4" w:space="0" w:color="auto"/>
            </w:tcBorders>
          </w:tcPr>
          <w:p w14:paraId="77577971" w14:textId="08A05757"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C61FC4">
              <w:t>N/A</w:t>
            </w:r>
          </w:p>
        </w:tc>
        <w:tc>
          <w:tcPr>
            <w:tcW w:w="809" w:type="pct"/>
            <w:tcBorders>
              <w:bottom w:val="single" w:sz="4" w:space="0" w:color="auto"/>
            </w:tcBorders>
          </w:tcPr>
          <w:p w14:paraId="71DACFCC" w14:textId="0A434C9F"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C61FC4">
              <w:t>N/A</w:t>
            </w:r>
          </w:p>
        </w:tc>
        <w:tc>
          <w:tcPr>
            <w:tcW w:w="736" w:type="pct"/>
            <w:tcBorders>
              <w:bottom w:val="single" w:sz="4" w:space="0" w:color="auto"/>
            </w:tcBorders>
          </w:tcPr>
          <w:p w14:paraId="7262A6BD" w14:textId="52DF2316"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C61FC4">
              <w:t>N/A</w:t>
            </w:r>
          </w:p>
        </w:tc>
        <w:tc>
          <w:tcPr>
            <w:tcW w:w="662" w:type="pct"/>
            <w:tcBorders>
              <w:bottom w:val="single" w:sz="4" w:space="0" w:color="auto"/>
            </w:tcBorders>
          </w:tcPr>
          <w:p w14:paraId="4DA39493" w14:textId="40703EF5"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932C6E">
              <w:t>246,471</w:t>
            </w:r>
          </w:p>
        </w:tc>
        <w:tc>
          <w:tcPr>
            <w:tcW w:w="661" w:type="pct"/>
            <w:tcBorders>
              <w:bottom w:val="single" w:sz="4" w:space="0" w:color="auto"/>
            </w:tcBorders>
          </w:tcPr>
          <w:p w14:paraId="1787A53F" w14:textId="516F013F" w:rsidR="00DC22A8" w:rsidRPr="00932C6E" w:rsidRDefault="00DC22A8" w:rsidP="00DC22A8">
            <w:pPr>
              <w:pStyle w:val="TableText"/>
              <w:cnfStyle w:val="000000000000" w:firstRow="0" w:lastRow="0" w:firstColumn="0" w:lastColumn="0" w:oddVBand="0" w:evenVBand="0" w:oddHBand="0" w:evenHBand="0" w:firstRowFirstColumn="0" w:firstRowLastColumn="0" w:lastRowFirstColumn="0" w:lastRowLastColumn="0"/>
            </w:pPr>
            <w:r w:rsidRPr="00932C6E">
              <w:t>246,471</w:t>
            </w:r>
          </w:p>
        </w:tc>
      </w:tr>
      <w:tr w:rsidR="00147980" w:rsidRPr="00932C6E" w14:paraId="37830CBE" w14:textId="77777777" w:rsidTr="002B2BDB">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bottom w:val="single" w:sz="4" w:space="0" w:color="auto"/>
            </w:tcBorders>
          </w:tcPr>
          <w:p w14:paraId="21AA2DE0" w14:textId="77777777" w:rsidR="00F4663E" w:rsidRPr="00DC22A8" w:rsidRDefault="00F4663E" w:rsidP="004018A8">
            <w:pPr>
              <w:pStyle w:val="TableText"/>
              <w:rPr>
                <w:rStyle w:val="Bold"/>
              </w:rPr>
            </w:pPr>
            <w:r w:rsidRPr="00DC22A8">
              <w:rPr>
                <w:rStyle w:val="Bold"/>
              </w:rPr>
              <w:t xml:space="preserve">Balance </w:t>
            </w:r>
            <w:proofErr w:type="gramStart"/>
            <w:r w:rsidRPr="00DC22A8">
              <w:rPr>
                <w:rStyle w:val="Bold"/>
              </w:rPr>
              <w:t>at</w:t>
            </w:r>
            <w:proofErr w:type="gramEnd"/>
            <w:r w:rsidRPr="00DC22A8">
              <w:rPr>
                <w:rStyle w:val="Bold"/>
              </w:rPr>
              <w:t xml:space="preserve"> 30 June 2022</w:t>
            </w:r>
          </w:p>
        </w:tc>
        <w:tc>
          <w:tcPr>
            <w:tcW w:w="588" w:type="pct"/>
            <w:tcBorders>
              <w:top w:val="single" w:sz="4" w:space="0" w:color="auto"/>
              <w:bottom w:val="single" w:sz="4" w:space="0" w:color="auto"/>
            </w:tcBorders>
          </w:tcPr>
          <w:p w14:paraId="18AEBFCC" w14:textId="0D7A8D4E" w:rsidR="00F4663E" w:rsidRPr="00932C6E" w:rsidRDefault="00DC22A8" w:rsidP="004018A8">
            <w:pPr>
              <w:pStyle w:val="TableText"/>
              <w:cnfStyle w:val="000000000000" w:firstRow="0" w:lastRow="0" w:firstColumn="0" w:lastColumn="0" w:oddVBand="0" w:evenVBand="0" w:oddHBand="0" w:evenHBand="0" w:firstRowFirstColumn="0" w:firstRowLastColumn="0" w:lastRowFirstColumn="0" w:lastRowLastColumn="0"/>
            </w:pPr>
            <w:r>
              <w:t>N/A</w:t>
            </w:r>
          </w:p>
        </w:tc>
        <w:tc>
          <w:tcPr>
            <w:tcW w:w="809" w:type="pct"/>
            <w:tcBorders>
              <w:top w:val="single" w:sz="4" w:space="0" w:color="auto"/>
              <w:bottom w:val="single" w:sz="4" w:space="0" w:color="auto"/>
            </w:tcBorders>
          </w:tcPr>
          <w:p w14:paraId="0300AB49" w14:textId="77777777" w:rsidR="00F4663E" w:rsidRPr="00DC22A8" w:rsidRDefault="00F4663E"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22A8">
              <w:rPr>
                <w:rStyle w:val="Bold"/>
              </w:rPr>
              <w:t>314,045</w:t>
            </w:r>
          </w:p>
        </w:tc>
        <w:tc>
          <w:tcPr>
            <w:tcW w:w="736" w:type="pct"/>
            <w:tcBorders>
              <w:top w:val="single" w:sz="4" w:space="0" w:color="auto"/>
              <w:bottom w:val="single" w:sz="4" w:space="0" w:color="auto"/>
            </w:tcBorders>
          </w:tcPr>
          <w:p w14:paraId="4BB7CF82" w14:textId="77777777" w:rsidR="00F4663E" w:rsidRPr="00DC22A8" w:rsidRDefault="00F4663E"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22A8">
              <w:rPr>
                <w:rStyle w:val="Bold"/>
              </w:rPr>
              <w:t>(28,551)</w:t>
            </w:r>
          </w:p>
        </w:tc>
        <w:tc>
          <w:tcPr>
            <w:tcW w:w="662" w:type="pct"/>
            <w:tcBorders>
              <w:top w:val="single" w:sz="4" w:space="0" w:color="auto"/>
              <w:bottom w:val="single" w:sz="4" w:space="0" w:color="auto"/>
            </w:tcBorders>
          </w:tcPr>
          <w:p w14:paraId="65A08CB6" w14:textId="77777777" w:rsidR="00F4663E" w:rsidRPr="00DC22A8" w:rsidRDefault="00F4663E"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22A8">
              <w:rPr>
                <w:rStyle w:val="Bold"/>
              </w:rPr>
              <w:t>1,144,940</w:t>
            </w:r>
          </w:p>
        </w:tc>
        <w:tc>
          <w:tcPr>
            <w:tcW w:w="661" w:type="pct"/>
            <w:tcBorders>
              <w:top w:val="single" w:sz="4" w:space="0" w:color="auto"/>
              <w:bottom w:val="single" w:sz="4" w:space="0" w:color="auto"/>
            </w:tcBorders>
          </w:tcPr>
          <w:p w14:paraId="5B4314D5" w14:textId="77777777" w:rsidR="00F4663E" w:rsidRPr="00DC22A8" w:rsidRDefault="00F4663E" w:rsidP="004018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DC22A8">
              <w:rPr>
                <w:rStyle w:val="Bold"/>
              </w:rPr>
              <w:t>1,430,434</w:t>
            </w:r>
          </w:p>
        </w:tc>
      </w:tr>
    </w:tbl>
    <w:p w14:paraId="398C94F0" w14:textId="7508A297" w:rsidR="00F4663E" w:rsidRPr="00DC22A8" w:rsidRDefault="00DC22A8" w:rsidP="00DC22A8">
      <w:pPr>
        <w:pStyle w:val="BodyText"/>
      </w:pPr>
      <w:r>
        <w:t>2021</w:t>
      </w:r>
    </w:p>
    <w:tbl>
      <w:tblPr>
        <w:tblStyle w:val="AccessibleTableNumerical"/>
        <w:tblW w:w="5000" w:type="pct"/>
        <w:tblLook w:val="04A0" w:firstRow="1" w:lastRow="0" w:firstColumn="1" w:lastColumn="0" w:noHBand="0" w:noVBand="1"/>
      </w:tblPr>
      <w:tblGrid>
        <w:gridCol w:w="2976"/>
        <w:gridCol w:w="991"/>
        <w:gridCol w:w="1702"/>
        <w:gridCol w:w="1419"/>
        <w:gridCol w:w="1311"/>
        <w:gridCol w:w="1240"/>
      </w:tblGrid>
      <w:tr w:rsidR="00DC22A8" w:rsidRPr="00932C6E" w14:paraId="5C8E76A3" w14:textId="77777777" w:rsidTr="002B2B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1F1AE33A" w14:textId="2F4E9CBB" w:rsidR="00F4663E" w:rsidRPr="00932C6E" w:rsidRDefault="00DC22A8" w:rsidP="00DC22A8">
            <w:pPr>
              <w:pStyle w:val="TableText"/>
            </w:pPr>
            <w:r>
              <w:t>Item</w:t>
            </w:r>
          </w:p>
        </w:tc>
        <w:tc>
          <w:tcPr>
            <w:tcW w:w="514" w:type="pct"/>
            <w:vAlign w:val="bottom"/>
          </w:tcPr>
          <w:p w14:paraId="4346E674" w14:textId="77777777" w:rsidR="00F4663E" w:rsidRPr="00932C6E" w:rsidRDefault="00F4663E" w:rsidP="001D4153">
            <w:pPr>
              <w:pStyle w:val="TableText"/>
              <w:cnfStyle w:val="100000000000" w:firstRow="1" w:lastRow="0" w:firstColumn="0" w:lastColumn="0" w:oddVBand="0" w:evenVBand="0" w:oddHBand="0" w:evenHBand="0" w:firstRowFirstColumn="0" w:firstRowLastColumn="0" w:lastRowFirstColumn="0" w:lastRowLastColumn="0"/>
            </w:pPr>
            <w:r w:rsidRPr="00932C6E">
              <w:t>Note</w:t>
            </w:r>
          </w:p>
        </w:tc>
        <w:tc>
          <w:tcPr>
            <w:tcW w:w="883" w:type="pct"/>
            <w:vAlign w:val="bottom"/>
          </w:tcPr>
          <w:p w14:paraId="73559F5C" w14:textId="4733E41B" w:rsidR="00F4663E" w:rsidRPr="00932C6E" w:rsidRDefault="00F4663E" w:rsidP="001D4153">
            <w:pPr>
              <w:pStyle w:val="TableText"/>
              <w:cnfStyle w:val="100000000000" w:firstRow="1" w:lastRow="0" w:firstColumn="0" w:lastColumn="0" w:oddVBand="0" w:evenVBand="0" w:oddHBand="0" w:evenHBand="0" w:firstRowFirstColumn="0" w:firstRowLastColumn="0" w:lastRowFirstColumn="0" w:lastRowLastColumn="0"/>
            </w:pPr>
            <w:r w:rsidRPr="00932C6E">
              <w:t>Physical</w:t>
            </w:r>
            <w:r w:rsidR="00DC22A8">
              <w:t xml:space="preserve"> </w:t>
            </w:r>
            <w:r w:rsidRPr="00932C6E">
              <w:t xml:space="preserve">asset </w:t>
            </w:r>
            <w:r w:rsidR="00DC22A8">
              <w:t>r</w:t>
            </w:r>
            <w:r w:rsidRPr="00932C6E">
              <w:t>evaluation</w:t>
            </w:r>
            <w:r w:rsidR="00DC22A8">
              <w:t xml:space="preserve"> </w:t>
            </w:r>
            <w:r w:rsidRPr="00932C6E">
              <w:t>surplus</w:t>
            </w:r>
            <w:r w:rsidR="00DC22A8">
              <w:t xml:space="preserve"> </w:t>
            </w:r>
            <w:r w:rsidR="00DC22A8">
              <w:br/>
            </w:r>
            <w:r w:rsidRPr="00932C6E">
              <w:t>$’000</w:t>
            </w:r>
          </w:p>
        </w:tc>
        <w:tc>
          <w:tcPr>
            <w:tcW w:w="736" w:type="pct"/>
            <w:vAlign w:val="bottom"/>
          </w:tcPr>
          <w:p w14:paraId="66BAD986" w14:textId="4037732D" w:rsidR="00F4663E" w:rsidRPr="00932C6E" w:rsidRDefault="00F4663E" w:rsidP="001D4153">
            <w:pPr>
              <w:pStyle w:val="TableText"/>
              <w:cnfStyle w:val="100000000000" w:firstRow="1" w:lastRow="0" w:firstColumn="0" w:lastColumn="0" w:oddVBand="0" w:evenVBand="0" w:oddHBand="0" w:evenHBand="0" w:firstRowFirstColumn="0" w:firstRowLastColumn="0" w:lastRowFirstColumn="0" w:lastRowLastColumn="0"/>
            </w:pPr>
            <w:r w:rsidRPr="00932C6E">
              <w:t>Accumulated</w:t>
            </w:r>
            <w:r w:rsidR="00DC22A8">
              <w:t xml:space="preserve"> </w:t>
            </w:r>
            <w:r w:rsidRPr="00932C6E">
              <w:t>surplus/</w:t>
            </w:r>
            <w:r w:rsidR="00D51CD2">
              <w:t xml:space="preserve"> </w:t>
            </w:r>
            <w:r w:rsidRPr="00932C6E">
              <w:t>(deficit)</w:t>
            </w:r>
            <w:r w:rsidR="00DC22A8">
              <w:br/>
            </w:r>
            <w:r w:rsidRPr="00932C6E">
              <w:t>$’000</w:t>
            </w:r>
          </w:p>
        </w:tc>
        <w:tc>
          <w:tcPr>
            <w:tcW w:w="680" w:type="pct"/>
            <w:vAlign w:val="bottom"/>
          </w:tcPr>
          <w:p w14:paraId="3CD465EB" w14:textId="77087BB1" w:rsidR="00F4663E" w:rsidRPr="00932C6E" w:rsidRDefault="00F4663E" w:rsidP="001D4153">
            <w:pPr>
              <w:pStyle w:val="TableText"/>
              <w:cnfStyle w:val="100000000000" w:firstRow="1" w:lastRow="0" w:firstColumn="0" w:lastColumn="0" w:oddVBand="0" w:evenVBand="0" w:oddHBand="0" w:evenHBand="0" w:firstRowFirstColumn="0" w:firstRowLastColumn="0" w:lastRowFirstColumn="0" w:lastRowLastColumn="0"/>
            </w:pPr>
            <w:r w:rsidRPr="00932C6E">
              <w:t>Contributed</w:t>
            </w:r>
            <w:r w:rsidR="00DC22A8">
              <w:t xml:space="preserve"> </w:t>
            </w:r>
            <w:r w:rsidRPr="00932C6E">
              <w:t>capital</w:t>
            </w:r>
            <w:r w:rsidR="00DC22A8">
              <w:t xml:space="preserve"> </w:t>
            </w:r>
            <w:r w:rsidR="00DC22A8">
              <w:br/>
            </w:r>
            <w:r w:rsidRPr="00932C6E">
              <w:t>$’000</w:t>
            </w:r>
          </w:p>
        </w:tc>
        <w:tc>
          <w:tcPr>
            <w:tcW w:w="643" w:type="pct"/>
            <w:vAlign w:val="bottom"/>
          </w:tcPr>
          <w:p w14:paraId="66E439E8" w14:textId="21E0A6CC" w:rsidR="00F4663E" w:rsidRPr="00932C6E" w:rsidRDefault="00F4663E" w:rsidP="001D4153">
            <w:pPr>
              <w:pStyle w:val="TableText"/>
              <w:cnfStyle w:val="100000000000" w:firstRow="1" w:lastRow="0" w:firstColumn="0" w:lastColumn="0" w:oddVBand="0" w:evenVBand="0" w:oddHBand="0" w:evenHBand="0" w:firstRowFirstColumn="0" w:firstRowLastColumn="0" w:lastRowFirstColumn="0" w:lastRowLastColumn="0"/>
            </w:pPr>
            <w:r w:rsidRPr="00932C6E">
              <w:t>Total</w:t>
            </w:r>
            <w:r w:rsidR="00DC22A8">
              <w:t xml:space="preserve"> </w:t>
            </w:r>
            <w:r w:rsidR="00DC22A8">
              <w:br/>
            </w:r>
            <w:r w:rsidRPr="00932C6E">
              <w:t>$’000</w:t>
            </w:r>
          </w:p>
        </w:tc>
      </w:tr>
      <w:tr w:rsidR="00DC22A8" w:rsidRPr="00932C6E" w14:paraId="5EC9BD93" w14:textId="77777777" w:rsidTr="002B2BDB">
        <w:tc>
          <w:tcPr>
            <w:cnfStyle w:val="001000000000" w:firstRow="0" w:lastRow="0" w:firstColumn="1" w:lastColumn="0" w:oddVBand="0" w:evenVBand="0" w:oddHBand="0" w:evenHBand="0" w:firstRowFirstColumn="0" w:firstRowLastColumn="0" w:lastRowFirstColumn="0" w:lastRowLastColumn="0"/>
            <w:tcW w:w="1544" w:type="pct"/>
          </w:tcPr>
          <w:p w14:paraId="606A20A2" w14:textId="77777777" w:rsidR="00F4663E" w:rsidRPr="00932C6E" w:rsidRDefault="00F4663E" w:rsidP="00DC22A8">
            <w:pPr>
              <w:pStyle w:val="TableText"/>
            </w:pPr>
            <w:r w:rsidRPr="00932C6E">
              <w:t xml:space="preserve">Balance as </w:t>
            </w:r>
            <w:proofErr w:type="gramStart"/>
            <w:r w:rsidRPr="00932C6E">
              <w:t>at</w:t>
            </w:r>
            <w:proofErr w:type="gramEnd"/>
            <w:r w:rsidRPr="00932C6E">
              <w:t xml:space="preserve"> 1 July 2020</w:t>
            </w:r>
          </w:p>
        </w:tc>
        <w:tc>
          <w:tcPr>
            <w:tcW w:w="514" w:type="pct"/>
          </w:tcPr>
          <w:p w14:paraId="6272C363" w14:textId="3D954416" w:rsidR="00F4663E" w:rsidRPr="00932C6E" w:rsidRDefault="001D4153" w:rsidP="00DC22A8">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67BE9351" w14:textId="77777777" w:rsidR="00F4663E" w:rsidRPr="00932C6E" w:rsidRDefault="00F4663E" w:rsidP="00DC22A8">
            <w:pPr>
              <w:pStyle w:val="TableText"/>
              <w:cnfStyle w:val="000000000000" w:firstRow="0" w:lastRow="0" w:firstColumn="0" w:lastColumn="0" w:oddVBand="0" w:evenVBand="0" w:oddHBand="0" w:evenHBand="0" w:firstRowFirstColumn="0" w:firstRowLastColumn="0" w:lastRowFirstColumn="0" w:lastRowLastColumn="0"/>
            </w:pPr>
            <w:r w:rsidRPr="00932C6E">
              <w:t>244,864</w:t>
            </w:r>
          </w:p>
        </w:tc>
        <w:tc>
          <w:tcPr>
            <w:tcW w:w="736" w:type="pct"/>
          </w:tcPr>
          <w:p w14:paraId="152668EA" w14:textId="77777777" w:rsidR="00F4663E" w:rsidRPr="00932C6E" w:rsidRDefault="00F4663E" w:rsidP="00DC22A8">
            <w:pPr>
              <w:pStyle w:val="TableText"/>
              <w:cnfStyle w:val="000000000000" w:firstRow="0" w:lastRow="0" w:firstColumn="0" w:lastColumn="0" w:oddVBand="0" w:evenVBand="0" w:oddHBand="0" w:evenHBand="0" w:firstRowFirstColumn="0" w:firstRowLastColumn="0" w:lastRowFirstColumn="0" w:lastRowLastColumn="0"/>
            </w:pPr>
            <w:r w:rsidRPr="00932C6E">
              <w:t>(30,117)</w:t>
            </w:r>
          </w:p>
        </w:tc>
        <w:tc>
          <w:tcPr>
            <w:tcW w:w="680" w:type="pct"/>
          </w:tcPr>
          <w:p w14:paraId="7D938E5A" w14:textId="77777777" w:rsidR="00F4663E" w:rsidRPr="00932C6E" w:rsidRDefault="00F4663E" w:rsidP="00DC22A8">
            <w:pPr>
              <w:pStyle w:val="TableText"/>
              <w:cnfStyle w:val="000000000000" w:firstRow="0" w:lastRow="0" w:firstColumn="0" w:lastColumn="0" w:oddVBand="0" w:evenVBand="0" w:oddHBand="0" w:evenHBand="0" w:firstRowFirstColumn="0" w:firstRowLastColumn="0" w:lastRowFirstColumn="0" w:lastRowLastColumn="0"/>
            </w:pPr>
            <w:r w:rsidRPr="00932C6E">
              <w:t>827,120</w:t>
            </w:r>
          </w:p>
        </w:tc>
        <w:tc>
          <w:tcPr>
            <w:tcW w:w="643" w:type="pct"/>
          </w:tcPr>
          <w:p w14:paraId="20C91F7D" w14:textId="77777777" w:rsidR="00F4663E" w:rsidRPr="00932C6E" w:rsidRDefault="00F4663E" w:rsidP="00DC22A8">
            <w:pPr>
              <w:pStyle w:val="TableText"/>
              <w:cnfStyle w:val="000000000000" w:firstRow="0" w:lastRow="0" w:firstColumn="0" w:lastColumn="0" w:oddVBand="0" w:evenVBand="0" w:oddHBand="0" w:evenHBand="0" w:firstRowFirstColumn="0" w:firstRowLastColumn="0" w:lastRowFirstColumn="0" w:lastRowLastColumn="0"/>
            </w:pPr>
            <w:r w:rsidRPr="00932C6E">
              <w:t>1,041,868</w:t>
            </w:r>
          </w:p>
        </w:tc>
      </w:tr>
      <w:tr w:rsidR="001D4153" w:rsidRPr="00932C6E" w14:paraId="4BDA3B67" w14:textId="77777777" w:rsidTr="002B2BDB">
        <w:tc>
          <w:tcPr>
            <w:cnfStyle w:val="001000000000" w:firstRow="0" w:lastRow="0" w:firstColumn="1" w:lastColumn="0" w:oddVBand="0" w:evenVBand="0" w:oddHBand="0" w:evenHBand="0" w:firstRowFirstColumn="0" w:firstRowLastColumn="0" w:lastRowFirstColumn="0" w:lastRowLastColumn="0"/>
            <w:tcW w:w="1544" w:type="pct"/>
          </w:tcPr>
          <w:p w14:paraId="6E8A3BB2" w14:textId="4271D2B7" w:rsidR="001D4153" w:rsidRPr="00932C6E" w:rsidRDefault="001D4153" w:rsidP="001D4153">
            <w:pPr>
              <w:pStyle w:val="TableText"/>
            </w:pPr>
            <w:r w:rsidRPr="00932C6E">
              <w:t>Net result for the year</w:t>
            </w:r>
          </w:p>
        </w:tc>
        <w:tc>
          <w:tcPr>
            <w:tcW w:w="514" w:type="pct"/>
          </w:tcPr>
          <w:p w14:paraId="48210FF4" w14:textId="07A25EFF"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970D5D">
              <w:t>N/A</w:t>
            </w:r>
          </w:p>
        </w:tc>
        <w:tc>
          <w:tcPr>
            <w:tcW w:w="883" w:type="pct"/>
          </w:tcPr>
          <w:p w14:paraId="376DD9E2" w14:textId="7B231787"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970D5D">
              <w:t>N/A</w:t>
            </w:r>
          </w:p>
        </w:tc>
        <w:tc>
          <w:tcPr>
            <w:tcW w:w="736" w:type="pct"/>
          </w:tcPr>
          <w:p w14:paraId="0C4C8F91" w14:textId="093FAB3B"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t>(415)</w:t>
            </w:r>
          </w:p>
        </w:tc>
        <w:tc>
          <w:tcPr>
            <w:tcW w:w="680" w:type="pct"/>
          </w:tcPr>
          <w:p w14:paraId="702C66B2" w14:textId="09E9E9F5"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6F5637">
              <w:t>N/A</w:t>
            </w:r>
          </w:p>
        </w:tc>
        <w:tc>
          <w:tcPr>
            <w:tcW w:w="643" w:type="pct"/>
          </w:tcPr>
          <w:p w14:paraId="726C9D44" w14:textId="05D2CDA5"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t>(415)</w:t>
            </w:r>
          </w:p>
        </w:tc>
      </w:tr>
      <w:tr w:rsidR="001D4153" w:rsidRPr="00932C6E" w14:paraId="3E4E17C6" w14:textId="77777777" w:rsidTr="002B2BDB">
        <w:tc>
          <w:tcPr>
            <w:cnfStyle w:val="001000000000" w:firstRow="0" w:lastRow="0" w:firstColumn="1" w:lastColumn="0" w:oddVBand="0" w:evenVBand="0" w:oddHBand="0" w:evenHBand="0" w:firstRowFirstColumn="0" w:firstRowLastColumn="0" w:lastRowFirstColumn="0" w:lastRowLastColumn="0"/>
            <w:tcW w:w="1544" w:type="pct"/>
          </w:tcPr>
          <w:p w14:paraId="20EE3FB7" w14:textId="77777777" w:rsidR="001D4153" w:rsidRPr="00932C6E" w:rsidRDefault="001D4153" w:rsidP="001D4153">
            <w:pPr>
              <w:pStyle w:val="TableText"/>
            </w:pPr>
            <w:r w:rsidRPr="00932C6E">
              <w:t>Other comprehensive income</w:t>
            </w:r>
          </w:p>
        </w:tc>
        <w:tc>
          <w:tcPr>
            <w:tcW w:w="514" w:type="pct"/>
          </w:tcPr>
          <w:p w14:paraId="6F0F0966" w14:textId="28BCBA94" w:rsidR="001D4153" w:rsidRPr="00932C6E" w:rsidRDefault="00236253" w:rsidP="001D4153">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 \h </w:instrText>
            </w:r>
            <w:r>
              <w:fldChar w:fldCharType="separate"/>
            </w:r>
            <w:r w:rsidR="00482F8E" w:rsidRPr="00932C6E">
              <w:t>5.1</w:t>
            </w:r>
            <w:r>
              <w:fldChar w:fldCharType="end"/>
            </w:r>
          </w:p>
        </w:tc>
        <w:tc>
          <w:tcPr>
            <w:tcW w:w="883" w:type="pct"/>
          </w:tcPr>
          <w:p w14:paraId="2EE8778E" w14:textId="77777777"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932C6E">
              <w:t>69,181</w:t>
            </w:r>
          </w:p>
        </w:tc>
        <w:tc>
          <w:tcPr>
            <w:tcW w:w="736" w:type="pct"/>
          </w:tcPr>
          <w:p w14:paraId="273F52D6" w14:textId="44F42F56"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t>N/A</w:t>
            </w:r>
          </w:p>
        </w:tc>
        <w:tc>
          <w:tcPr>
            <w:tcW w:w="680" w:type="pct"/>
          </w:tcPr>
          <w:p w14:paraId="4359A3D3" w14:textId="6DC10570"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6F5637">
              <w:t>N/A</w:t>
            </w:r>
          </w:p>
        </w:tc>
        <w:tc>
          <w:tcPr>
            <w:tcW w:w="643" w:type="pct"/>
          </w:tcPr>
          <w:p w14:paraId="60EEA573" w14:textId="77777777"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932C6E">
              <w:t>69,181</w:t>
            </w:r>
          </w:p>
        </w:tc>
      </w:tr>
      <w:tr w:rsidR="001D4153" w:rsidRPr="00932C6E" w14:paraId="4408CC59" w14:textId="77777777" w:rsidTr="002B2BDB">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auto"/>
            </w:tcBorders>
          </w:tcPr>
          <w:p w14:paraId="0AE550F8" w14:textId="67968433" w:rsidR="001D4153" w:rsidRPr="00932C6E" w:rsidRDefault="001D4153" w:rsidP="001D4153">
            <w:pPr>
              <w:pStyle w:val="TableText"/>
            </w:pPr>
            <w:r w:rsidRPr="00932C6E">
              <w:t>Transactions with the State in its capacity as owners</w:t>
            </w:r>
          </w:p>
        </w:tc>
        <w:tc>
          <w:tcPr>
            <w:tcW w:w="514" w:type="pct"/>
            <w:tcBorders>
              <w:bottom w:val="single" w:sz="4" w:space="0" w:color="auto"/>
            </w:tcBorders>
          </w:tcPr>
          <w:p w14:paraId="1A5FFC8F" w14:textId="030DAE8B"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A04E99">
              <w:t>N/A</w:t>
            </w:r>
          </w:p>
        </w:tc>
        <w:tc>
          <w:tcPr>
            <w:tcW w:w="883" w:type="pct"/>
            <w:tcBorders>
              <w:bottom w:val="single" w:sz="4" w:space="0" w:color="auto"/>
            </w:tcBorders>
          </w:tcPr>
          <w:p w14:paraId="6F68B1D8" w14:textId="3EEDCB76"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A04E99">
              <w:t>N/A</w:t>
            </w:r>
          </w:p>
        </w:tc>
        <w:tc>
          <w:tcPr>
            <w:tcW w:w="736" w:type="pct"/>
            <w:tcBorders>
              <w:bottom w:val="single" w:sz="4" w:space="0" w:color="auto"/>
            </w:tcBorders>
          </w:tcPr>
          <w:p w14:paraId="1E7B98A4" w14:textId="43A333DA"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rsidRPr="00A04E99">
              <w:t>N/A</w:t>
            </w:r>
          </w:p>
        </w:tc>
        <w:tc>
          <w:tcPr>
            <w:tcW w:w="680" w:type="pct"/>
            <w:tcBorders>
              <w:bottom w:val="single" w:sz="4" w:space="0" w:color="auto"/>
            </w:tcBorders>
          </w:tcPr>
          <w:p w14:paraId="069B9815" w14:textId="659DE02D"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t>71,349</w:t>
            </w:r>
          </w:p>
        </w:tc>
        <w:tc>
          <w:tcPr>
            <w:tcW w:w="643" w:type="pct"/>
            <w:tcBorders>
              <w:bottom w:val="single" w:sz="4" w:space="0" w:color="auto"/>
            </w:tcBorders>
          </w:tcPr>
          <w:p w14:paraId="1A262291" w14:textId="18F2BD96" w:rsidR="001D4153" w:rsidRPr="00932C6E" w:rsidRDefault="001D4153" w:rsidP="001D4153">
            <w:pPr>
              <w:pStyle w:val="TableText"/>
              <w:cnfStyle w:val="000000000000" w:firstRow="0" w:lastRow="0" w:firstColumn="0" w:lastColumn="0" w:oddVBand="0" w:evenVBand="0" w:oddHBand="0" w:evenHBand="0" w:firstRowFirstColumn="0" w:firstRowLastColumn="0" w:lastRowFirstColumn="0" w:lastRowLastColumn="0"/>
            </w:pPr>
            <w:r>
              <w:t>71,349</w:t>
            </w:r>
          </w:p>
        </w:tc>
      </w:tr>
      <w:tr w:rsidR="00DC22A8" w:rsidRPr="00932C6E" w14:paraId="3EDC0BBA" w14:textId="77777777" w:rsidTr="002B2BDB">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auto"/>
              <w:bottom w:val="single" w:sz="4" w:space="0" w:color="auto"/>
            </w:tcBorders>
          </w:tcPr>
          <w:p w14:paraId="2CB9CD7F" w14:textId="77777777" w:rsidR="00F4663E" w:rsidRPr="001D4153" w:rsidRDefault="00F4663E" w:rsidP="00DC22A8">
            <w:pPr>
              <w:pStyle w:val="TableText"/>
              <w:rPr>
                <w:rStyle w:val="Bold"/>
              </w:rPr>
            </w:pPr>
            <w:r w:rsidRPr="001D4153">
              <w:rPr>
                <w:rStyle w:val="Bold"/>
              </w:rPr>
              <w:t xml:space="preserve">Balance </w:t>
            </w:r>
            <w:proofErr w:type="gramStart"/>
            <w:r w:rsidRPr="001D4153">
              <w:rPr>
                <w:rStyle w:val="Bold"/>
              </w:rPr>
              <w:t>at</w:t>
            </w:r>
            <w:proofErr w:type="gramEnd"/>
            <w:r w:rsidRPr="001D4153">
              <w:rPr>
                <w:rStyle w:val="Bold"/>
              </w:rPr>
              <w:t xml:space="preserve"> 30 June 2021</w:t>
            </w:r>
          </w:p>
        </w:tc>
        <w:tc>
          <w:tcPr>
            <w:tcW w:w="514" w:type="pct"/>
            <w:tcBorders>
              <w:top w:val="single" w:sz="4" w:space="0" w:color="auto"/>
              <w:bottom w:val="single" w:sz="4" w:space="0" w:color="auto"/>
            </w:tcBorders>
          </w:tcPr>
          <w:p w14:paraId="6F0D48B1" w14:textId="27A7C250" w:rsidR="00F4663E" w:rsidRPr="00932C6E" w:rsidRDefault="001D4153" w:rsidP="00DC22A8">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Borders>
              <w:top w:val="single" w:sz="4" w:space="0" w:color="auto"/>
              <w:bottom w:val="single" w:sz="4" w:space="0" w:color="auto"/>
            </w:tcBorders>
          </w:tcPr>
          <w:p w14:paraId="6BAA9A0C" w14:textId="77777777" w:rsidR="00F4663E" w:rsidRPr="001D4153" w:rsidRDefault="00F4663E" w:rsidP="00DC22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1D4153">
              <w:rPr>
                <w:rStyle w:val="Bold"/>
              </w:rPr>
              <w:t>314,045</w:t>
            </w:r>
          </w:p>
        </w:tc>
        <w:tc>
          <w:tcPr>
            <w:tcW w:w="736" w:type="pct"/>
            <w:tcBorders>
              <w:top w:val="single" w:sz="4" w:space="0" w:color="auto"/>
              <w:bottom w:val="single" w:sz="4" w:space="0" w:color="auto"/>
            </w:tcBorders>
          </w:tcPr>
          <w:p w14:paraId="0AE49FFF" w14:textId="77777777" w:rsidR="00F4663E" w:rsidRPr="001D4153" w:rsidRDefault="00F4663E" w:rsidP="00DC22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1D4153">
              <w:rPr>
                <w:rStyle w:val="Bold"/>
              </w:rPr>
              <w:t>(30,532)</w:t>
            </w:r>
          </w:p>
        </w:tc>
        <w:tc>
          <w:tcPr>
            <w:tcW w:w="680" w:type="pct"/>
            <w:tcBorders>
              <w:top w:val="single" w:sz="4" w:space="0" w:color="auto"/>
              <w:bottom w:val="single" w:sz="4" w:space="0" w:color="auto"/>
            </w:tcBorders>
          </w:tcPr>
          <w:p w14:paraId="7FDAA0D2" w14:textId="77777777" w:rsidR="00F4663E" w:rsidRPr="001D4153" w:rsidRDefault="00F4663E" w:rsidP="00DC22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1D4153">
              <w:rPr>
                <w:rStyle w:val="Bold"/>
              </w:rPr>
              <w:t>898,469</w:t>
            </w:r>
          </w:p>
        </w:tc>
        <w:tc>
          <w:tcPr>
            <w:tcW w:w="643" w:type="pct"/>
            <w:tcBorders>
              <w:top w:val="single" w:sz="4" w:space="0" w:color="auto"/>
              <w:bottom w:val="single" w:sz="4" w:space="0" w:color="auto"/>
            </w:tcBorders>
          </w:tcPr>
          <w:p w14:paraId="0158986C" w14:textId="77777777" w:rsidR="00F4663E" w:rsidRPr="001D4153" w:rsidRDefault="00F4663E" w:rsidP="00DC22A8">
            <w:pPr>
              <w:pStyle w:val="TableText"/>
              <w:cnfStyle w:val="000000000000" w:firstRow="0" w:lastRow="0" w:firstColumn="0" w:lastColumn="0" w:oddVBand="0" w:evenVBand="0" w:oddHBand="0" w:evenHBand="0" w:firstRowFirstColumn="0" w:firstRowLastColumn="0" w:lastRowFirstColumn="0" w:lastRowLastColumn="0"/>
              <w:rPr>
                <w:rStyle w:val="Bold"/>
              </w:rPr>
            </w:pPr>
            <w:r w:rsidRPr="001D4153">
              <w:rPr>
                <w:rStyle w:val="Bold"/>
              </w:rPr>
              <w:t>1,181,982</w:t>
            </w:r>
          </w:p>
        </w:tc>
      </w:tr>
    </w:tbl>
    <w:p w14:paraId="1ABAA3A8" w14:textId="77777777" w:rsidR="00F4663E" w:rsidRPr="00932C6E" w:rsidRDefault="00F4663E" w:rsidP="0022414D">
      <w:pPr>
        <w:pStyle w:val="NotesText"/>
      </w:pPr>
      <w:r w:rsidRPr="00932C6E">
        <w:t>Note:</w:t>
      </w:r>
    </w:p>
    <w:p w14:paraId="0525351C" w14:textId="0ECC63FD" w:rsidR="00F4663E" w:rsidRPr="004B3909" w:rsidRDefault="00F4663E" w:rsidP="004B3909">
      <w:pPr>
        <w:pStyle w:val="NotesNumberedList"/>
        <w:numPr>
          <w:ilvl w:val="0"/>
          <w:numId w:val="26"/>
        </w:numPr>
      </w:pPr>
      <w:r w:rsidRPr="004B3909">
        <w:t>Transfers with the State in its capacity as owner relates to asset additions funded from output initiatives and special appropriations. The accompanying notes form part of these financial statements.</w:t>
      </w:r>
    </w:p>
    <w:p w14:paraId="7F7314D0" w14:textId="2D1DE8DD" w:rsidR="00F4663E" w:rsidRPr="0022414D" w:rsidRDefault="004B3909" w:rsidP="0022414D">
      <w:pPr>
        <w:pStyle w:val="Heading2"/>
      </w:pPr>
      <w:bookmarkStart w:id="125" w:name="_Ref122533982"/>
      <w:bookmarkStart w:id="126" w:name="_Toc122680931"/>
      <w:r>
        <w:t>1.</w:t>
      </w:r>
      <w:r w:rsidR="00950F9F">
        <w:tab/>
      </w:r>
      <w:bookmarkStart w:id="127" w:name="_Ref122457100"/>
      <w:bookmarkStart w:id="128" w:name="_Ref122458194"/>
      <w:bookmarkStart w:id="129" w:name="_Ref122458196"/>
      <w:r w:rsidR="00F4663E" w:rsidRPr="004B3909">
        <w:t xml:space="preserve">About </w:t>
      </w:r>
      <w:r w:rsidR="00542105">
        <w:t>T</w:t>
      </w:r>
      <w:r w:rsidR="00F4663E" w:rsidRPr="004B3909">
        <w:t xml:space="preserve">his </w:t>
      </w:r>
      <w:r w:rsidR="00542105">
        <w:t>R</w:t>
      </w:r>
      <w:r w:rsidR="00F4663E" w:rsidRPr="004B3909">
        <w:t>eport</w:t>
      </w:r>
      <w:bookmarkEnd w:id="125"/>
      <w:bookmarkEnd w:id="126"/>
      <w:bookmarkEnd w:id="127"/>
      <w:bookmarkEnd w:id="128"/>
      <w:bookmarkEnd w:id="129"/>
    </w:p>
    <w:p w14:paraId="5B7E1CA8" w14:textId="2D7F6127" w:rsidR="00F4663E" w:rsidRPr="0022414D" w:rsidRDefault="00F4663E" w:rsidP="0022414D">
      <w:pPr>
        <w:pStyle w:val="BodyText"/>
      </w:pPr>
      <w:r w:rsidRPr="00932C6E">
        <w:t xml:space="preserve">Court Services Victoria (CSV) was established on 1 July 2014 under the </w:t>
      </w:r>
      <w:r w:rsidRPr="00B3561C">
        <w:rPr>
          <w:rStyle w:val="Italics"/>
        </w:rPr>
        <w:t>Court Services Victoria Act</w:t>
      </w:r>
      <w:r w:rsidR="0022414D" w:rsidRPr="00B3561C">
        <w:rPr>
          <w:rStyle w:val="Italics"/>
        </w:rPr>
        <w:t xml:space="preserve"> </w:t>
      </w:r>
      <w:r w:rsidRPr="00B3561C">
        <w:rPr>
          <w:rStyle w:val="Italics"/>
        </w:rPr>
        <w:t xml:space="preserve">2014 </w:t>
      </w:r>
      <w:r w:rsidRPr="0022414D">
        <w:t xml:space="preserve">as an independent statutory body to provide administrative services and facilities to support the Victorian courts and tribunals, the Judicial College of </w:t>
      </w:r>
      <w:proofErr w:type="gramStart"/>
      <w:r w:rsidRPr="0022414D">
        <w:t>Victoria</w:t>
      </w:r>
      <w:proofErr w:type="gramEnd"/>
      <w:r w:rsidRPr="0022414D">
        <w:t xml:space="preserve"> and the Judicial Commission of Victoria. </w:t>
      </w:r>
      <w:r w:rsidR="00CE7ACE">
        <w:t>Court Services Victoria</w:t>
      </w:r>
      <w:r w:rsidRPr="0022414D">
        <w:t xml:space="preserve"> supports the performance of the</w:t>
      </w:r>
      <w:r w:rsidR="0022414D">
        <w:t xml:space="preserve"> </w:t>
      </w:r>
      <w:r w:rsidRPr="0022414D">
        <w:t>judicial, quasi-judicial and administrative functions of the Supreme Court of Victoria, the County Court of Victoria, the Magistrates’ Court of Victoria, the Children’s Court of Victoria, the Coroners Court of Victoria and the Victorian Civil and Administrative Tribunal (VCAT).</w:t>
      </w:r>
    </w:p>
    <w:p w14:paraId="101E4C59" w14:textId="56157D3D" w:rsidR="00F4663E" w:rsidRPr="0022414D" w:rsidRDefault="00CE7ACE" w:rsidP="0022414D">
      <w:pPr>
        <w:pStyle w:val="BodyText"/>
      </w:pPr>
      <w:r>
        <w:t>Court Services Victoria</w:t>
      </w:r>
      <w:r w:rsidR="00F4663E" w:rsidRPr="0022414D">
        <w:t>’s status as a statutory body allows the courts to operate independently of the direction of the executive branch of government, thus supporting the independence of the judiciary.</w:t>
      </w:r>
    </w:p>
    <w:p w14:paraId="01A9F6FA" w14:textId="1D961893" w:rsidR="00F4663E" w:rsidRPr="0022414D" w:rsidRDefault="00CE7ACE" w:rsidP="0022414D">
      <w:pPr>
        <w:pStyle w:val="BodyText"/>
      </w:pPr>
      <w:r>
        <w:t>Court Services Victoria</w:t>
      </w:r>
      <w:r w:rsidR="00F4663E" w:rsidRPr="0022414D">
        <w:t>’s activities include overseeing court facilities and providing the people, information</w:t>
      </w:r>
      <w:r w:rsidR="0022414D">
        <w:t xml:space="preserve"> </w:t>
      </w:r>
      <w:r w:rsidR="00F4663E" w:rsidRPr="0022414D">
        <w:t xml:space="preserve">technology and financial management to deliver enhanced administrative services to the Victorian courts, </w:t>
      </w:r>
      <w:r w:rsidR="00F94A60">
        <w:t>Victorian Civil and Administrative Tribunal</w:t>
      </w:r>
      <w:r w:rsidR="00F4663E" w:rsidRPr="0022414D">
        <w:t>, Judicial College of Victoria, and</w:t>
      </w:r>
      <w:r w:rsidR="0022414D">
        <w:t xml:space="preserve"> </w:t>
      </w:r>
      <w:r w:rsidR="00F4663E" w:rsidRPr="0022414D">
        <w:t xml:space="preserve">the </w:t>
      </w:r>
      <w:r w:rsidR="00F4663E" w:rsidRPr="0022414D">
        <w:lastRenderedPageBreak/>
        <w:t xml:space="preserve">Judicial Commission of Victoria. Some or </w:t>
      </w:r>
      <w:proofErr w:type="gramStart"/>
      <w:r w:rsidR="00F4663E" w:rsidRPr="0022414D">
        <w:t>all of</w:t>
      </w:r>
      <w:proofErr w:type="gramEnd"/>
      <w:r w:rsidR="00F4663E" w:rsidRPr="0022414D">
        <w:t xml:space="preserve"> these activities are provided through </w:t>
      </w:r>
      <w:r>
        <w:t>Court Services Victoria</w:t>
      </w:r>
      <w:r w:rsidR="00F4663E" w:rsidRPr="0022414D">
        <w:t>’s administration functions.</w:t>
      </w:r>
    </w:p>
    <w:p w14:paraId="70747915" w14:textId="149980A5" w:rsidR="00F4663E" w:rsidRPr="0022414D" w:rsidRDefault="00F4663E" w:rsidP="0022414D">
      <w:pPr>
        <w:pStyle w:val="BodyText"/>
      </w:pPr>
      <w:r w:rsidRPr="0022414D">
        <w:t xml:space="preserve">The Courts Council is </w:t>
      </w:r>
      <w:r w:rsidR="00CE7ACE">
        <w:t>Court Services Victoria</w:t>
      </w:r>
      <w:r w:rsidRPr="0022414D">
        <w:t xml:space="preserve">’s governing body and comprises the head of each court jurisdiction and </w:t>
      </w:r>
      <w:r w:rsidR="00F94A60">
        <w:t>Victorian Civil and Administrative Tribunal</w:t>
      </w:r>
      <w:r w:rsidRPr="0022414D">
        <w:t xml:space="preserve"> and up to two independent members. There are seven committees that inform the work of the Courts Council.</w:t>
      </w:r>
    </w:p>
    <w:p w14:paraId="3F561789" w14:textId="06396FED" w:rsidR="00F4663E" w:rsidRPr="0022414D" w:rsidRDefault="00CE7ACE" w:rsidP="0022414D">
      <w:pPr>
        <w:pStyle w:val="NoSpacing"/>
      </w:pPr>
      <w:r>
        <w:t>Court Services Victoria</w:t>
      </w:r>
      <w:r w:rsidR="00F4663E" w:rsidRPr="0022414D">
        <w:t>’s principal address is:</w:t>
      </w:r>
    </w:p>
    <w:p w14:paraId="64D1C05A" w14:textId="77777777" w:rsidR="00F4663E" w:rsidRPr="0022414D" w:rsidRDefault="00F4663E" w:rsidP="0022414D">
      <w:pPr>
        <w:pStyle w:val="NoSpacing"/>
      </w:pPr>
      <w:r w:rsidRPr="0022414D">
        <w:t>Level 15, 181 William Street, Melbourne, Vic 3000.</w:t>
      </w:r>
    </w:p>
    <w:p w14:paraId="5DCD37E0" w14:textId="61D73128" w:rsidR="00F4663E" w:rsidRPr="00932C6E" w:rsidRDefault="00F4663E" w:rsidP="0022414D">
      <w:pPr>
        <w:pStyle w:val="Heading3"/>
      </w:pPr>
      <w:r w:rsidRPr="00932C6E">
        <w:t xml:space="preserve">Basis of </w:t>
      </w:r>
      <w:r w:rsidR="00542105">
        <w:t>P</w:t>
      </w:r>
      <w:r w:rsidRPr="00932C6E">
        <w:t>reparation</w:t>
      </w:r>
    </w:p>
    <w:p w14:paraId="131B74CA" w14:textId="7D90649B" w:rsidR="00F4663E" w:rsidRPr="0022414D" w:rsidRDefault="00F4663E" w:rsidP="0022414D">
      <w:pPr>
        <w:pStyle w:val="BodyText"/>
      </w:pPr>
      <w:r w:rsidRPr="0022414D">
        <w:t>These financial statements are in Australian dollars and the historical cost convention is used unless</w:t>
      </w:r>
      <w:r w:rsidR="0022414D">
        <w:t xml:space="preserve"> </w:t>
      </w:r>
      <w:r w:rsidRPr="0022414D">
        <w:t>a different measurement basis is specifically disclosed in the note associated with the item measured on a different basis.</w:t>
      </w:r>
    </w:p>
    <w:p w14:paraId="1F5C1E82" w14:textId="77777777" w:rsidR="00F4663E" w:rsidRPr="00932C6E" w:rsidRDefault="00F4663E" w:rsidP="0022414D">
      <w:pPr>
        <w:pStyle w:val="BodyText"/>
      </w:pPr>
      <w:r w:rsidRPr="0022414D">
        <w:t xml:space="preserve">The accrual basis of accounting has been applied in the preparation of these financial statements whereby assets, liabilities, equity, </w:t>
      </w:r>
      <w:proofErr w:type="gramStart"/>
      <w:r w:rsidRPr="0022414D">
        <w:t>income</w:t>
      </w:r>
      <w:proofErr w:type="gramEnd"/>
      <w:r w:rsidRPr="0022414D">
        <w:t xml:space="preserve"> and expenses are recognised in the reporting period to</w:t>
      </w:r>
      <w:r w:rsidRPr="00932C6E">
        <w:t xml:space="preserve"> which they relate, regardless of when cash is received or paid.</w:t>
      </w:r>
    </w:p>
    <w:p w14:paraId="2C0B32C0" w14:textId="24181C94" w:rsidR="00F4663E" w:rsidRDefault="00F4663E" w:rsidP="00F4663E">
      <w:pPr>
        <w:pStyle w:val="BodyText"/>
      </w:pPr>
      <w:r w:rsidRPr="00932C6E">
        <w:t xml:space="preserve">Consistent with the requirements of AASB 1004 Contributions, contributions by owners (that is contributed capital and its repayment) are treated as equity transactions and, therefore, do not form part of the income and expenses of </w:t>
      </w:r>
      <w:r w:rsidR="00CE7ACE" w:rsidRPr="00932C6E">
        <w:t xml:space="preserve">Court </w:t>
      </w:r>
      <w:r w:rsidR="00CE7ACE" w:rsidRPr="00F20762">
        <w:t>Services</w:t>
      </w:r>
      <w:r w:rsidR="00CE7ACE" w:rsidRPr="00932C6E">
        <w:t xml:space="preserve"> Victoria</w:t>
      </w:r>
      <w:r w:rsidRPr="00932C6E">
        <w:t>.</w:t>
      </w:r>
    </w:p>
    <w:p w14:paraId="4B68905C" w14:textId="59714E56" w:rsidR="00F4663E" w:rsidRPr="0022414D" w:rsidRDefault="00F4663E" w:rsidP="0022414D">
      <w:pPr>
        <w:pStyle w:val="BodyText"/>
      </w:pPr>
      <w:r w:rsidRPr="00932C6E">
        <w:t xml:space="preserve">Additions to net assets that have been designated as contributions by owners are recognised as </w:t>
      </w:r>
      <w:r w:rsidRPr="0022414D">
        <w:t xml:space="preserve">contributed capital. Other transfers that are </w:t>
      </w:r>
      <w:proofErr w:type="gramStart"/>
      <w:r w:rsidRPr="0022414D">
        <w:t>in</w:t>
      </w:r>
      <w:r w:rsidR="0022414D">
        <w:t xml:space="preserve"> </w:t>
      </w:r>
      <w:r w:rsidRPr="0022414D">
        <w:t>the nature of contributions</w:t>
      </w:r>
      <w:proofErr w:type="gramEnd"/>
      <w:r w:rsidRPr="0022414D">
        <w:t xml:space="preserve"> to or distributions by owners have also been designated as contributions by owner.</w:t>
      </w:r>
    </w:p>
    <w:p w14:paraId="0576E46E" w14:textId="77777777" w:rsidR="00F4663E" w:rsidRPr="0022414D" w:rsidRDefault="00F4663E" w:rsidP="0022414D">
      <w:pPr>
        <w:pStyle w:val="BodyText"/>
      </w:pPr>
      <w:r w:rsidRPr="0022414D">
        <w:t>Transfers of net assets arising from administrative restructurings are treated as distributions to or contributions by owners. Transfers of net liabilities arising from administrative restructurings are treated as distributions to owners.</w:t>
      </w:r>
    </w:p>
    <w:p w14:paraId="76BF4BC2" w14:textId="517E7DB3" w:rsidR="00F4663E" w:rsidRPr="0022414D" w:rsidRDefault="00F4663E" w:rsidP="0022414D">
      <w:pPr>
        <w:pStyle w:val="BodyText"/>
      </w:pPr>
      <w:r w:rsidRPr="0022414D">
        <w:t xml:space="preserve">Judgments, </w:t>
      </w:r>
      <w:proofErr w:type="gramStart"/>
      <w:r w:rsidRPr="0022414D">
        <w:t>estimates</w:t>
      </w:r>
      <w:proofErr w:type="gramEnd"/>
      <w:r w:rsidRPr="0022414D">
        <w:t xml:space="preserve"> and assumptions are required to be made about financial information being presented. Significant judgments made</w:t>
      </w:r>
      <w:r w:rsidR="0022414D">
        <w:t xml:space="preserve"> </w:t>
      </w:r>
      <w:r w:rsidRPr="0022414D">
        <w:t>in the preparation of these financial statements are disclosed in the notes where amounts affected by those judgments are disclosed.</w:t>
      </w:r>
      <w:r w:rsidR="0022414D">
        <w:t xml:space="preserve"> </w:t>
      </w:r>
      <w:r w:rsidRPr="0022414D">
        <w:t>Estimates and associated assumptions are based on professional judgment derived from historical experience and various other factors that are believed to be reasonable under the circumstances. Actual results may differ from these estimates.</w:t>
      </w:r>
    </w:p>
    <w:p w14:paraId="22985E60" w14:textId="21ACE63F" w:rsidR="00F4663E" w:rsidRPr="0022414D" w:rsidRDefault="00F4663E" w:rsidP="0022414D">
      <w:pPr>
        <w:pStyle w:val="BodyText"/>
      </w:pPr>
      <w:r w:rsidRPr="0022414D">
        <w:t xml:space="preserve">Revisions to accounting estimates are recognised in the period in which the estimate is revised </w:t>
      </w:r>
      <w:proofErr w:type="gramStart"/>
      <w:r w:rsidRPr="0022414D">
        <w:t>and also</w:t>
      </w:r>
      <w:proofErr w:type="gramEnd"/>
      <w:r w:rsidRPr="0022414D">
        <w:t xml:space="preserve"> in future periods that are affected by the revision. Judgments and assumptions made by management in applying Australian Accounting Standards (AAS) that have significant effects</w:t>
      </w:r>
      <w:r w:rsidR="0022414D">
        <w:t xml:space="preserve"> </w:t>
      </w:r>
      <w:r w:rsidRPr="0022414D">
        <w:t xml:space="preserve">on the financial statements and estimates are disclosed in the notes under the heading ‘Change in accounting </w:t>
      </w:r>
      <w:proofErr w:type="gramStart"/>
      <w:r w:rsidRPr="0022414D">
        <w:t>policies’</w:t>
      </w:r>
      <w:proofErr w:type="gramEnd"/>
      <w:r w:rsidRPr="0022414D">
        <w:t>.</w:t>
      </w:r>
    </w:p>
    <w:p w14:paraId="4A694EDC" w14:textId="2B43A672" w:rsidR="00F4663E" w:rsidRPr="0022414D" w:rsidRDefault="00F4663E" w:rsidP="0022414D">
      <w:pPr>
        <w:pStyle w:val="BodyText"/>
      </w:pPr>
      <w:r w:rsidRPr="0022414D">
        <w:t xml:space="preserve">These financial statements cover </w:t>
      </w:r>
      <w:r w:rsidR="00CE7ACE">
        <w:t>Court Services Victoria</w:t>
      </w:r>
      <w:r w:rsidRPr="0022414D">
        <w:t xml:space="preserve"> as an individual reporting entity and include all the controlled activities of </w:t>
      </w:r>
      <w:r w:rsidR="00CE7ACE">
        <w:t>Court Services Victoria</w:t>
      </w:r>
      <w:r w:rsidRPr="0022414D">
        <w:t>.</w:t>
      </w:r>
    </w:p>
    <w:p w14:paraId="45031A6C" w14:textId="77777777" w:rsidR="00F4663E" w:rsidRPr="0022414D" w:rsidRDefault="00F4663E" w:rsidP="0022414D">
      <w:pPr>
        <w:pStyle w:val="BodyText"/>
      </w:pPr>
      <w:r w:rsidRPr="0022414D">
        <w:t>All amounts in the financial statements have been rounded to the nearest $1,000 unless otherwise stated.</w:t>
      </w:r>
    </w:p>
    <w:p w14:paraId="23198C89" w14:textId="666B556C" w:rsidR="00F4663E" w:rsidRPr="00932C6E" w:rsidRDefault="00F4663E" w:rsidP="0022414D">
      <w:pPr>
        <w:pStyle w:val="Heading3"/>
      </w:pPr>
      <w:bookmarkStart w:id="130" w:name="_Ref122457760"/>
      <w:r w:rsidRPr="00932C6E">
        <w:t xml:space="preserve">Compliance </w:t>
      </w:r>
      <w:r w:rsidR="00542105">
        <w:t>I</w:t>
      </w:r>
      <w:r w:rsidRPr="00932C6E">
        <w:t>nformation</w:t>
      </w:r>
      <w:bookmarkEnd w:id="130"/>
    </w:p>
    <w:p w14:paraId="44F69651" w14:textId="1518E414" w:rsidR="00F4663E" w:rsidRPr="0022414D" w:rsidRDefault="00F4663E" w:rsidP="0022414D">
      <w:pPr>
        <w:pStyle w:val="BodyText"/>
      </w:pPr>
      <w:r w:rsidRPr="0022414D">
        <w:t xml:space="preserve">These </w:t>
      </w:r>
      <w:proofErr w:type="gramStart"/>
      <w:r w:rsidRPr="0022414D">
        <w:t>general purpose</w:t>
      </w:r>
      <w:proofErr w:type="gramEnd"/>
      <w:r w:rsidRPr="0022414D">
        <w:t xml:space="preserve"> financial statements have been prepared in accordance with the </w:t>
      </w:r>
      <w:r w:rsidRPr="00F67F58">
        <w:rPr>
          <w:rStyle w:val="Italics"/>
        </w:rPr>
        <w:t>Financial Management Act 1994</w:t>
      </w:r>
      <w:r w:rsidRPr="0022414D">
        <w:t xml:space="preserve"> (FMA) and applicable Australian Accounting Standards (AAS), which </w:t>
      </w:r>
      <w:r w:rsidRPr="0022414D">
        <w:lastRenderedPageBreak/>
        <w:t xml:space="preserve">include Interpretations issued by the Australian Accounting Standards Board (AASB). </w:t>
      </w:r>
      <w:proofErr w:type="gramStart"/>
      <w:r w:rsidRPr="0022414D">
        <w:t>In particular, they</w:t>
      </w:r>
      <w:proofErr w:type="gramEnd"/>
      <w:r w:rsidRPr="0022414D">
        <w:t xml:space="preserve"> are presented in a manner consistent</w:t>
      </w:r>
      <w:r w:rsidR="0022414D">
        <w:t xml:space="preserve"> </w:t>
      </w:r>
      <w:r w:rsidRPr="0022414D">
        <w:t xml:space="preserve">with the requirements of AASB 1049 </w:t>
      </w:r>
      <w:r w:rsidRPr="00F67F58">
        <w:rPr>
          <w:rStyle w:val="Italics"/>
        </w:rPr>
        <w:t>Whole of Government and General Government Sector Financial Reporting</w:t>
      </w:r>
      <w:r w:rsidRPr="0022414D">
        <w:t>.</w:t>
      </w:r>
    </w:p>
    <w:p w14:paraId="42F17A37" w14:textId="599B32EB" w:rsidR="00F4663E" w:rsidRPr="0022414D" w:rsidRDefault="00F4663E" w:rsidP="0022414D">
      <w:pPr>
        <w:pStyle w:val="BodyText"/>
      </w:pPr>
      <w:r w:rsidRPr="0022414D">
        <w:t xml:space="preserve">Where appropriate, those </w:t>
      </w:r>
      <w:r w:rsidR="00DE4583" w:rsidRPr="00DE4583">
        <w:t>Australian Accounting Standards</w:t>
      </w:r>
      <w:r w:rsidRPr="0022414D">
        <w:t xml:space="preserve">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44EA7330" w14:textId="6B24DDF3" w:rsidR="00F4663E" w:rsidRPr="00932C6E" w:rsidRDefault="00F4663E" w:rsidP="0022414D">
      <w:pPr>
        <w:pStyle w:val="Heading3"/>
      </w:pPr>
      <w:bookmarkStart w:id="131" w:name="_Ref122457110"/>
      <w:r w:rsidRPr="00932C6E">
        <w:t xml:space="preserve">Impact of COVID-19 on the </w:t>
      </w:r>
      <w:r w:rsidR="00542105">
        <w:t>F</w:t>
      </w:r>
      <w:r w:rsidRPr="00932C6E">
        <w:t xml:space="preserve">inancial </w:t>
      </w:r>
      <w:r w:rsidR="00542105">
        <w:t>S</w:t>
      </w:r>
      <w:r w:rsidRPr="00932C6E">
        <w:t>tatement</w:t>
      </w:r>
      <w:bookmarkEnd w:id="131"/>
    </w:p>
    <w:p w14:paraId="7151BECB" w14:textId="27869608" w:rsidR="00F4663E" w:rsidRPr="00932C6E" w:rsidRDefault="00CE7ACE" w:rsidP="0022414D">
      <w:pPr>
        <w:pStyle w:val="BodyText"/>
      </w:pPr>
      <w:r>
        <w:t>Court Services Victoria</w:t>
      </w:r>
      <w:r w:rsidR="00F4663E" w:rsidRPr="00932C6E">
        <w:t xml:space="preserve"> </w:t>
      </w:r>
      <w:r w:rsidR="00F4663E" w:rsidRPr="0022414D">
        <w:t>has</w:t>
      </w:r>
      <w:r w:rsidR="00F4663E" w:rsidRPr="00932C6E">
        <w:t xml:space="preserve"> considered the impact of COVID-19 on its financial statements in the following areas:</w:t>
      </w:r>
    </w:p>
    <w:p w14:paraId="68116116" w14:textId="419A1D07" w:rsidR="00F4663E" w:rsidRPr="0022414D" w:rsidRDefault="00F4663E" w:rsidP="0022414D">
      <w:pPr>
        <w:pStyle w:val="ListBullet"/>
      </w:pPr>
      <w:r w:rsidRPr="0022414D">
        <w:t xml:space="preserve">Cleaning cost (Note </w:t>
      </w:r>
      <w:r w:rsidR="00147B2D">
        <w:fldChar w:fldCharType="begin"/>
      </w:r>
      <w:r w:rsidR="00147B2D">
        <w:instrText xml:space="preserve"> REF Note34 \h </w:instrText>
      </w:r>
      <w:r w:rsidR="00147B2D">
        <w:fldChar w:fldCharType="separate"/>
      </w:r>
      <w:r w:rsidR="00482F8E">
        <w:t>3.4</w:t>
      </w:r>
      <w:r w:rsidR="00147B2D">
        <w:fldChar w:fldCharType="end"/>
      </w:r>
      <w:proofErr w:type="gramStart"/>
      <w:r w:rsidRPr="0022414D">
        <w:t>);</w:t>
      </w:r>
      <w:proofErr w:type="gramEnd"/>
    </w:p>
    <w:p w14:paraId="7DC68632" w14:textId="05AD1A9F" w:rsidR="00F4663E" w:rsidRPr="0022414D" w:rsidRDefault="00F4663E" w:rsidP="0022414D">
      <w:pPr>
        <w:pStyle w:val="ListBullet"/>
      </w:pPr>
      <w:r w:rsidRPr="0022414D">
        <w:t xml:space="preserve">Administered Court fee (Note </w:t>
      </w:r>
      <w:r w:rsidR="00147B2D">
        <w:fldChar w:fldCharType="begin"/>
      </w:r>
      <w:r w:rsidR="00147B2D">
        <w:instrText xml:space="preserve"> REF Note43 \h </w:instrText>
      </w:r>
      <w:r w:rsidR="00147B2D">
        <w:fldChar w:fldCharType="separate"/>
      </w:r>
      <w:r w:rsidR="00482F8E">
        <w:t>4.3</w:t>
      </w:r>
      <w:r w:rsidR="00147B2D">
        <w:fldChar w:fldCharType="end"/>
      </w:r>
      <w:proofErr w:type="gramStart"/>
      <w:r w:rsidRPr="0022414D">
        <w:t>);</w:t>
      </w:r>
      <w:proofErr w:type="gramEnd"/>
    </w:p>
    <w:p w14:paraId="44171A02" w14:textId="13CE270C" w:rsidR="00F4663E" w:rsidRPr="0022414D" w:rsidRDefault="00F4663E" w:rsidP="0022414D">
      <w:pPr>
        <w:pStyle w:val="ListBullet"/>
      </w:pPr>
      <w:r w:rsidRPr="0022414D">
        <w:t xml:space="preserve">Cash flow (Note </w:t>
      </w:r>
      <w:r w:rsidR="00B03B4A">
        <w:fldChar w:fldCharType="begin"/>
      </w:r>
      <w:r w:rsidR="00B03B4A">
        <w:instrText xml:space="preserve"> REF Note721 \h </w:instrText>
      </w:r>
      <w:r w:rsidR="00B03B4A">
        <w:fldChar w:fldCharType="separate"/>
      </w:r>
      <w:r w:rsidR="00482F8E">
        <w:t>7.2.1</w:t>
      </w:r>
      <w:r w:rsidR="00B03B4A">
        <w:fldChar w:fldCharType="end"/>
      </w:r>
      <w:r w:rsidRPr="0022414D">
        <w:t>)</w:t>
      </w:r>
    </w:p>
    <w:p w14:paraId="454DA3A8" w14:textId="5CB9A57C" w:rsidR="00F4663E" w:rsidRPr="0022414D" w:rsidRDefault="00F4663E" w:rsidP="0022414D">
      <w:pPr>
        <w:pStyle w:val="ListBullet"/>
      </w:pPr>
      <w:r w:rsidRPr="0022414D">
        <w:t xml:space="preserve">Property Plant &amp; Equipment (Note </w:t>
      </w:r>
      <w:r w:rsidR="00B03B4A">
        <w:fldChar w:fldCharType="begin"/>
      </w:r>
      <w:r w:rsidR="00B03B4A">
        <w:instrText xml:space="preserve"> REF Note51 \h </w:instrText>
      </w:r>
      <w:r w:rsidR="00B03B4A">
        <w:fldChar w:fldCharType="separate"/>
      </w:r>
      <w:r w:rsidR="00482F8E" w:rsidRPr="00932C6E">
        <w:t>5.1</w:t>
      </w:r>
      <w:r w:rsidR="00B03B4A">
        <w:fldChar w:fldCharType="end"/>
      </w:r>
      <w:r w:rsidRPr="0022414D">
        <w:t>); and</w:t>
      </w:r>
    </w:p>
    <w:p w14:paraId="4E8C3135" w14:textId="75BF7A59" w:rsidR="00F4663E" w:rsidRPr="0022414D" w:rsidRDefault="00F4663E" w:rsidP="0022414D">
      <w:pPr>
        <w:pStyle w:val="ListBullet"/>
      </w:pPr>
      <w:r w:rsidRPr="0022414D">
        <w:t xml:space="preserve">Changes in expected credit losses for loans and other financial assets (Note </w:t>
      </w:r>
      <w:r w:rsidR="00B03B4A">
        <w:fldChar w:fldCharType="begin"/>
      </w:r>
      <w:r w:rsidR="00B03B4A">
        <w:instrText xml:space="preserve"> REF Note813 \h </w:instrText>
      </w:r>
      <w:r w:rsidR="00B03B4A">
        <w:fldChar w:fldCharType="separate"/>
      </w:r>
      <w:r w:rsidR="00482F8E">
        <w:t>8.1.3</w:t>
      </w:r>
      <w:r w:rsidR="00B03B4A">
        <w:fldChar w:fldCharType="end"/>
      </w:r>
      <w:r w:rsidRPr="0022414D">
        <w:t>)</w:t>
      </w:r>
    </w:p>
    <w:p w14:paraId="73489B89" w14:textId="1720EBD4" w:rsidR="00F4663E" w:rsidRPr="0022414D" w:rsidRDefault="00950F9F" w:rsidP="0022414D">
      <w:pPr>
        <w:pStyle w:val="Heading2"/>
      </w:pPr>
      <w:bookmarkStart w:id="132" w:name="_Ref122458205"/>
      <w:bookmarkStart w:id="133" w:name="_Toc122680932"/>
      <w:r>
        <w:t>2.</w:t>
      </w:r>
      <w:r>
        <w:tab/>
      </w:r>
      <w:r w:rsidR="00F4663E" w:rsidRPr="00950F9F">
        <w:t xml:space="preserve">Funding </w:t>
      </w:r>
      <w:r w:rsidR="00542105">
        <w:t>D</w:t>
      </w:r>
      <w:r w:rsidR="00F4663E" w:rsidRPr="00950F9F">
        <w:t xml:space="preserve">elivery of our </w:t>
      </w:r>
      <w:r w:rsidR="00542105">
        <w:t>S</w:t>
      </w:r>
      <w:r w:rsidR="00F4663E" w:rsidRPr="00950F9F">
        <w:t>ervices</w:t>
      </w:r>
      <w:bookmarkEnd w:id="132"/>
      <w:bookmarkEnd w:id="133"/>
    </w:p>
    <w:p w14:paraId="4383DC71" w14:textId="77777777" w:rsidR="00F4663E" w:rsidRPr="00932C6E" w:rsidRDefault="00F4663E" w:rsidP="0022414D">
      <w:pPr>
        <w:pStyle w:val="Heading3"/>
      </w:pPr>
      <w:r w:rsidRPr="00932C6E">
        <w:t>Introduction</w:t>
      </w:r>
    </w:p>
    <w:p w14:paraId="34ACB6B0" w14:textId="52B5273C" w:rsidR="00F4663E" w:rsidRPr="0022414D" w:rsidRDefault="00CE7ACE" w:rsidP="0022414D">
      <w:pPr>
        <w:pStyle w:val="BodyText"/>
      </w:pPr>
      <w:r>
        <w:t>Court Services Victoria</w:t>
      </w:r>
      <w:r w:rsidR="00F4663E" w:rsidRPr="0022414D">
        <w:t>’s overall objective is the fair, timely and efficient dispensing of justice.</w:t>
      </w:r>
    </w:p>
    <w:p w14:paraId="60E95D65" w14:textId="75950970" w:rsidR="00F4663E" w:rsidRPr="0022414D" w:rsidRDefault="00F4663E" w:rsidP="0022414D">
      <w:pPr>
        <w:pStyle w:val="BodyText"/>
      </w:pPr>
      <w:r w:rsidRPr="0022414D">
        <w:t xml:space="preserve">To enable </w:t>
      </w:r>
      <w:r w:rsidR="00CE7ACE">
        <w:t>Court Services Victoria</w:t>
      </w:r>
      <w:r w:rsidRPr="0022414D">
        <w:t xml:space="preserve"> to fulfil its objective and provide outputs as </w:t>
      </w:r>
      <w:r w:rsidRPr="00950F9F">
        <w:t>described in Note 4, it receiv</w:t>
      </w:r>
      <w:r w:rsidRPr="0022414D">
        <w:t>es income which is predominantly accrual based Parliamentary appropriations.</w:t>
      </w:r>
    </w:p>
    <w:p w14:paraId="73B0D543" w14:textId="77777777" w:rsidR="00F4663E" w:rsidRPr="0022414D" w:rsidRDefault="00F4663E" w:rsidP="0022414D">
      <w:pPr>
        <w:pStyle w:val="BodyText"/>
        <w:rPr>
          <w:rStyle w:val="Bold"/>
        </w:rPr>
      </w:pPr>
      <w:r w:rsidRPr="0022414D">
        <w:rPr>
          <w:rStyle w:val="Bold"/>
        </w:rPr>
        <w:t>Structure</w:t>
      </w:r>
    </w:p>
    <w:p w14:paraId="61F268EB" w14:textId="78CC99F6" w:rsidR="00F4663E" w:rsidRPr="00D318B0" w:rsidRDefault="00D318B0" w:rsidP="000E07F3">
      <w:pPr>
        <w:pStyle w:val="NoSpacing"/>
        <w:tabs>
          <w:tab w:val="left" w:pos="567"/>
        </w:tabs>
      </w:pPr>
      <w:r>
        <w:fldChar w:fldCharType="begin"/>
      </w:r>
      <w:r>
        <w:instrText xml:space="preserve"> REF Note21 \h </w:instrText>
      </w:r>
      <w:r>
        <w:fldChar w:fldCharType="separate"/>
      </w:r>
      <w:r w:rsidR="00482F8E">
        <w:t xml:space="preserve">2.1 </w:t>
      </w:r>
      <w:r>
        <w:fldChar w:fldCharType="end"/>
      </w:r>
      <w:r>
        <w:tab/>
      </w:r>
      <w:r w:rsidR="00F4663E" w:rsidRPr="00D318B0">
        <w:t>Summary of income that funds the delivery of our services</w:t>
      </w:r>
    </w:p>
    <w:p w14:paraId="2BAFE9B2" w14:textId="5536201A" w:rsidR="00F4663E" w:rsidRPr="00D318B0" w:rsidRDefault="00D318B0" w:rsidP="000E07F3">
      <w:pPr>
        <w:pStyle w:val="NoSpacing"/>
        <w:tabs>
          <w:tab w:val="left" w:pos="567"/>
        </w:tabs>
      </w:pPr>
      <w:r>
        <w:fldChar w:fldCharType="begin"/>
      </w:r>
      <w:r>
        <w:instrText xml:space="preserve"> REF Note22 \h </w:instrText>
      </w:r>
      <w:r>
        <w:fldChar w:fldCharType="separate"/>
      </w:r>
      <w:r w:rsidR="00482F8E">
        <w:t>2.2</w:t>
      </w:r>
      <w:r>
        <w:fldChar w:fldCharType="end"/>
      </w:r>
      <w:r>
        <w:tab/>
      </w:r>
      <w:r w:rsidR="00F4663E" w:rsidRPr="00D318B0">
        <w:t>Appropriations</w:t>
      </w:r>
    </w:p>
    <w:p w14:paraId="16A521D7" w14:textId="54B14E46" w:rsidR="00F4663E" w:rsidRPr="00D318B0" w:rsidRDefault="00D318B0" w:rsidP="000E07F3">
      <w:pPr>
        <w:pStyle w:val="NoSpacing"/>
        <w:tabs>
          <w:tab w:val="left" w:pos="567"/>
        </w:tabs>
      </w:pPr>
      <w:r>
        <w:fldChar w:fldCharType="begin"/>
      </w:r>
      <w:r>
        <w:instrText xml:space="preserve"> REF Note23 \h </w:instrText>
      </w:r>
      <w:r>
        <w:fldChar w:fldCharType="separate"/>
      </w:r>
      <w:r w:rsidR="00482F8E" w:rsidRPr="002707FA">
        <w:t>2.3</w:t>
      </w:r>
      <w:r>
        <w:fldChar w:fldCharType="end"/>
      </w:r>
      <w:r>
        <w:tab/>
      </w:r>
      <w:r w:rsidR="00F4663E" w:rsidRPr="00D318B0">
        <w:t>Summary of compliance with annual Parliamentary and special appropriations</w:t>
      </w:r>
    </w:p>
    <w:p w14:paraId="580FF638" w14:textId="78ADE4C9" w:rsidR="00F4663E" w:rsidRPr="00D318B0" w:rsidRDefault="00D318B0" w:rsidP="000E07F3">
      <w:pPr>
        <w:pStyle w:val="NoSpacing"/>
        <w:tabs>
          <w:tab w:val="left" w:pos="567"/>
        </w:tabs>
      </w:pPr>
      <w:r>
        <w:fldChar w:fldCharType="begin"/>
      </w:r>
      <w:r>
        <w:instrText xml:space="preserve"> REF Note24 \h </w:instrText>
      </w:r>
      <w:r>
        <w:fldChar w:fldCharType="separate"/>
      </w:r>
      <w:r w:rsidR="00482F8E">
        <w:t>2.4</w:t>
      </w:r>
      <w:r>
        <w:fldChar w:fldCharType="end"/>
      </w:r>
      <w:r>
        <w:tab/>
      </w:r>
      <w:r w:rsidR="00F4663E" w:rsidRPr="00D318B0">
        <w:t>Income from transactions</w:t>
      </w:r>
    </w:p>
    <w:p w14:paraId="77659643" w14:textId="094C8C16" w:rsidR="00F4663E" w:rsidRDefault="00155AD3" w:rsidP="000E07F3">
      <w:pPr>
        <w:pStyle w:val="NoSpacing"/>
        <w:tabs>
          <w:tab w:val="left" w:pos="567"/>
        </w:tabs>
      </w:pPr>
      <w:r>
        <w:fldChar w:fldCharType="begin"/>
      </w:r>
      <w:r>
        <w:instrText xml:space="preserve"> REF _Ref122534612 \h </w:instrText>
      </w:r>
      <w:r>
        <w:fldChar w:fldCharType="separate"/>
      </w:r>
      <w:r w:rsidR="00482F8E">
        <w:t>2.5</w:t>
      </w:r>
      <w:r w:rsidR="00482F8E">
        <w:tab/>
        <w:t>A</w:t>
      </w:r>
      <w:r w:rsidR="00482F8E" w:rsidRPr="00932C6E">
        <w:t xml:space="preserve">nnotated </w:t>
      </w:r>
      <w:r w:rsidR="00482F8E">
        <w:t>I</w:t>
      </w:r>
      <w:r w:rsidR="00482F8E" w:rsidRPr="00932C6E">
        <w:t xml:space="preserve">ncome </w:t>
      </w:r>
      <w:r w:rsidR="00482F8E">
        <w:t>A</w:t>
      </w:r>
      <w:r w:rsidR="00482F8E" w:rsidRPr="00932C6E">
        <w:t>greements</w:t>
      </w:r>
      <w:r>
        <w:fldChar w:fldCharType="end"/>
      </w:r>
    </w:p>
    <w:p w14:paraId="0F4272F7" w14:textId="46232581" w:rsidR="00F4663E" w:rsidRPr="00932C6E" w:rsidRDefault="0022414D" w:rsidP="009D6833">
      <w:pPr>
        <w:pStyle w:val="Heading3"/>
      </w:pPr>
      <w:bookmarkStart w:id="134" w:name="Note21"/>
      <w:r>
        <w:t xml:space="preserve">2.1 </w:t>
      </w:r>
      <w:bookmarkEnd w:id="134"/>
      <w:r w:rsidRPr="00932C6E">
        <w:t xml:space="preserve">Summary of </w:t>
      </w:r>
      <w:r>
        <w:t>I</w:t>
      </w:r>
      <w:r w:rsidRPr="00932C6E">
        <w:t xml:space="preserve">ncome that </w:t>
      </w:r>
      <w:r>
        <w:t>F</w:t>
      </w:r>
      <w:r w:rsidRPr="00932C6E">
        <w:t xml:space="preserve">unds the </w:t>
      </w:r>
      <w:r>
        <w:t>D</w:t>
      </w:r>
      <w:r w:rsidRPr="00932C6E">
        <w:t xml:space="preserve">elivery of our </w:t>
      </w:r>
      <w:r>
        <w:t>S</w:t>
      </w:r>
      <w:r w:rsidRPr="00932C6E">
        <w:t>ervices</w:t>
      </w:r>
    </w:p>
    <w:tbl>
      <w:tblPr>
        <w:tblStyle w:val="AccessibleTableNumerical"/>
        <w:tblW w:w="5000" w:type="pct"/>
        <w:tblLook w:val="04A0" w:firstRow="1" w:lastRow="0" w:firstColumn="1" w:lastColumn="0" w:noHBand="0" w:noVBand="1"/>
      </w:tblPr>
      <w:tblGrid>
        <w:gridCol w:w="5812"/>
        <w:gridCol w:w="1107"/>
        <w:gridCol w:w="1446"/>
        <w:gridCol w:w="1274"/>
      </w:tblGrid>
      <w:tr w:rsidR="00F4663E" w:rsidRPr="00932C6E" w14:paraId="6F9FA1B4" w14:textId="77777777" w:rsidTr="00155A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5" w:type="pct"/>
          </w:tcPr>
          <w:p w14:paraId="7761205E" w14:textId="0ACD56A6" w:rsidR="00F4663E" w:rsidRPr="00932C6E" w:rsidRDefault="009D6833" w:rsidP="009D6833">
            <w:pPr>
              <w:pStyle w:val="TableText"/>
            </w:pPr>
            <w:r>
              <w:t>Item</w:t>
            </w:r>
          </w:p>
        </w:tc>
        <w:tc>
          <w:tcPr>
            <w:tcW w:w="574" w:type="pct"/>
          </w:tcPr>
          <w:p w14:paraId="47CFD21D" w14:textId="77777777" w:rsidR="00F4663E" w:rsidRPr="00932C6E" w:rsidRDefault="00F4663E" w:rsidP="009D6833">
            <w:pPr>
              <w:pStyle w:val="TableText"/>
              <w:cnfStyle w:val="100000000000" w:firstRow="1" w:lastRow="0" w:firstColumn="0" w:lastColumn="0" w:oddVBand="0" w:evenVBand="0" w:oddHBand="0" w:evenHBand="0" w:firstRowFirstColumn="0" w:firstRowLastColumn="0" w:lastRowFirstColumn="0" w:lastRowLastColumn="0"/>
            </w:pPr>
            <w:r w:rsidRPr="00932C6E">
              <w:rPr>
                <w:b/>
              </w:rPr>
              <w:t>Notes</w:t>
            </w:r>
          </w:p>
        </w:tc>
        <w:tc>
          <w:tcPr>
            <w:tcW w:w="750" w:type="pct"/>
          </w:tcPr>
          <w:p w14:paraId="7BF960AC" w14:textId="4AB14A81" w:rsidR="00F4663E" w:rsidRPr="00932C6E" w:rsidRDefault="00F4663E" w:rsidP="009D6833">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9D6833">
              <w:rPr>
                <w:b/>
              </w:rPr>
              <w:t xml:space="preserve"> </w:t>
            </w:r>
            <w:r w:rsidR="009D6833">
              <w:rPr>
                <w:b/>
              </w:rPr>
              <w:br/>
            </w:r>
            <w:r w:rsidRPr="00932C6E">
              <w:rPr>
                <w:b/>
              </w:rPr>
              <w:t>$’000</w:t>
            </w:r>
          </w:p>
        </w:tc>
        <w:tc>
          <w:tcPr>
            <w:tcW w:w="661" w:type="pct"/>
          </w:tcPr>
          <w:p w14:paraId="4CDA5946" w14:textId="49BC3949" w:rsidR="00F4663E" w:rsidRPr="00932C6E" w:rsidRDefault="00F4663E" w:rsidP="009D6833">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9D6833">
              <w:rPr>
                <w:b/>
              </w:rPr>
              <w:t xml:space="preserve"> </w:t>
            </w:r>
            <w:r w:rsidR="009D6833">
              <w:rPr>
                <w:b/>
              </w:rPr>
              <w:br/>
            </w:r>
            <w:r w:rsidRPr="00932C6E">
              <w:rPr>
                <w:b/>
              </w:rPr>
              <w:t>$’000</w:t>
            </w:r>
          </w:p>
        </w:tc>
      </w:tr>
      <w:tr w:rsidR="00F4663E" w:rsidRPr="00932C6E" w14:paraId="3590A0EB" w14:textId="77777777" w:rsidTr="00155AD3">
        <w:tc>
          <w:tcPr>
            <w:cnfStyle w:val="001000000000" w:firstRow="0" w:lastRow="0" w:firstColumn="1" w:lastColumn="0" w:oddVBand="0" w:evenVBand="0" w:oddHBand="0" w:evenHBand="0" w:firstRowFirstColumn="0" w:firstRowLastColumn="0" w:lastRowFirstColumn="0" w:lastRowLastColumn="0"/>
            <w:tcW w:w="3015" w:type="pct"/>
          </w:tcPr>
          <w:p w14:paraId="5A0B56F9" w14:textId="77777777" w:rsidR="00F4663E" w:rsidRPr="00932C6E" w:rsidRDefault="00F4663E" w:rsidP="009D6833">
            <w:pPr>
              <w:pStyle w:val="TableText"/>
            </w:pPr>
            <w:r w:rsidRPr="00932C6E">
              <w:t>Output appropriations</w:t>
            </w:r>
          </w:p>
        </w:tc>
        <w:tc>
          <w:tcPr>
            <w:tcW w:w="574" w:type="pct"/>
          </w:tcPr>
          <w:p w14:paraId="00146D8C" w14:textId="0F914DED" w:rsidR="00F4663E" w:rsidRPr="00932C6E" w:rsidRDefault="00B03B4A" w:rsidP="009D6833">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Note22 \h </w:instrText>
            </w:r>
            <w:r>
              <w:fldChar w:fldCharType="separate"/>
            </w:r>
            <w:r w:rsidR="00482F8E">
              <w:t>2.2</w:t>
            </w:r>
            <w:r>
              <w:fldChar w:fldCharType="end"/>
            </w:r>
          </w:p>
        </w:tc>
        <w:tc>
          <w:tcPr>
            <w:tcW w:w="750" w:type="pct"/>
          </w:tcPr>
          <w:p w14:paraId="2ABB343B" w14:textId="77777777" w:rsidR="00F4663E" w:rsidRPr="00932C6E" w:rsidRDefault="00F4663E" w:rsidP="009D6833">
            <w:pPr>
              <w:pStyle w:val="TableText"/>
              <w:cnfStyle w:val="000000000000" w:firstRow="0" w:lastRow="0" w:firstColumn="0" w:lastColumn="0" w:oddVBand="0" w:evenVBand="0" w:oddHBand="0" w:evenHBand="0" w:firstRowFirstColumn="0" w:firstRowLastColumn="0" w:lastRowFirstColumn="0" w:lastRowLastColumn="0"/>
            </w:pPr>
            <w:r w:rsidRPr="00932C6E">
              <w:t>738,433</w:t>
            </w:r>
          </w:p>
        </w:tc>
        <w:tc>
          <w:tcPr>
            <w:tcW w:w="661" w:type="pct"/>
          </w:tcPr>
          <w:p w14:paraId="6ACF80E4" w14:textId="77777777" w:rsidR="00F4663E" w:rsidRPr="00932C6E" w:rsidRDefault="00F4663E" w:rsidP="009D6833">
            <w:pPr>
              <w:pStyle w:val="TableText"/>
              <w:cnfStyle w:val="000000000000" w:firstRow="0" w:lastRow="0" w:firstColumn="0" w:lastColumn="0" w:oddVBand="0" w:evenVBand="0" w:oddHBand="0" w:evenHBand="0" w:firstRowFirstColumn="0" w:firstRowLastColumn="0" w:lastRowFirstColumn="0" w:lastRowLastColumn="0"/>
            </w:pPr>
            <w:r w:rsidRPr="00932C6E">
              <w:t>513,448</w:t>
            </w:r>
          </w:p>
        </w:tc>
      </w:tr>
      <w:tr w:rsidR="00F4663E" w:rsidRPr="00932C6E" w14:paraId="4B66E30B" w14:textId="77777777" w:rsidTr="00155AD3">
        <w:tc>
          <w:tcPr>
            <w:cnfStyle w:val="001000000000" w:firstRow="0" w:lastRow="0" w:firstColumn="1" w:lastColumn="0" w:oddVBand="0" w:evenVBand="0" w:oddHBand="0" w:evenHBand="0" w:firstRowFirstColumn="0" w:firstRowLastColumn="0" w:lastRowFirstColumn="0" w:lastRowLastColumn="0"/>
            <w:tcW w:w="3015" w:type="pct"/>
          </w:tcPr>
          <w:p w14:paraId="087A150A" w14:textId="77777777" w:rsidR="00F4663E" w:rsidRPr="00932C6E" w:rsidRDefault="00F4663E" w:rsidP="009D6833">
            <w:pPr>
              <w:pStyle w:val="TableText"/>
            </w:pPr>
            <w:r w:rsidRPr="00932C6E">
              <w:t>Special appropriations</w:t>
            </w:r>
          </w:p>
        </w:tc>
        <w:tc>
          <w:tcPr>
            <w:tcW w:w="574" w:type="pct"/>
          </w:tcPr>
          <w:p w14:paraId="4E85E6EA" w14:textId="758F05A4" w:rsidR="00F4663E" w:rsidRPr="00932C6E" w:rsidRDefault="00B03B4A" w:rsidP="009D6833">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Note22 \h </w:instrText>
            </w:r>
            <w:r>
              <w:fldChar w:fldCharType="separate"/>
            </w:r>
            <w:r w:rsidR="00482F8E">
              <w:t>2.2</w:t>
            </w:r>
            <w:r>
              <w:fldChar w:fldCharType="end"/>
            </w:r>
          </w:p>
        </w:tc>
        <w:tc>
          <w:tcPr>
            <w:tcW w:w="750" w:type="pct"/>
          </w:tcPr>
          <w:p w14:paraId="01F88763" w14:textId="77777777" w:rsidR="00F4663E" w:rsidRPr="00932C6E" w:rsidRDefault="00F4663E" w:rsidP="009D6833">
            <w:pPr>
              <w:pStyle w:val="TableText"/>
              <w:cnfStyle w:val="000000000000" w:firstRow="0" w:lastRow="0" w:firstColumn="0" w:lastColumn="0" w:oddVBand="0" w:evenVBand="0" w:oddHBand="0" w:evenHBand="0" w:firstRowFirstColumn="0" w:firstRowLastColumn="0" w:lastRowFirstColumn="0" w:lastRowLastColumn="0"/>
            </w:pPr>
            <w:r w:rsidRPr="00932C6E">
              <w:t>188,615</w:t>
            </w:r>
          </w:p>
        </w:tc>
        <w:tc>
          <w:tcPr>
            <w:tcW w:w="661" w:type="pct"/>
          </w:tcPr>
          <w:p w14:paraId="366E956A" w14:textId="77777777" w:rsidR="00F4663E" w:rsidRPr="00932C6E" w:rsidRDefault="00F4663E" w:rsidP="009D6833">
            <w:pPr>
              <w:pStyle w:val="TableText"/>
              <w:cnfStyle w:val="000000000000" w:firstRow="0" w:lastRow="0" w:firstColumn="0" w:lastColumn="0" w:oddVBand="0" w:evenVBand="0" w:oddHBand="0" w:evenHBand="0" w:firstRowFirstColumn="0" w:firstRowLastColumn="0" w:lastRowFirstColumn="0" w:lastRowLastColumn="0"/>
            </w:pPr>
            <w:r w:rsidRPr="00932C6E">
              <w:t>170,080</w:t>
            </w:r>
          </w:p>
        </w:tc>
      </w:tr>
      <w:tr w:rsidR="00F4663E" w:rsidRPr="00932C6E" w14:paraId="32E05F93" w14:textId="77777777" w:rsidTr="00155AD3">
        <w:tc>
          <w:tcPr>
            <w:cnfStyle w:val="001000000000" w:firstRow="0" w:lastRow="0" w:firstColumn="1" w:lastColumn="0" w:oddVBand="0" w:evenVBand="0" w:oddHBand="0" w:evenHBand="0" w:firstRowFirstColumn="0" w:firstRowLastColumn="0" w:lastRowFirstColumn="0" w:lastRowLastColumn="0"/>
            <w:tcW w:w="3015" w:type="pct"/>
            <w:tcBorders>
              <w:bottom w:val="single" w:sz="4" w:space="0" w:color="auto"/>
            </w:tcBorders>
          </w:tcPr>
          <w:p w14:paraId="4520FE2E" w14:textId="77777777" w:rsidR="00F4663E" w:rsidRPr="00932C6E" w:rsidRDefault="00F4663E" w:rsidP="009D6833">
            <w:pPr>
              <w:pStyle w:val="TableText"/>
            </w:pPr>
            <w:r w:rsidRPr="00932C6E">
              <w:t>Grants</w:t>
            </w:r>
          </w:p>
        </w:tc>
        <w:tc>
          <w:tcPr>
            <w:tcW w:w="574" w:type="pct"/>
            <w:tcBorders>
              <w:bottom w:val="single" w:sz="4" w:space="0" w:color="auto"/>
            </w:tcBorders>
          </w:tcPr>
          <w:p w14:paraId="1DC3F4BE" w14:textId="1CCF75D9" w:rsidR="00F4663E" w:rsidRPr="00932C6E" w:rsidRDefault="00B03B4A" w:rsidP="009D6833">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Note241 \h </w:instrText>
            </w:r>
            <w:r>
              <w:fldChar w:fldCharType="separate"/>
            </w:r>
            <w:r w:rsidR="00482F8E">
              <w:t>2.4.1</w:t>
            </w:r>
            <w:r>
              <w:fldChar w:fldCharType="end"/>
            </w:r>
          </w:p>
        </w:tc>
        <w:tc>
          <w:tcPr>
            <w:tcW w:w="750" w:type="pct"/>
            <w:tcBorders>
              <w:bottom w:val="single" w:sz="4" w:space="0" w:color="auto"/>
            </w:tcBorders>
          </w:tcPr>
          <w:p w14:paraId="0190E230" w14:textId="77777777" w:rsidR="00F4663E" w:rsidRPr="00932C6E" w:rsidRDefault="00F4663E" w:rsidP="009D6833">
            <w:pPr>
              <w:pStyle w:val="TableText"/>
              <w:cnfStyle w:val="000000000000" w:firstRow="0" w:lastRow="0" w:firstColumn="0" w:lastColumn="0" w:oddVBand="0" w:evenVBand="0" w:oddHBand="0" w:evenHBand="0" w:firstRowFirstColumn="0" w:firstRowLastColumn="0" w:lastRowFirstColumn="0" w:lastRowLastColumn="0"/>
            </w:pPr>
            <w:r w:rsidRPr="00932C6E">
              <w:t>25,139</w:t>
            </w:r>
          </w:p>
        </w:tc>
        <w:tc>
          <w:tcPr>
            <w:tcW w:w="661" w:type="pct"/>
            <w:tcBorders>
              <w:bottom w:val="single" w:sz="4" w:space="0" w:color="auto"/>
            </w:tcBorders>
          </w:tcPr>
          <w:p w14:paraId="2E41F1A7" w14:textId="77777777" w:rsidR="00F4663E" w:rsidRPr="00932C6E" w:rsidRDefault="00F4663E" w:rsidP="009D6833">
            <w:pPr>
              <w:pStyle w:val="TableText"/>
              <w:cnfStyle w:val="000000000000" w:firstRow="0" w:lastRow="0" w:firstColumn="0" w:lastColumn="0" w:oddVBand="0" w:evenVBand="0" w:oddHBand="0" w:evenHBand="0" w:firstRowFirstColumn="0" w:firstRowLastColumn="0" w:lastRowFirstColumn="0" w:lastRowLastColumn="0"/>
            </w:pPr>
            <w:r w:rsidRPr="00932C6E">
              <w:t>27,992</w:t>
            </w:r>
          </w:p>
        </w:tc>
      </w:tr>
      <w:tr w:rsidR="00F4663E" w:rsidRPr="00932C6E" w14:paraId="4E3089D8" w14:textId="77777777" w:rsidTr="00155AD3">
        <w:tc>
          <w:tcPr>
            <w:cnfStyle w:val="001000000000" w:firstRow="0" w:lastRow="0" w:firstColumn="1" w:lastColumn="0" w:oddVBand="0" w:evenVBand="0" w:oddHBand="0" w:evenHBand="0" w:firstRowFirstColumn="0" w:firstRowLastColumn="0" w:lastRowFirstColumn="0" w:lastRowLastColumn="0"/>
            <w:tcW w:w="3015" w:type="pct"/>
            <w:tcBorders>
              <w:top w:val="single" w:sz="4" w:space="0" w:color="auto"/>
              <w:bottom w:val="single" w:sz="4" w:space="0" w:color="auto"/>
            </w:tcBorders>
          </w:tcPr>
          <w:p w14:paraId="64BF4974" w14:textId="77777777" w:rsidR="00F4663E" w:rsidRPr="009D6833" w:rsidRDefault="00F4663E" w:rsidP="009D6833">
            <w:pPr>
              <w:pStyle w:val="TableText"/>
              <w:rPr>
                <w:rStyle w:val="Bold"/>
              </w:rPr>
            </w:pPr>
            <w:r w:rsidRPr="009D6833">
              <w:rPr>
                <w:rStyle w:val="Bold"/>
              </w:rPr>
              <w:t>Total income from transactions</w:t>
            </w:r>
          </w:p>
        </w:tc>
        <w:tc>
          <w:tcPr>
            <w:tcW w:w="574" w:type="pct"/>
            <w:tcBorders>
              <w:top w:val="single" w:sz="4" w:space="0" w:color="auto"/>
              <w:bottom w:val="single" w:sz="4" w:space="0" w:color="auto"/>
            </w:tcBorders>
          </w:tcPr>
          <w:p w14:paraId="1971CE6F" w14:textId="19DC36ED" w:rsidR="00F4663E" w:rsidRPr="00932C6E" w:rsidRDefault="009D6833" w:rsidP="009D6833">
            <w:pPr>
              <w:pStyle w:val="TableText"/>
              <w:cnfStyle w:val="000000000000" w:firstRow="0" w:lastRow="0" w:firstColumn="0" w:lastColumn="0" w:oddVBand="0" w:evenVBand="0" w:oddHBand="0" w:evenHBand="0" w:firstRowFirstColumn="0" w:firstRowLastColumn="0" w:lastRowFirstColumn="0" w:lastRowLastColumn="0"/>
            </w:pPr>
            <w:r>
              <w:t>N/A</w:t>
            </w:r>
          </w:p>
        </w:tc>
        <w:tc>
          <w:tcPr>
            <w:tcW w:w="750" w:type="pct"/>
            <w:tcBorders>
              <w:top w:val="single" w:sz="4" w:space="0" w:color="auto"/>
              <w:bottom w:val="single" w:sz="4" w:space="0" w:color="auto"/>
            </w:tcBorders>
          </w:tcPr>
          <w:p w14:paraId="3E0927AE" w14:textId="77777777" w:rsidR="00F4663E" w:rsidRPr="009D6833" w:rsidRDefault="00F4663E" w:rsidP="009D6833">
            <w:pPr>
              <w:pStyle w:val="TableText"/>
              <w:cnfStyle w:val="000000000000" w:firstRow="0" w:lastRow="0" w:firstColumn="0" w:lastColumn="0" w:oddVBand="0" w:evenVBand="0" w:oddHBand="0" w:evenHBand="0" w:firstRowFirstColumn="0" w:firstRowLastColumn="0" w:lastRowFirstColumn="0" w:lastRowLastColumn="0"/>
              <w:rPr>
                <w:rStyle w:val="Bold"/>
              </w:rPr>
            </w:pPr>
            <w:r w:rsidRPr="009D6833">
              <w:rPr>
                <w:rStyle w:val="Bold"/>
              </w:rPr>
              <w:t>952,186</w:t>
            </w:r>
          </w:p>
        </w:tc>
        <w:tc>
          <w:tcPr>
            <w:tcW w:w="661" w:type="pct"/>
            <w:tcBorders>
              <w:top w:val="single" w:sz="4" w:space="0" w:color="auto"/>
              <w:bottom w:val="single" w:sz="4" w:space="0" w:color="auto"/>
            </w:tcBorders>
          </w:tcPr>
          <w:p w14:paraId="00441043" w14:textId="77777777" w:rsidR="00F4663E" w:rsidRPr="009D6833" w:rsidRDefault="00F4663E" w:rsidP="009D6833">
            <w:pPr>
              <w:pStyle w:val="TableText"/>
              <w:cnfStyle w:val="000000000000" w:firstRow="0" w:lastRow="0" w:firstColumn="0" w:lastColumn="0" w:oddVBand="0" w:evenVBand="0" w:oddHBand="0" w:evenHBand="0" w:firstRowFirstColumn="0" w:firstRowLastColumn="0" w:lastRowFirstColumn="0" w:lastRowLastColumn="0"/>
              <w:rPr>
                <w:rStyle w:val="Bold"/>
              </w:rPr>
            </w:pPr>
            <w:r w:rsidRPr="009D6833">
              <w:rPr>
                <w:rStyle w:val="Bold"/>
              </w:rPr>
              <w:t>711,520</w:t>
            </w:r>
          </w:p>
        </w:tc>
      </w:tr>
    </w:tbl>
    <w:p w14:paraId="22025528" w14:textId="3042EFB8" w:rsidR="00F4663E" w:rsidRPr="009D6833" w:rsidRDefault="00F4663E" w:rsidP="009D6833">
      <w:pPr>
        <w:pStyle w:val="BodyText"/>
      </w:pPr>
      <w:r w:rsidRPr="009D6833">
        <w:t xml:space="preserve">Revenue and income that fund delivery of </w:t>
      </w:r>
      <w:r w:rsidR="00CE7ACE">
        <w:t>Court Services Victoria</w:t>
      </w:r>
      <w:r w:rsidRPr="009D6833">
        <w:t xml:space="preserve">’s services are accounted for consistently with all the requirements of the relevant accounting standards disclosed in the following notes. All amounts of income over which </w:t>
      </w:r>
      <w:r w:rsidR="00CE7ACE">
        <w:t>Court Services Victoria</w:t>
      </w:r>
      <w:r w:rsidRPr="009D6833">
        <w:t xml:space="preserve"> does not have control are disclosed as administered income (see note</w:t>
      </w:r>
      <w:r w:rsidR="000E07F3">
        <w:t> </w:t>
      </w:r>
      <w:r w:rsidR="00B03B4A">
        <w:fldChar w:fldCharType="begin"/>
      </w:r>
      <w:r w:rsidR="00B03B4A">
        <w:instrText xml:space="preserve"> REF Note43 \h </w:instrText>
      </w:r>
      <w:r w:rsidR="00B03B4A">
        <w:fldChar w:fldCharType="separate"/>
      </w:r>
      <w:r w:rsidR="00482F8E">
        <w:t>4.3</w:t>
      </w:r>
      <w:r w:rsidR="00B03B4A">
        <w:fldChar w:fldCharType="end"/>
      </w:r>
      <w:r w:rsidRPr="009D6833">
        <w:t>).</w:t>
      </w:r>
    </w:p>
    <w:p w14:paraId="4E89951B" w14:textId="6CC28465" w:rsidR="00F4663E" w:rsidRPr="00932C6E" w:rsidRDefault="009D6833" w:rsidP="009D6833">
      <w:pPr>
        <w:pStyle w:val="Heading3"/>
      </w:pPr>
      <w:bookmarkStart w:id="135" w:name="Note22"/>
      <w:bookmarkStart w:id="136" w:name="_Ref122458376"/>
      <w:r>
        <w:lastRenderedPageBreak/>
        <w:t>2.2</w:t>
      </w:r>
      <w:bookmarkEnd w:id="135"/>
      <w:r>
        <w:t xml:space="preserve"> Appropriations</w:t>
      </w:r>
      <w:bookmarkEnd w:id="136"/>
    </w:p>
    <w:p w14:paraId="0F2A01C8" w14:textId="0D9A03D9" w:rsidR="00F4663E" w:rsidRPr="009D6833" w:rsidRDefault="00F4663E" w:rsidP="006E5D16">
      <w:pPr>
        <w:pStyle w:val="BodyText"/>
        <w:keepLines/>
      </w:pPr>
      <w:r w:rsidRPr="009D6833">
        <w:t xml:space="preserve">Once annual Parliamentary appropriations are applied by the Treasurer, they become controlled by </w:t>
      </w:r>
      <w:r w:rsidR="00CE7ACE">
        <w:t>Court Services Victoria</w:t>
      </w:r>
      <w:r w:rsidRPr="009D6833">
        <w:t xml:space="preserve"> and are recognised as income when applied to the purposes defined under the relevant Appropriations Act. After considering the requirements of relevant accounting standards and Financial Reporting Directions (FRD), </w:t>
      </w:r>
      <w:r w:rsidR="00CE7ACE">
        <w:t>Court Services Victoria</w:t>
      </w:r>
      <w:r w:rsidRPr="009D6833">
        <w:t xml:space="preserve"> has concluded that parliamentary appropriations fall within the scope of AASB 1058.</w:t>
      </w:r>
    </w:p>
    <w:p w14:paraId="209B6F26" w14:textId="77777777" w:rsidR="009D6833" w:rsidRDefault="00F4663E" w:rsidP="009D6833">
      <w:pPr>
        <w:pStyle w:val="Heading4"/>
      </w:pPr>
      <w:bookmarkStart w:id="137" w:name="_Ref122458369"/>
      <w:r w:rsidRPr="00932C6E">
        <w:t>Output appropriation</w:t>
      </w:r>
      <w:r w:rsidR="009D6833">
        <w:t>s</w:t>
      </w:r>
      <w:bookmarkEnd w:id="137"/>
    </w:p>
    <w:p w14:paraId="59930862" w14:textId="4EDCC82C" w:rsidR="00F4663E" w:rsidRPr="00932C6E" w:rsidRDefault="00F4663E" w:rsidP="00F4663E">
      <w:pPr>
        <w:pStyle w:val="BodyText"/>
      </w:pPr>
      <w:r w:rsidRPr="009D6833">
        <w:t xml:space="preserve">Income received to deliver the outputs </w:t>
      </w:r>
      <w:r w:rsidR="00CE7ACE">
        <w:t>Court Services Victoria</w:t>
      </w:r>
      <w:r w:rsidRPr="009D6833">
        <w:t xml:space="preserve"> provides to the Government is recognised when those outputs have been delivered and the relevant minister has certified delivery of those outputs in</w:t>
      </w:r>
      <w:r w:rsidRPr="00932C6E">
        <w:t xml:space="preserve"> accordance with specified performance criteria.</w:t>
      </w:r>
    </w:p>
    <w:p w14:paraId="52CD722D" w14:textId="77777777" w:rsidR="009D6833" w:rsidRDefault="00F4663E" w:rsidP="009D6833">
      <w:pPr>
        <w:pStyle w:val="Heading4"/>
      </w:pPr>
      <w:r w:rsidRPr="00932C6E">
        <w:t>Special appropriations</w:t>
      </w:r>
    </w:p>
    <w:p w14:paraId="78B57050" w14:textId="493608CA" w:rsidR="00F4663E" w:rsidRDefault="00F4663E" w:rsidP="009D6833">
      <w:pPr>
        <w:pStyle w:val="BodyText"/>
      </w:pPr>
      <w:r w:rsidRPr="009D6833">
        <w:t xml:space="preserve">Income from special appropriations is recognised on a cash basis, </w:t>
      </w:r>
      <w:proofErr w:type="gramStart"/>
      <w:r w:rsidRPr="009D6833">
        <w:t>with the exception of</w:t>
      </w:r>
      <w:proofErr w:type="gramEnd"/>
      <w:r w:rsidRPr="009D6833">
        <w:t xml:space="preserve"> long service leave and annual leave which includes income for unpaid leave on an accrual basis.</w:t>
      </w:r>
    </w:p>
    <w:p w14:paraId="348B8A9C" w14:textId="77777777" w:rsidR="00F53A7F" w:rsidRDefault="00F53A7F" w:rsidP="009D6833">
      <w:pPr>
        <w:pStyle w:val="BodyText"/>
      </w:pPr>
    </w:p>
    <w:p w14:paraId="3A7F66EB" w14:textId="449C202F" w:rsidR="00F53A7F" w:rsidRDefault="00F53A7F" w:rsidP="009D6833">
      <w:pPr>
        <w:pStyle w:val="BodyText"/>
        <w:sectPr w:rsidR="00F53A7F" w:rsidSect="00F53A7F">
          <w:pgSz w:w="11907" w:h="16840" w:code="9"/>
          <w:pgMar w:top="1134" w:right="1134" w:bottom="1134" w:left="1134" w:header="567" w:footer="567" w:gutter="0"/>
          <w:cols w:space="708"/>
          <w:docGrid w:linePitch="360"/>
        </w:sectPr>
      </w:pPr>
    </w:p>
    <w:p w14:paraId="63A2AFA9" w14:textId="6E85EB94" w:rsidR="00F4663E" w:rsidRPr="00932C6E" w:rsidRDefault="009D6833" w:rsidP="009D6833">
      <w:pPr>
        <w:pStyle w:val="Heading3"/>
      </w:pPr>
      <w:bookmarkStart w:id="138" w:name="Note23"/>
      <w:bookmarkStart w:id="139" w:name="_Ref122457269"/>
      <w:r w:rsidRPr="002707FA">
        <w:lastRenderedPageBreak/>
        <w:t>2.3</w:t>
      </w:r>
      <w:bookmarkEnd w:id="138"/>
      <w:r w:rsidRPr="002707FA">
        <w:t xml:space="preserve"> Summary of Compliance with Annual Parliamentary and Special Appropriations</w:t>
      </w:r>
      <w:bookmarkEnd w:id="139"/>
    </w:p>
    <w:p w14:paraId="7339D74F" w14:textId="7A987C11" w:rsidR="00F4663E" w:rsidRPr="00DD0679" w:rsidRDefault="00F4663E" w:rsidP="00DD0679">
      <w:pPr>
        <w:pStyle w:val="BodyText"/>
      </w:pPr>
      <w:r w:rsidRPr="00DD0679">
        <w:t xml:space="preserve">The following table discloses the details of the various annual Parliamentary appropriations received by </w:t>
      </w:r>
      <w:r w:rsidR="00CE7ACE">
        <w:t>Court Services Victoria</w:t>
      </w:r>
      <w:r w:rsidRPr="00DD0679">
        <w:t xml:space="preserve"> for the year.</w:t>
      </w:r>
    </w:p>
    <w:p w14:paraId="0D05E7A4" w14:textId="5BDA307F" w:rsidR="00F4663E" w:rsidRDefault="00F4663E" w:rsidP="00DD0679">
      <w:pPr>
        <w:pStyle w:val="BodyText"/>
      </w:pPr>
      <w:r w:rsidRPr="00DD0679">
        <w:t xml:space="preserve">In accordance with accrual output-based management procedures, ‘provision of outputs’ and ‘additions to net assets’ are disclosed as ‘controlled’ activities of </w:t>
      </w:r>
      <w:r w:rsidR="00CE7ACE">
        <w:t>Court Services Victoria</w:t>
      </w:r>
      <w:r w:rsidRPr="00DD0679">
        <w:t xml:space="preserve">. Administered transactions are those that are undertaken on behalf of the State over which </w:t>
      </w:r>
      <w:r w:rsidR="00CE7ACE">
        <w:t>Court Services Victoria</w:t>
      </w:r>
      <w:r w:rsidRPr="00DD0679">
        <w:t xml:space="preserve"> has no control or discretion.</w:t>
      </w:r>
    </w:p>
    <w:p w14:paraId="76DFB9FF" w14:textId="58113D87" w:rsidR="00DD0679" w:rsidRPr="00DD0679" w:rsidRDefault="00DD0679" w:rsidP="00DD0679">
      <w:pPr>
        <w:pStyle w:val="BodyText"/>
      </w:pPr>
      <w:r>
        <w:t>2022</w:t>
      </w:r>
    </w:p>
    <w:tbl>
      <w:tblPr>
        <w:tblStyle w:val="AccessibleTableNumerical"/>
        <w:tblW w:w="5000" w:type="pct"/>
        <w:tblLayout w:type="fixed"/>
        <w:tblLook w:val="04A0" w:firstRow="1" w:lastRow="0" w:firstColumn="1" w:lastColumn="0" w:noHBand="0" w:noVBand="1"/>
      </w:tblPr>
      <w:tblGrid>
        <w:gridCol w:w="2694"/>
        <w:gridCol w:w="1840"/>
        <w:gridCol w:w="1844"/>
        <w:gridCol w:w="1560"/>
        <w:gridCol w:w="1702"/>
        <w:gridCol w:w="1698"/>
        <w:gridCol w:w="1702"/>
        <w:gridCol w:w="1702"/>
        <w:gridCol w:w="1702"/>
        <w:gridCol w:w="1702"/>
        <w:gridCol w:w="1702"/>
        <w:gridCol w:w="1698"/>
      </w:tblGrid>
      <w:tr w:rsidR="00905E86" w:rsidRPr="00932C6E" w14:paraId="4A7DF30C" w14:textId="28542218" w:rsidTr="000B38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pct"/>
          </w:tcPr>
          <w:p w14:paraId="483B059D" w14:textId="57C65BF9" w:rsidR="008570AA" w:rsidRPr="00932C6E" w:rsidRDefault="008570AA" w:rsidP="008570AA">
            <w:pPr>
              <w:pStyle w:val="TableText"/>
              <w:rPr>
                <w:b/>
              </w:rPr>
            </w:pPr>
            <w:r>
              <w:t>Item</w:t>
            </w:r>
          </w:p>
        </w:tc>
        <w:tc>
          <w:tcPr>
            <w:tcW w:w="427" w:type="pct"/>
            <w:vAlign w:val="bottom"/>
          </w:tcPr>
          <w:p w14:paraId="1865E56C" w14:textId="5130F682" w:rsidR="008570AA" w:rsidRPr="00932C6E" w:rsidRDefault="008570AA" w:rsidP="00951882">
            <w:pPr>
              <w:pStyle w:val="TableText"/>
              <w:cnfStyle w:val="100000000000" w:firstRow="1" w:lastRow="0" w:firstColumn="0" w:lastColumn="0" w:oddVBand="0" w:evenVBand="0" w:oddHBand="0" w:evenHBand="0" w:firstRowFirstColumn="0" w:firstRowLastColumn="0" w:lastRowFirstColumn="0" w:lastRowLastColumn="0"/>
            </w:pPr>
            <w:r>
              <w:t xml:space="preserve">Appropriation </w:t>
            </w:r>
            <w:r w:rsidR="003D59D7">
              <w:t>A</w:t>
            </w:r>
            <w:r>
              <w:t xml:space="preserve">ct </w:t>
            </w:r>
            <w:r>
              <w:br/>
            </w:r>
            <w:r w:rsidRPr="00932C6E">
              <w:rPr>
                <w:b/>
              </w:rPr>
              <w:t>Annual appropriation</w:t>
            </w:r>
            <w:r>
              <w:rPr>
                <w:b/>
              </w:rPr>
              <w:t xml:space="preserve"> </w:t>
            </w:r>
            <w:r>
              <w:rPr>
                <w:b/>
              </w:rPr>
              <w:br/>
            </w:r>
            <w:r w:rsidRPr="00932C6E">
              <w:rPr>
                <w:b/>
              </w:rPr>
              <w:t>$’000</w:t>
            </w:r>
          </w:p>
        </w:tc>
        <w:tc>
          <w:tcPr>
            <w:tcW w:w="428" w:type="pct"/>
            <w:vAlign w:val="bottom"/>
          </w:tcPr>
          <w:p w14:paraId="1B831B65" w14:textId="4F1F3AA7" w:rsidR="008570AA" w:rsidRPr="00932C6E" w:rsidRDefault="008570AA" w:rsidP="00951882">
            <w:pPr>
              <w:pStyle w:val="TableText"/>
              <w:cnfStyle w:val="100000000000" w:firstRow="1" w:lastRow="0" w:firstColumn="0" w:lastColumn="0" w:oddVBand="0" w:evenVBand="0" w:oddHBand="0" w:evenHBand="0" w:firstRowFirstColumn="0" w:firstRowLastColumn="0" w:lastRowFirstColumn="0" w:lastRowLastColumn="0"/>
              <w:rPr>
                <w:b/>
              </w:rPr>
            </w:pPr>
            <w:r>
              <w:rPr>
                <w:b/>
              </w:rPr>
              <w:t>Appropriation Act</w:t>
            </w:r>
            <w:r>
              <w:rPr>
                <w:b/>
              </w:rPr>
              <w:br/>
            </w:r>
            <w:r w:rsidRPr="00932C6E">
              <w:rPr>
                <w:b/>
              </w:rPr>
              <w:t>Advance</w:t>
            </w:r>
            <w:r>
              <w:rPr>
                <w:b/>
              </w:rPr>
              <w:t xml:space="preserve"> </w:t>
            </w:r>
            <w:r w:rsidRPr="00932C6E">
              <w:rPr>
                <w:b/>
              </w:rPr>
              <w:t>from Treasurer</w:t>
            </w:r>
            <w:r w:rsidR="00951882">
              <w:rPr>
                <w:b/>
              </w:rPr>
              <w:t xml:space="preserve"> </w:t>
            </w:r>
            <w:r w:rsidR="00951882">
              <w:rPr>
                <w:b/>
              </w:rPr>
              <w:br/>
            </w:r>
            <w:r w:rsidRPr="00932C6E">
              <w:rPr>
                <w:b/>
              </w:rPr>
              <w:t>$’000</w:t>
            </w:r>
          </w:p>
        </w:tc>
        <w:tc>
          <w:tcPr>
            <w:tcW w:w="362" w:type="pct"/>
            <w:vAlign w:val="bottom"/>
          </w:tcPr>
          <w:p w14:paraId="4AF3DEA5" w14:textId="5D9AB3AC" w:rsidR="008570AA" w:rsidRPr="00932C6E" w:rsidRDefault="008570AA" w:rsidP="00951882">
            <w:pPr>
              <w:pStyle w:val="TableText"/>
              <w:cnfStyle w:val="100000000000" w:firstRow="1" w:lastRow="0" w:firstColumn="0" w:lastColumn="0" w:oddVBand="0" w:evenVBand="0" w:oddHBand="0" w:evenHBand="0" w:firstRowFirstColumn="0" w:firstRowLastColumn="0" w:lastRowFirstColumn="0" w:lastRowLastColumn="0"/>
              <w:rPr>
                <w:b/>
              </w:rPr>
            </w:pPr>
            <w:r>
              <w:rPr>
                <w:b/>
              </w:rPr>
              <w:t xml:space="preserve">Financial Management </w:t>
            </w:r>
            <w:r w:rsidR="000B3837">
              <w:rPr>
                <w:b/>
              </w:rPr>
              <w:br/>
            </w:r>
            <w:r>
              <w:rPr>
                <w:b/>
              </w:rPr>
              <w:t>Act 1994</w:t>
            </w:r>
            <w:r w:rsidR="00951882">
              <w:rPr>
                <w:b/>
              </w:rPr>
              <w:br/>
            </w:r>
            <w:r w:rsidRPr="00932C6E">
              <w:rPr>
                <w:b/>
              </w:rPr>
              <w:t>Section 28</w:t>
            </w:r>
            <w:r w:rsidR="00951882">
              <w:rPr>
                <w:b/>
              </w:rPr>
              <w:br/>
            </w:r>
            <w:r w:rsidRPr="00932C6E">
              <w:rPr>
                <w:b/>
              </w:rPr>
              <w:t>$’000</w:t>
            </w:r>
          </w:p>
        </w:tc>
        <w:tc>
          <w:tcPr>
            <w:tcW w:w="395" w:type="pct"/>
            <w:vAlign w:val="bottom"/>
          </w:tcPr>
          <w:p w14:paraId="06A359DE" w14:textId="620E6738" w:rsidR="008570AA" w:rsidRPr="00932C6E" w:rsidRDefault="008570AA" w:rsidP="00951882">
            <w:pPr>
              <w:pStyle w:val="TableText"/>
              <w:cnfStyle w:val="100000000000" w:firstRow="1" w:lastRow="0" w:firstColumn="0" w:lastColumn="0" w:oddVBand="0" w:evenVBand="0" w:oddHBand="0" w:evenHBand="0" w:firstRowFirstColumn="0" w:firstRowLastColumn="0" w:lastRowFirstColumn="0" w:lastRowLastColumn="0"/>
              <w:rPr>
                <w:b/>
              </w:rPr>
            </w:pPr>
            <w:r>
              <w:t xml:space="preserve">Financial Management </w:t>
            </w:r>
            <w:r w:rsidR="000B3837">
              <w:br/>
            </w:r>
            <w:r>
              <w:t>Act 1994</w:t>
            </w:r>
            <w:r w:rsidR="00951882">
              <w:br/>
            </w:r>
            <w:r w:rsidRPr="00932C6E">
              <w:rPr>
                <w:b/>
              </w:rPr>
              <w:t>Section 29</w:t>
            </w:r>
            <w:r w:rsidR="00951882">
              <w:rPr>
                <w:b/>
              </w:rPr>
              <w:br/>
            </w:r>
            <w:r w:rsidRPr="00932C6E">
              <w:rPr>
                <w:b/>
              </w:rPr>
              <w:t>$’000</w:t>
            </w:r>
          </w:p>
        </w:tc>
        <w:tc>
          <w:tcPr>
            <w:tcW w:w="394" w:type="pct"/>
            <w:vAlign w:val="bottom"/>
          </w:tcPr>
          <w:p w14:paraId="2E25B8B6" w14:textId="6E418168" w:rsidR="008570AA" w:rsidRPr="00932C6E" w:rsidRDefault="008570AA" w:rsidP="00951882">
            <w:pPr>
              <w:pStyle w:val="TableText"/>
              <w:cnfStyle w:val="100000000000" w:firstRow="1" w:lastRow="0" w:firstColumn="0" w:lastColumn="0" w:oddVBand="0" w:evenVBand="0" w:oddHBand="0" w:evenHBand="0" w:firstRowFirstColumn="0" w:firstRowLastColumn="0" w:lastRowFirstColumn="0" w:lastRowLastColumn="0"/>
              <w:rPr>
                <w:b/>
              </w:rPr>
            </w:pPr>
            <w:r>
              <w:rPr>
                <w:b/>
              </w:rPr>
              <w:t xml:space="preserve">Financial Management </w:t>
            </w:r>
            <w:r w:rsidR="000B3837">
              <w:rPr>
                <w:b/>
              </w:rPr>
              <w:br/>
            </w:r>
            <w:r>
              <w:rPr>
                <w:b/>
              </w:rPr>
              <w:t>Act 1994</w:t>
            </w:r>
            <w:r w:rsidR="00951882">
              <w:rPr>
                <w:b/>
              </w:rPr>
              <w:br/>
            </w:r>
            <w:r w:rsidRPr="00932C6E">
              <w:rPr>
                <w:b/>
              </w:rPr>
              <w:t>Section 31A</w:t>
            </w:r>
            <w:r w:rsidR="00951882">
              <w:rPr>
                <w:b/>
              </w:rPr>
              <w:br/>
            </w:r>
            <w:r w:rsidRPr="00932C6E">
              <w:rPr>
                <w:b/>
              </w:rPr>
              <w:t>$’000</w:t>
            </w:r>
          </w:p>
        </w:tc>
        <w:tc>
          <w:tcPr>
            <w:tcW w:w="395" w:type="pct"/>
            <w:vAlign w:val="bottom"/>
          </w:tcPr>
          <w:p w14:paraId="782BFC60" w14:textId="1B823BEC" w:rsidR="008570AA" w:rsidRPr="00932C6E" w:rsidRDefault="008570AA" w:rsidP="00951882">
            <w:pPr>
              <w:pStyle w:val="TableText"/>
              <w:cnfStyle w:val="100000000000" w:firstRow="1" w:lastRow="0" w:firstColumn="0" w:lastColumn="0" w:oddVBand="0" w:evenVBand="0" w:oddHBand="0" w:evenHBand="0" w:firstRowFirstColumn="0" w:firstRowLastColumn="0" w:lastRowFirstColumn="0" w:lastRowLastColumn="0"/>
            </w:pPr>
            <w:r>
              <w:t xml:space="preserve">Financial Management </w:t>
            </w:r>
            <w:r w:rsidR="000B3837">
              <w:br/>
            </w:r>
            <w:r>
              <w:t>Act 1994</w:t>
            </w:r>
            <w:r w:rsidR="00951882">
              <w:br/>
            </w:r>
            <w:r>
              <w:t>Section 32</w:t>
            </w:r>
            <w:r w:rsidR="00951882">
              <w:br/>
            </w:r>
            <w:r>
              <w:t>$’000</w:t>
            </w:r>
          </w:p>
        </w:tc>
        <w:tc>
          <w:tcPr>
            <w:tcW w:w="395" w:type="pct"/>
            <w:vAlign w:val="bottom"/>
          </w:tcPr>
          <w:p w14:paraId="5C64D8EF" w14:textId="425F6040" w:rsidR="008570AA" w:rsidRDefault="008570AA" w:rsidP="00951882">
            <w:pPr>
              <w:pStyle w:val="TableText"/>
              <w:cnfStyle w:val="100000000000" w:firstRow="1" w:lastRow="0" w:firstColumn="0" w:lastColumn="0" w:oddVBand="0" w:evenVBand="0" w:oddHBand="0" w:evenHBand="0" w:firstRowFirstColumn="0" w:firstRowLastColumn="0" w:lastRowFirstColumn="0" w:lastRowLastColumn="0"/>
            </w:pPr>
            <w:r>
              <w:t>Financial Management</w:t>
            </w:r>
            <w:r w:rsidR="000B3837">
              <w:br/>
            </w:r>
            <w:r>
              <w:t>Act 1994</w:t>
            </w:r>
            <w:r w:rsidR="00951882">
              <w:br/>
            </w:r>
            <w:r>
              <w:t>Section 34</w:t>
            </w:r>
            <w:r w:rsidR="002707FA" w:rsidRPr="002707FA">
              <w:rPr>
                <w:vertAlign w:val="superscript"/>
              </w:rPr>
              <w:fldChar w:fldCharType="begin"/>
            </w:r>
            <w:r w:rsidR="002707FA" w:rsidRPr="002707FA">
              <w:rPr>
                <w:vertAlign w:val="superscript"/>
              </w:rPr>
              <w:instrText xml:space="preserve"> REF Note23no1 \r \h  \* MERGEFORMAT </w:instrText>
            </w:r>
            <w:r w:rsidR="002707FA" w:rsidRPr="002707FA">
              <w:rPr>
                <w:vertAlign w:val="superscript"/>
              </w:rPr>
            </w:r>
            <w:r w:rsidR="002707FA" w:rsidRPr="002707FA">
              <w:rPr>
                <w:vertAlign w:val="superscript"/>
              </w:rPr>
              <w:fldChar w:fldCharType="separate"/>
            </w:r>
            <w:r w:rsidR="00482F8E">
              <w:rPr>
                <w:vertAlign w:val="superscript"/>
              </w:rPr>
              <w:t>(1)</w:t>
            </w:r>
            <w:r w:rsidR="002707FA" w:rsidRPr="002707FA">
              <w:rPr>
                <w:vertAlign w:val="superscript"/>
              </w:rPr>
              <w:fldChar w:fldCharType="end"/>
            </w:r>
            <w:r w:rsidR="00951882">
              <w:br/>
            </w:r>
            <w:r>
              <w:t>$’000</w:t>
            </w:r>
          </w:p>
        </w:tc>
        <w:tc>
          <w:tcPr>
            <w:tcW w:w="395" w:type="pct"/>
            <w:vAlign w:val="bottom"/>
          </w:tcPr>
          <w:p w14:paraId="16FDA935" w14:textId="24FE6860" w:rsidR="008570AA" w:rsidRDefault="008570AA" w:rsidP="00951882">
            <w:pPr>
              <w:pStyle w:val="TableText"/>
              <w:cnfStyle w:val="100000000000" w:firstRow="1" w:lastRow="0" w:firstColumn="0" w:lastColumn="0" w:oddVBand="0" w:evenVBand="0" w:oddHBand="0" w:evenHBand="0" w:firstRowFirstColumn="0" w:firstRowLastColumn="0" w:lastRowFirstColumn="0" w:lastRowLastColumn="0"/>
            </w:pPr>
            <w:r w:rsidRPr="00AE098C">
              <w:t xml:space="preserve">Financial Management </w:t>
            </w:r>
            <w:r w:rsidR="000B3837">
              <w:br/>
            </w:r>
            <w:r w:rsidRPr="00AE098C">
              <w:t>Act 1994</w:t>
            </w:r>
            <w:r w:rsidR="00951882">
              <w:br/>
            </w:r>
            <w:r>
              <w:t>Section 35</w:t>
            </w:r>
            <w:r w:rsidR="00951882">
              <w:br/>
            </w:r>
            <w:r>
              <w:t>$’000</w:t>
            </w:r>
          </w:p>
        </w:tc>
        <w:tc>
          <w:tcPr>
            <w:tcW w:w="395" w:type="pct"/>
            <w:vAlign w:val="bottom"/>
          </w:tcPr>
          <w:p w14:paraId="763B2C97" w14:textId="123F647A" w:rsidR="008570AA" w:rsidRDefault="008570AA" w:rsidP="00951882">
            <w:pPr>
              <w:pStyle w:val="TableText"/>
              <w:cnfStyle w:val="100000000000" w:firstRow="1" w:lastRow="0" w:firstColumn="0" w:lastColumn="0" w:oddVBand="0" w:evenVBand="0" w:oddHBand="0" w:evenHBand="0" w:firstRowFirstColumn="0" w:firstRowLastColumn="0" w:lastRowFirstColumn="0" w:lastRowLastColumn="0"/>
            </w:pPr>
            <w:r w:rsidRPr="00AE098C">
              <w:t>Financial Management</w:t>
            </w:r>
            <w:r w:rsidR="000B3837">
              <w:br/>
            </w:r>
            <w:r w:rsidRPr="00AE098C">
              <w:t>Act 1994</w:t>
            </w:r>
            <w:r w:rsidR="00951882">
              <w:br/>
            </w:r>
            <w:r>
              <w:t>Total Parliamentary authority</w:t>
            </w:r>
            <w:r w:rsidR="00951882">
              <w:br/>
            </w:r>
            <w:r>
              <w:t>$’000</w:t>
            </w:r>
          </w:p>
        </w:tc>
        <w:tc>
          <w:tcPr>
            <w:tcW w:w="395" w:type="pct"/>
            <w:vAlign w:val="bottom"/>
          </w:tcPr>
          <w:p w14:paraId="3F5C289D" w14:textId="1641B22F" w:rsidR="008570AA" w:rsidRDefault="008570AA" w:rsidP="00951882">
            <w:pPr>
              <w:pStyle w:val="TableText"/>
              <w:cnfStyle w:val="100000000000" w:firstRow="1" w:lastRow="0" w:firstColumn="0" w:lastColumn="0" w:oddVBand="0" w:evenVBand="0" w:oddHBand="0" w:evenHBand="0" w:firstRowFirstColumn="0" w:firstRowLastColumn="0" w:lastRowFirstColumn="0" w:lastRowLastColumn="0"/>
            </w:pPr>
            <w:r w:rsidRPr="00AE098C">
              <w:t>Financial</w:t>
            </w:r>
            <w:r w:rsidR="00905E86">
              <w:t xml:space="preserve"> M</w:t>
            </w:r>
            <w:r w:rsidRPr="00AE098C">
              <w:t>anagement Act 1994</w:t>
            </w:r>
            <w:r w:rsidR="00951882">
              <w:br/>
            </w:r>
            <w:r>
              <w:t>Appropriations applied</w:t>
            </w:r>
            <w:r w:rsidR="00951882">
              <w:br/>
            </w:r>
            <w:r>
              <w:t>$’000</w:t>
            </w:r>
          </w:p>
        </w:tc>
        <w:tc>
          <w:tcPr>
            <w:tcW w:w="394" w:type="pct"/>
            <w:vAlign w:val="bottom"/>
          </w:tcPr>
          <w:p w14:paraId="3EACC045" w14:textId="6D8353BE" w:rsidR="008570AA" w:rsidRDefault="008570AA" w:rsidP="00951882">
            <w:pPr>
              <w:pStyle w:val="TableText"/>
              <w:cnfStyle w:val="100000000000" w:firstRow="1" w:lastRow="0" w:firstColumn="0" w:lastColumn="0" w:oddVBand="0" w:evenVBand="0" w:oddHBand="0" w:evenHBand="0" w:firstRowFirstColumn="0" w:firstRowLastColumn="0" w:lastRowFirstColumn="0" w:lastRowLastColumn="0"/>
            </w:pPr>
            <w:r>
              <w:t>Variance</w:t>
            </w:r>
            <w:r w:rsidR="002707FA" w:rsidRPr="002707FA">
              <w:rPr>
                <w:vertAlign w:val="superscript"/>
              </w:rPr>
              <w:fldChar w:fldCharType="begin"/>
            </w:r>
            <w:r w:rsidR="002707FA" w:rsidRPr="002707FA">
              <w:rPr>
                <w:vertAlign w:val="superscript"/>
              </w:rPr>
              <w:instrText xml:space="preserve"> REF Note23no4 \r \h </w:instrText>
            </w:r>
            <w:r w:rsidR="002707FA">
              <w:rPr>
                <w:vertAlign w:val="superscript"/>
              </w:rPr>
              <w:instrText xml:space="preserve"> \* MERGEFORMAT </w:instrText>
            </w:r>
            <w:r w:rsidR="002707FA" w:rsidRPr="002707FA">
              <w:rPr>
                <w:vertAlign w:val="superscript"/>
              </w:rPr>
            </w:r>
            <w:r w:rsidR="002707FA" w:rsidRPr="002707FA">
              <w:rPr>
                <w:vertAlign w:val="superscript"/>
              </w:rPr>
              <w:fldChar w:fldCharType="separate"/>
            </w:r>
            <w:r w:rsidR="00482F8E">
              <w:rPr>
                <w:vertAlign w:val="superscript"/>
              </w:rPr>
              <w:t>(4)</w:t>
            </w:r>
            <w:r w:rsidR="002707FA" w:rsidRPr="002707FA">
              <w:rPr>
                <w:vertAlign w:val="superscript"/>
              </w:rPr>
              <w:fldChar w:fldCharType="end"/>
            </w:r>
            <w:r w:rsidR="00951882">
              <w:br/>
            </w:r>
            <w:r>
              <w:t>$’000</w:t>
            </w:r>
          </w:p>
        </w:tc>
      </w:tr>
      <w:tr w:rsidR="000B3837" w:rsidRPr="002707FA" w14:paraId="1E26934A" w14:textId="40569124" w:rsidTr="000B3837">
        <w:tc>
          <w:tcPr>
            <w:cnfStyle w:val="001000000000" w:firstRow="0" w:lastRow="0" w:firstColumn="1" w:lastColumn="0" w:oddVBand="0" w:evenVBand="0" w:oddHBand="0" w:evenHBand="0" w:firstRowFirstColumn="0" w:firstRowLastColumn="0" w:lastRowFirstColumn="0" w:lastRowLastColumn="0"/>
            <w:tcW w:w="625" w:type="pct"/>
          </w:tcPr>
          <w:p w14:paraId="5CE1FD15" w14:textId="1D1D79EB" w:rsidR="000B3837" w:rsidRPr="002707FA" w:rsidRDefault="000B3837" w:rsidP="000B3837">
            <w:pPr>
              <w:pStyle w:val="TableText"/>
              <w:rPr>
                <w:rStyle w:val="Bold"/>
              </w:rPr>
            </w:pPr>
            <w:r w:rsidRPr="002707FA">
              <w:rPr>
                <w:rStyle w:val="Bold"/>
              </w:rPr>
              <w:t>Controlled</w:t>
            </w:r>
          </w:p>
        </w:tc>
        <w:tc>
          <w:tcPr>
            <w:tcW w:w="427" w:type="pct"/>
          </w:tcPr>
          <w:p w14:paraId="64B6F3C8" w14:textId="6091768F"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428" w:type="pct"/>
          </w:tcPr>
          <w:p w14:paraId="59B321BC" w14:textId="36C79403"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62" w:type="pct"/>
          </w:tcPr>
          <w:p w14:paraId="48222095" w14:textId="218618E0"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5" w:type="pct"/>
          </w:tcPr>
          <w:p w14:paraId="6048D48F" w14:textId="3074FE6D"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4" w:type="pct"/>
          </w:tcPr>
          <w:p w14:paraId="650F6962" w14:textId="13516628"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5" w:type="pct"/>
          </w:tcPr>
          <w:p w14:paraId="1B4AC2F9" w14:textId="34C8B5BE"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5" w:type="pct"/>
          </w:tcPr>
          <w:p w14:paraId="716EF68F" w14:textId="12F1101E"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5" w:type="pct"/>
          </w:tcPr>
          <w:p w14:paraId="48F8F0E6" w14:textId="45041D6C"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5" w:type="pct"/>
          </w:tcPr>
          <w:p w14:paraId="6E9C6838" w14:textId="49E99FDC"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5" w:type="pct"/>
          </w:tcPr>
          <w:p w14:paraId="36699438" w14:textId="22A69CC8"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c>
          <w:tcPr>
            <w:tcW w:w="394" w:type="pct"/>
          </w:tcPr>
          <w:p w14:paraId="540ADFED" w14:textId="6CD960AC" w:rsidR="000B3837" w:rsidRPr="002707FA" w:rsidRDefault="000B3837" w:rsidP="000B3837">
            <w:pPr>
              <w:pStyle w:val="TableText"/>
              <w:cnfStyle w:val="000000000000" w:firstRow="0" w:lastRow="0" w:firstColumn="0" w:lastColumn="0" w:oddVBand="0" w:evenVBand="0" w:oddHBand="0" w:evenHBand="0" w:firstRowFirstColumn="0" w:firstRowLastColumn="0" w:lastRowFirstColumn="0" w:lastRowLastColumn="0"/>
            </w:pPr>
            <w:r w:rsidRPr="002707FA">
              <w:t>N/A</w:t>
            </w:r>
          </w:p>
        </w:tc>
      </w:tr>
      <w:tr w:rsidR="00905E86" w:rsidRPr="002707FA" w14:paraId="370A33DB" w14:textId="69B24EBF" w:rsidTr="000B3837">
        <w:tc>
          <w:tcPr>
            <w:cnfStyle w:val="001000000000" w:firstRow="0" w:lastRow="0" w:firstColumn="1" w:lastColumn="0" w:oddVBand="0" w:evenVBand="0" w:oddHBand="0" w:evenHBand="0" w:firstRowFirstColumn="0" w:firstRowLastColumn="0" w:lastRowFirstColumn="0" w:lastRowLastColumn="0"/>
            <w:tcW w:w="625" w:type="pct"/>
          </w:tcPr>
          <w:p w14:paraId="48ED46A3" w14:textId="77777777" w:rsidR="008570AA" w:rsidRPr="002707FA" w:rsidRDefault="008570AA" w:rsidP="000B3837">
            <w:pPr>
              <w:pStyle w:val="TableText"/>
            </w:pPr>
            <w:r w:rsidRPr="002707FA">
              <w:t>Provision of outputs</w:t>
            </w:r>
          </w:p>
        </w:tc>
        <w:tc>
          <w:tcPr>
            <w:tcW w:w="427" w:type="pct"/>
          </w:tcPr>
          <w:p w14:paraId="51BBC35D"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455,782</w:t>
            </w:r>
          </w:p>
        </w:tc>
        <w:tc>
          <w:tcPr>
            <w:tcW w:w="428" w:type="pct"/>
          </w:tcPr>
          <w:p w14:paraId="2B42B30F"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203,430</w:t>
            </w:r>
          </w:p>
        </w:tc>
        <w:tc>
          <w:tcPr>
            <w:tcW w:w="362" w:type="pct"/>
          </w:tcPr>
          <w:p w14:paraId="38DC0BFC"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0</w:t>
            </w:r>
          </w:p>
        </w:tc>
        <w:tc>
          <w:tcPr>
            <w:tcW w:w="395" w:type="pct"/>
          </w:tcPr>
          <w:p w14:paraId="6CC48B99"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64,632</w:t>
            </w:r>
          </w:p>
        </w:tc>
        <w:tc>
          <w:tcPr>
            <w:tcW w:w="394" w:type="pct"/>
          </w:tcPr>
          <w:p w14:paraId="4B2C709B"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28,351</w:t>
            </w:r>
          </w:p>
        </w:tc>
        <w:tc>
          <w:tcPr>
            <w:tcW w:w="395" w:type="pct"/>
          </w:tcPr>
          <w:p w14:paraId="02E8C640" w14:textId="07526A5A"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4,693</w:t>
            </w:r>
          </w:p>
        </w:tc>
        <w:tc>
          <w:tcPr>
            <w:tcW w:w="395" w:type="pct"/>
          </w:tcPr>
          <w:p w14:paraId="03283DDF" w14:textId="481E955F"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(3,090)</w:t>
            </w:r>
          </w:p>
        </w:tc>
        <w:tc>
          <w:tcPr>
            <w:tcW w:w="395" w:type="pct"/>
          </w:tcPr>
          <w:p w14:paraId="33836759" w14:textId="58553A92"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0</w:t>
            </w:r>
          </w:p>
        </w:tc>
        <w:tc>
          <w:tcPr>
            <w:tcW w:w="395" w:type="pct"/>
          </w:tcPr>
          <w:p w14:paraId="072C6B0D" w14:textId="17A4897C"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753,796</w:t>
            </w:r>
          </w:p>
        </w:tc>
        <w:tc>
          <w:tcPr>
            <w:tcW w:w="395" w:type="pct"/>
          </w:tcPr>
          <w:p w14:paraId="3ED3C689" w14:textId="7A2734CA"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739,345</w:t>
            </w:r>
            <w:r w:rsidR="00EF1646" w:rsidRPr="00EF1646">
              <w:rPr>
                <w:vertAlign w:val="superscript"/>
              </w:rPr>
              <w:fldChar w:fldCharType="begin"/>
            </w:r>
            <w:r w:rsidR="00EF1646" w:rsidRPr="00EF1646">
              <w:rPr>
                <w:vertAlign w:val="superscript"/>
              </w:rPr>
              <w:instrText xml:space="preserve"> REF Note23no3 \r \h </w:instrText>
            </w:r>
            <w:r w:rsidR="00EF1646">
              <w:rPr>
                <w:vertAlign w:val="superscript"/>
              </w:rPr>
              <w:instrText xml:space="preserve"> \* MERGEFORMAT </w:instrText>
            </w:r>
            <w:r w:rsidR="00EF1646" w:rsidRPr="00EF1646">
              <w:rPr>
                <w:vertAlign w:val="superscript"/>
              </w:rPr>
            </w:r>
            <w:r w:rsidR="00EF1646" w:rsidRPr="00EF1646">
              <w:rPr>
                <w:vertAlign w:val="superscript"/>
              </w:rPr>
              <w:fldChar w:fldCharType="separate"/>
            </w:r>
            <w:r w:rsidR="00482F8E">
              <w:rPr>
                <w:vertAlign w:val="superscript"/>
              </w:rPr>
              <w:t>(3)</w:t>
            </w:r>
            <w:r w:rsidR="00EF1646" w:rsidRPr="00EF1646">
              <w:rPr>
                <w:vertAlign w:val="superscript"/>
              </w:rPr>
              <w:fldChar w:fldCharType="end"/>
            </w:r>
          </w:p>
        </w:tc>
        <w:tc>
          <w:tcPr>
            <w:tcW w:w="394" w:type="pct"/>
          </w:tcPr>
          <w:p w14:paraId="7883DB83" w14:textId="7CE1D846"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14,451</w:t>
            </w:r>
          </w:p>
        </w:tc>
      </w:tr>
      <w:tr w:rsidR="00905E86" w:rsidRPr="002707FA" w14:paraId="544B77F6" w14:textId="4C5CB8CD" w:rsidTr="00F42B3B">
        <w:tc>
          <w:tcPr>
            <w:cnfStyle w:val="001000000000" w:firstRow="0" w:lastRow="0" w:firstColumn="1" w:lastColumn="0" w:oddVBand="0" w:evenVBand="0" w:oddHBand="0" w:evenHBand="0" w:firstRowFirstColumn="0" w:firstRowLastColumn="0" w:lastRowFirstColumn="0" w:lastRowLastColumn="0"/>
            <w:tcW w:w="625" w:type="pct"/>
            <w:tcBorders>
              <w:bottom w:val="single" w:sz="4" w:space="0" w:color="auto"/>
            </w:tcBorders>
          </w:tcPr>
          <w:p w14:paraId="1D7431A7" w14:textId="77777777" w:rsidR="008570AA" w:rsidRPr="002707FA" w:rsidRDefault="008570AA" w:rsidP="000B3837">
            <w:pPr>
              <w:pStyle w:val="TableText"/>
            </w:pPr>
            <w:r w:rsidRPr="002707FA">
              <w:t>Additions to net assets</w:t>
            </w:r>
          </w:p>
        </w:tc>
        <w:tc>
          <w:tcPr>
            <w:tcW w:w="427" w:type="pct"/>
            <w:tcBorders>
              <w:bottom w:val="single" w:sz="4" w:space="0" w:color="auto"/>
            </w:tcBorders>
          </w:tcPr>
          <w:p w14:paraId="0DA19D07"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211,288</w:t>
            </w:r>
          </w:p>
        </w:tc>
        <w:tc>
          <w:tcPr>
            <w:tcW w:w="428" w:type="pct"/>
            <w:tcBorders>
              <w:bottom w:val="single" w:sz="4" w:space="0" w:color="auto"/>
            </w:tcBorders>
          </w:tcPr>
          <w:p w14:paraId="0C11C25B"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86,430</w:t>
            </w:r>
          </w:p>
        </w:tc>
        <w:tc>
          <w:tcPr>
            <w:tcW w:w="362" w:type="pct"/>
            <w:tcBorders>
              <w:bottom w:val="single" w:sz="4" w:space="0" w:color="auto"/>
            </w:tcBorders>
          </w:tcPr>
          <w:p w14:paraId="2059C200"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0</w:t>
            </w:r>
          </w:p>
        </w:tc>
        <w:tc>
          <w:tcPr>
            <w:tcW w:w="395" w:type="pct"/>
            <w:tcBorders>
              <w:bottom w:val="single" w:sz="4" w:space="0" w:color="auto"/>
            </w:tcBorders>
          </w:tcPr>
          <w:p w14:paraId="2E744288"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0</w:t>
            </w:r>
          </w:p>
        </w:tc>
        <w:tc>
          <w:tcPr>
            <w:tcW w:w="394" w:type="pct"/>
            <w:tcBorders>
              <w:bottom w:val="single" w:sz="4" w:space="0" w:color="auto"/>
            </w:tcBorders>
          </w:tcPr>
          <w:p w14:paraId="3D292EA7" w14:textId="77777777" w:rsidR="008570AA" w:rsidRPr="002707FA" w:rsidRDefault="008570AA" w:rsidP="00DD0679">
            <w:pPr>
              <w:pStyle w:val="TableText"/>
              <w:cnfStyle w:val="000000000000" w:firstRow="0" w:lastRow="0" w:firstColumn="0" w:lastColumn="0" w:oddVBand="0" w:evenVBand="0" w:oddHBand="0" w:evenHBand="0" w:firstRowFirstColumn="0" w:firstRowLastColumn="0" w:lastRowFirstColumn="0" w:lastRowLastColumn="0"/>
            </w:pPr>
            <w:r w:rsidRPr="002707FA">
              <w:t>(28,351)</w:t>
            </w:r>
          </w:p>
        </w:tc>
        <w:tc>
          <w:tcPr>
            <w:tcW w:w="395" w:type="pct"/>
            <w:tcBorders>
              <w:bottom w:val="single" w:sz="4" w:space="0" w:color="auto"/>
            </w:tcBorders>
          </w:tcPr>
          <w:p w14:paraId="6FEF8EF0" w14:textId="7FF4189D"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20,557</w:t>
            </w:r>
          </w:p>
        </w:tc>
        <w:tc>
          <w:tcPr>
            <w:tcW w:w="395" w:type="pct"/>
            <w:tcBorders>
              <w:bottom w:val="single" w:sz="4" w:space="0" w:color="auto"/>
            </w:tcBorders>
          </w:tcPr>
          <w:p w14:paraId="748E9CD2" w14:textId="0D938B83"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(4,450)</w:t>
            </w:r>
          </w:p>
        </w:tc>
        <w:tc>
          <w:tcPr>
            <w:tcW w:w="395" w:type="pct"/>
            <w:tcBorders>
              <w:bottom w:val="single" w:sz="4" w:space="0" w:color="auto"/>
            </w:tcBorders>
          </w:tcPr>
          <w:p w14:paraId="665A83D8" w14:textId="705BCCDF"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0</w:t>
            </w:r>
          </w:p>
        </w:tc>
        <w:tc>
          <w:tcPr>
            <w:tcW w:w="395" w:type="pct"/>
            <w:tcBorders>
              <w:bottom w:val="single" w:sz="4" w:space="0" w:color="auto"/>
            </w:tcBorders>
          </w:tcPr>
          <w:p w14:paraId="02F970DD" w14:textId="14557F00"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285,474</w:t>
            </w:r>
          </w:p>
        </w:tc>
        <w:tc>
          <w:tcPr>
            <w:tcW w:w="395" w:type="pct"/>
            <w:tcBorders>
              <w:bottom w:val="single" w:sz="4" w:space="0" w:color="auto"/>
            </w:tcBorders>
          </w:tcPr>
          <w:p w14:paraId="69E8108F" w14:textId="09BE6E6A"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248,371</w:t>
            </w:r>
            <w:r w:rsidR="00EF1646" w:rsidRPr="00EF1646">
              <w:rPr>
                <w:vertAlign w:val="superscript"/>
              </w:rPr>
              <w:fldChar w:fldCharType="begin"/>
            </w:r>
            <w:r w:rsidR="00EF1646" w:rsidRPr="00EF1646">
              <w:rPr>
                <w:vertAlign w:val="superscript"/>
              </w:rPr>
              <w:instrText xml:space="preserve"> REF Note23no2 \r \h </w:instrText>
            </w:r>
            <w:r w:rsidR="00EF1646">
              <w:rPr>
                <w:vertAlign w:val="superscript"/>
              </w:rPr>
              <w:instrText xml:space="preserve"> \* MERGEFORMAT </w:instrText>
            </w:r>
            <w:r w:rsidR="00EF1646" w:rsidRPr="00EF1646">
              <w:rPr>
                <w:vertAlign w:val="superscript"/>
              </w:rPr>
            </w:r>
            <w:r w:rsidR="00EF1646" w:rsidRPr="00EF1646">
              <w:rPr>
                <w:vertAlign w:val="superscript"/>
              </w:rPr>
              <w:fldChar w:fldCharType="separate"/>
            </w:r>
            <w:r w:rsidR="00482F8E">
              <w:rPr>
                <w:vertAlign w:val="superscript"/>
              </w:rPr>
              <w:t>(2)</w:t>
            </w:r>
            <w:r w:rsidR="00EF1646" w:rsidRPr="00EF1646">
              <w:rPr>
                <w:vertAlign w:val="superscript"/>
              </w:rPr>
              <w:fldChar w:fldCharType="end"/>
            </w:r>
          </w:p>
        </w:tc>
        <w:tc>
          <w:tcPr>
            <w:tcW w:w="394" w:type="pct"/>
            <w:tcBorders>
              <w:bottom w:val="single" w:sz="4" w:space="0" w:color="auto"/>
            </w:tcBorders>
          </w:tcPr>
          <w:p w14:paraId="1C2A7F38" w14:textId="27695EA2" w:rsidR="008570AA" w:rsidRPr="002707FA" w:rsidRDefault="00AA6C63" w:rsidP="00DD0679">
            <w:pPr>
              <w:pStyle w:val="TableText"/>
              <w:cnfStyle w:val="000000000000" w:firstRow="0" w:lastRow="0" w:firstColumn="0" w:lastColumn="0" w:oddVBand="0" w:evenVBand="0" w:oddHBand="0" w:evenHBand="0" w:firstRowFirstColumn="0" w:firstRowLastColumn="0" w:lastRowFirstColumn="0" w:lastRowLastColumn="0"/>
            </w:pPr>
            <w:r w:rsidRPr="002707FA">
              <w:t>37,103</w:t>
            </w:r>
          </w:p>
        </w:tc>
      </w:tr>
      <w:tr w:rsidR="00905E86" w:rsidRPr="00932C6E" w14:paraId="0E7EA378" w14:textId="7E2B37BB" w:rsidTr="00F42B3B">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auto"/>
              <w:bottom w:val="single" w:sz="4" w:space="0" w:color="auto"/>
            </w:tcBorders>
          </w:tcPr>
          <w:p w14:paraId="6E45EC0F" w14:textId="61BBB1BD" w:rsidR="008570AA" w:rsidRPr="002707FA" w:rsidRDefault="00AA6C63" w:rsidP="000B3837">
            <w:pPr>
              <w:pStyle w:val="TableText"/>
              <w:rPr>
                <w:rStyle w:val="Bold"/>
              </w:rPr>
            </w:pPr>
            <w:r w:rsidRPr="002707FA">
              <w:rPr>
                <w:rStyle w:val="Bold"/>
              </w:rPr>
              <w:t>Total</w:t>
            </w:r>
          </w:p>
        </w:tc>
        <w:tc>
          <w:tcPr>
            <w:tcW w:w="427" w:type="pct"/>
            <w:tcBorders>
              <w:top w:val="single" w:sz="4" w:space="0" w:color="auto"/>
              <w:bottom w:val="single" w:sz="4" w:space="0" w:color="auto"/>
            </w:tcBorders>
          </w:tcPr>
          <w:p w14:paraId="0B7DF789" w14:textId="77777777" w:rsidR="008570AA" w:rsidRPr="002707FA" w:rsidRDefault="008570AA"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667,070</w:t>
            </w:r>
          </w:p>
        </w:tc>
        <w:tc>
          <w:tcPr>
            <w:tcW w:w="428" w:type="pct"/>
            <w:tcBorders>
              <w:top w:val="single" w:sz="4" w:space="0" w:color="auto"/>
              <w:bottom w:val="single" w:sz="4" w:space="0" w:color="auto"/>
            </w:tcBorders>
          </w:tcPr>
          <w:p w14:paraId="7A8DEE73" w14:textId="77777777" w:rsidR="008570AA" w:rsidRPr="002707FA" w:rsidRDefault="008570AA"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289,859</w:t>
            </w:r>
          </w:p>
        </w:tc>
        <w:tc>
          <w:tcPr>
            <w:tcW w:w="362" w:type="pct"/>
            <w:tcBorders>
              <w:top w:val="single" w:sz="4" w:space="0" w:color="auto"/>
              <w:bottom w:val="single" w:sz="4" w:space="0" w:color="auto"/>
            </w:tcBorders>
          </w:tcPr>
          <w:p w14:paraId="3201AE02" w14:textId="77777777" w:rsidR="008570AA" w:rsidRPr="002707FA" w:rsidRDefault="008570AA"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0</w:t>
            </w:r>
          </w:p>
        </w:tc>
        <w:tc>
          <w:tcPr>
            <w:tcW w:w="395" w:type="pct"/>
            <w:tcBorders>
              <w:top w:val="single" w:sz="4" w:space="0" w:color="auto"/>
              <w:bottom w:val="single" w:sz="4" w:space="0" w:color="auto"/>
            </w:tcBorders>
          </w:tcPr>
          <w:p w14:paraId="057D62DD" w14:textId="77777777" w:rsidR="008570AA" w:rsidRPr="002707FA" w:rsidRDefault="008570AA"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64,632</w:t>
            </w:r>
          </w:p>
        </w:tc>
        <w:tc>
          <w:tcPr>
            <w:tcW w:w="394" w:type="pct"/>
            <w:tcBorders>
              <w:top w:val="single" w:sz="4" w:space="0" w:color="auto"/>
              <w:bottom w:val="single" w:sz="4" w:space="0" w:color="auto"/>
            </w:tcBorders>
          </w:tcPr>
          <w:p w14:paraId="36466D7C" w14:textId="77777777" w:rsidR="008570AA" w:rsidRPr="002707FA" w:rsidRDefault="008570AA"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0</w:t>
            </w:r>
          </w:p>
        </w:tc>
        <w:tc>
          <w:tcPr>
            <w:tcW w:w="395" w:type="pct"/>
            <w:tcBorders>
              <w:top w:val="single" w:sz="4" w:space="0" w:color="auto"/>
              <w:bottom w:val="single" w:sz="4" w:space="0" w:color="auto"/>
            </w:tcBorders>
          </w:tcPr>
          <w:p w14:paraId="46E30689" w14:textId="695F1D55" w:rsidR="008570AA" w:rsidRPr="002707FA" w:rsidRDefault="00AA6C63"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25,250</w:t>
            </w:r>
          </w:p>
        </w:tc>
        <w:tc>
          <w:tcPr>
            <w:tcW w:w="395" w:type="pct"/>
            <w:tcBorders>
              <w:top w:val="single" w:sz="4" w:space="0" w:color="auto"/>
              <w:bottom w:val="single" w:sz="4" w:space="0" w:color="auto"/>
            </w:tcBorders>
          </w:tcPr>
          <w:p w14:paraId="6B3EE8E2" w14:textId="73CD27FA" w:rsidR="008570AA" w:rsidRPr="002707FA" w:rsidRDefault="00AA6C63"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(7,540)</w:t>
            </w:r>
          </w:p>
        </w:tc>
        <w:tc>
          <w:tcPr>
            <w:tcW w:w="395" w:type="pct"/>
            <w:tcBorders>
              <w:top w:val="single" w:sz="4" w:space="0" w:color="auto"/>
              <w:bottom w:val="single" w:sz="4" w:space="0" w:color="auto"/>
            </w:tcBorders>
          </w:tcPr>
          <w:p w14:paraId="49C878F0" w14:textId="060FE34E" w:rsidR="008570AA" w:rsidRPr="002707FA" w:rsidRDefault="00AA6C63"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0</w:t>
            </w:r>
          </w:p>
        </w:tc>
        <w:tc>
          <w:tcPr>
            <w:tcW w:w="395" w:type="pct"/>
            <w:tcBorders>
              <w:top w:val="single" w:sz="4" w:space="0" w:color="auto"/>
              <w:bottom w:val="single" w:sz="4" w:space="0" w:color="auto"/>
            </w:tcBorders>
          </w:tcPr>
          <w:p w14:paraId="6A687B94" w14:textId="4CFC78C0" w:rsidR="008570AA" w:rsidRPr="002707FA" w:rsidRDefault="00AA6C63"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1,039,270</w:t>
            </w:r>
          </w:p>
        </w:tc>
        <w:tc>
          <w:tcPr>
            <w:tcW w:w="395" w:type="pct"/>
            <w:tcBorders>
              <w:top w:val="single" w:sz="4" w:space="0" w:color="auto"/>
              <w:bottom w:val="single" w:sz="4" w:space="0" w:color="auto"/>
            </w:tcBorders>
          </w:tcPr>
          <w:p w14:paraId="54F72DAA" w14:textId="3A8CD542" w:rsidR="008570AA" w:rsidRPr="002707FA" w:rsidRDefault="00AA6C63"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987,716</w:t>
            </w:r>
          </w:p>
        </w:tc>
        <w:tc>
          <w:tcPr>
            <w:tcW w:w="394" w:type="pct"/>
            <w:tcBorders>
              <w:top w:val="single" w:sz="4" w:space="0" w:color="auto"/>
              <w:bottom w:val="single" w:sz="4" w:space="0" w:color="auto"/>
            </w:tcBorders>
          </w:tcPr>
          <w:p w14:paraId="5B0601F5" w14:textId="2FD79090" w:rsidR="008570AA" w:rsidRPr="002707FA" w:rsidRDefault="00AA6C63" w:rsidP="00AA6C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07FA">
              <w:rPr>
                <w:rStyle w:val="Bold"/>
              </w:rPr>
              <w:t>51,555</w:t>
            </w:r>
          </w:p>
        </w:tc>
      </w:tr>
    </w:tbl>
    <w:p w14:paraId="2B51E313" w14:textId="38BA8AA7" w:rsidR="00F4663E" w:rsidRPr="00932C6E" w:rsidRDefault="00F42B3B" w:rsidP="00F4663E">
      <w:pPr>
        <w:pStyle w:val="BodyText"/>
      </w:pPr>
      <w:r>
        <w:t>2021</w:t>
      </w:r>
    </w:p>
    <w:tbl>
      <w:tblPr>
        <w:tblStyle w:val="AccessibleTableNumerical"/>
        <w:tblW w:w="5000" w:type="pct"/>
        <w:tblLook w:val="04A0" w:firstRow="1" w:lastRow="0" w:firstColumn="1" w:lastColumn="0" w:noHBand="0" w:noVBand="1"/>
      </w:tblPr>
      <w:tblGrid>
        <w:gridCol w:w="2694"/>
        <w:gridCol w:w="1841"/>
        <w:gridCol w:w="1841"/>
        <w:gridCol w:w="1561"/>
        <w:gridCol w:w="1703"/>
        <w:gridCol w:w="1698"/>
        <w:gridCol w:w="1702"/>
        <w:gridCol w:w="1702"/>
        <w:gridCol w:w="1702"/>
        <w:gridCol w:w="1698"/>
        <w:gridCol w:w="1702"/>
        <w:gridCol w:w="1702"/>
      </w:tblGrid>
      <w:tr w:rsidR="00F42B3B" w:rsidRPr="00932C6E" w14:paraId="580B8391" w14:textId="4A2DE4B0" w:rsidTr="00F42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pct"/>
          </w:tcPr>
          <w:p w14:paraId="64D56D53" w14:textId="50EB583A" w:rsidR="00F42B3B" w:rsidRPr="00932C6E" w:rsidRDefault="00F42B3B" w:rsidP="00F42B3B">
            <w:pPr>
              <w:pStyle w:val="TableText"/>
              <w:rPr>
                <w:b/>
              </w:rPr>
            </w:pPr>
            <w:r>
              <w:t>Item</w:t>
            </w:r>
          </w:p>
        </w:tc>
        <w:tc>
          <w:tcPr>
            <w:tcW w:w="427" w:type="pct"/>
            <w:vAlign w:val="bottom"/>
          </w:tcPr>
          <w:p w14:paraId="025782FA" w14:textId="4C79A585"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pPr>
            <w:r>
              <w:rPr>
                <w:b/>
              </w:rPr>
              <w:t>Appropriation Act</w:t>
            </w:r>
            <w:r>
              <w:rPr>
                <w:b/>
              </w:rPr>
              <w:br/>
            </w:r>
            <w:r w:rsidRPr="00932C6E">
              <w:rPr>
                <w:b/>
              </w:rPr>
              <w:t>Annual appropriation</w:t>
            </w:r>
            <w:r>
              <w:rPr>
                <w:b/>
              </w:rPr>
              <w:br/>
            </w:r>
            <w:r w:rsidRPr="00932C6E">
              <w:rPr>
                <w:b/>
              </w:rPr>
              <w:t>$’000</w:t>
            </w:r>
          </w:p>
        </w:tc>
        <w:tc>
          <w:tcPr>
            <w:tcW w:w="427" w:type="pct"/>
            <w:vAlign w:val="bottom"/>
          </w:tcPr>
          <w:p w14:paraId="7B09CB36" w14:textId="4E0CA0E3"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rPr>
                <w:b/>
              </w:rPr>
            </w:pPr>
            <w:r>
              <w:rPr>
                <w:b/>
              </w:rPr>
              <w:t>Appropriation Act</w:t>
            </w:r>
            <w:r>
              <w:rPr>
                <w:b/>
              </w:rPr>
              <w:br/>
            </w:r>
            <w:r w:rsidRPr="00932C6E">
              <w:rPr>
                <w:b/>
              </w:rPr>
              <w:t>Advance</w:t>
            </w:r>
            <w:r>
              <w:rPr>
                <w:b/>
              </w:rPr>
              <w:t xml:space="preserve"> </w:t>
            </w:r>
            <w:r w:rsidRPr="00932C6E">
              <w:rPr>
                <w:b/>
              </w:rPr>
              <w:t>from Treasurer</w:t>
            </w:r>
            <w:r>
              <w:rPr>
                <w:b/>
              </w:rPr>
              <w:br/>
            </w:r>
            <w:r w:rsidRPr="00932C6E">
              <w:rPr>
                <w:b/>
              </w:rPr>
              <w:t>$’000</w:t>
            </w:r>
          </w:p>
        </w:tc>
        <w:tc>
          <w:tcPr>
            <w:tcW w:w="362" w:type="pct"/>
            <w:vAlign w:val="bottom"/>
          </w:tcPr>
          <w:p w14:paraId="664BE20C" w14:textId="2C198190"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rPr>
                <w:b/>
              </w:rPr>
            </w:pPr>
            <w:r>
              <w:t>Financial Management Act 1994</w:t>
            </w:r>
            <w:r>
              <w:br/>
            </w:r>
            <w:r w:rsidRPr="00932C6E">
              <w:rPr>
                <w:b/>
              </w:rPr>
              <w:t>Section 28</w:t>
            </w:r>
            <w:r>
              <w:rPr>
                <w:b/>
              </w:rPr>
              <w:br/>
            </w:r>
            <w:r w:rsidRPr="00932C6E">
              <w:rPr>
                <w:b/>
              </w:rPr>
              <w:t>$’000</w:t>
            </w:r>
          </w:p>
        </w:tc>
        <w:tc>
          <w:tcPr>
            <w:tcW w:w="395" w:type="pct"/>
            <w:vAlign w:val="bottom"/>
          </w:tcPr>
          <w:p w14:paraId="3665E1A6" w14:textId="42AF430C"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rPr>
                <w:b/>
              </w:rPr>
            </w:pPr>
            <w:r>
              <w:t xml:space="preserve">Financial Management </w:t>
            </w:r>
            <w:r w:rsidR="00B23B56">
              <w:br/>
            </w:r>
            <w:r>
              <w:t>Act 1994</w:t>
            </w:r>
            <w:r>
              <w:br/>
            </w:r>
            <w:r w:rsidRPr="00932C6E">
              <w:rPr>
                <w:b/>
              </w:rPr>
              <w:t>Section 29</w:t>
            </w:r>
            <w:r>
              <w:rPr>
                <w:b/>
              </w:rPr>
              <w:br/>
            </w:r>
            <w:r w:rsidRPr="00932C6E">
              <w:rPr>
                <w:b/>
              </w:rPr>
              <w:t>$’000</w:t>
            </w:r>
          </w:p>
        </w:tc>
        <w:tc>
          <w:tcPr>
            <w:tcW w:w="394" w:type="pct"/>
            <w:vAlign w:val="bottom"/>
          </w:tcPr>
          <w:p w14:paraId="207BD18D" w14:textId="58ABEF30"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rPr>
                <w:b/>
              </w:rPr>
            </w:pPr>
            <w:r>
              <w:t xml:space="preserve">Financial Management </w:t>
            </w:r>
            <w:r w:rsidR="00B23B56">
              <w:br/>
            </w:r>
            <w:r>
              <w:t>Act 1994</w:t>
            </w:r>
            <w:r>
              <w:br/>
            </w:r>
            <w:r w:rsidRPr="00932C6E">
              <w:rPr>
                <w:b/>
              </w:rPr>
              <w:t>Section 31A</w:t>
            </w:r>
            <w:r>
              <w:rPr>
                <w:b/>
              </w:rPr>
              <w:br/>
            </w:r>
            <w:r w:rsidRPr="00932C6E">
              <w:rPr>
                <w:b/>
              </w:rPr>
              <w:t>$’000</w:t>
            </w:r>
          </w:p>
        </w:tc>
        <w:tc>
          <w:tcPr>
            <w:tcW w:w="395" w:type="pct"/>
            <w:vAlign w:val="bottom"/>
          </w:tcPr>
          <w:p w14:paraId="4922D328" w14:textId="5703D762"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pPr>
            <w:r>
              <w:t xml:space="preserve">Financial Management </w:t>
            </w:r>
            <w:r w:rsidR="00B23B56">
              <w:br/>
            </w:r>
            <w:r>
              <w:t>Act 1994</w:t>
            </w:r>
            <w:r>
              <w:br/>
              <w:t>Section 32</w:t>
            </w:r>
            <w:r>
              <w:br/>
              <w:t>$’000</w:t>
            </w:r>
          </w:p>
        </w:tc>
        <w:tc>
          <w:tcPr>
            <w:tcW w:w="395" w:type="pct"/>
            <w:vAlign w:val="bottom"/>
          </w:tcPr>
          <w:p w14:paraId="63F9B800" w14:textId="056C91B1"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pPr>
            <w:r w:rsidRPr="00E33C64">
              <w:t xml:space="preserve">Financial Management </w:t>
            </w:r>
            <w:r w:rsidR="00B23B56">
              <w:br/>
            </w:r>
            <w:r w:rsidRPr="00E33C64">
              <w:t>Act 1994</w:t>
            </w:r>
            <w:r w:rsidRPr="00E33C64">
              <w:br/>
              <w:t xml:space="preserve">Section </w:t>
            </w:r>
            <w:r>
              <w:t>34</w:t>
            </w:r>
            <w:r w:rsidR="00EF1646" w:rsidRPr="00EF1646">
              <w:rPr>
                <w:vertAlign w:val="superscript"/>
              </w:rPr>
              <w:fldChar w:fldCharType="begin"/>
            </w:r>
            <w:r w:rsidR="00EF1646" w:rsidRPr="00EF1646">
              <w:rPr>
                <w:vertAlign w:val="superscript"/>
              </w:rPr>
              <w:instrText xml:space="preserve"> REF Note23no1 \r \h </w:instrText>
            </w:r>
            <w:r w:rsidR="00EF1646">
              <w:rPr>
                <w:vertAlign w:val="superscript"/>
              </w:rPr>
              <w:instrText xml:space="preserve"> \* MERGEFORMAT </w:instrText>
            </w:r>
            <w:r w:rsidR="00EF1646" w:rsidRPr="00EF1646">
              <w:rPr>
                <w:vertAlign w:val="superscript"/>
              </w:rPr>
            </w:r>
            <w:r w:rsidR="00EF1646" w:rsidRPr="00EF1646">
              <w:rPr>
                <w:vertAlign w:val="superscript"/>
              </w:rPr>
              <w:fldChar w:fldCharType="separate"/>
            </w:r>
            <w:r w:rsidR="00482F8E">
              <w:rPr>
                <w:vertAlign w:val="superscript"/>
              </w:rPr>
              <w:t>(1)</w:t>
            </w:r>
            <w:r w:rsidR="00EF1646" w:rsidRPr="00EF1646">
              <w:rPr>
                <w:vertAlign w:val="superscript"/>
              </w:rPr>
              <w:fldChar w:fldCharType="end"/>
            </w:r>
            <w:r w:rsidRPr="00E33C64">
              <w:t xml:space="preserve"> </w:t>
            </w:r>
            <w:r w:rsidRPr="00E33C64">
              <w:br/>
              <w:t>$’000</w:t>
            </w:r>
          </w:p>
        </w:tc>
        <w:tc>
          <w:tcPr>
            <w:tcW w:w="395" w:type="pct"/>
            <w:vAlign w:val="bottom"/>
          </w:tcPr>
          <w:p w14:paraId="01244EB6" w14:textId="1BA36FAE"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pPr>
            <w:r w:rsidRPr="00E33C64">
              <w:t xml:space="preserve">Financial Management </w:t>
            </w:r>
            <w:r w:rsidR="00B23B56">
              <w:br/>
            </w:r>
            <w:r w:rsidRPr="00E33C64">
              <w:t>Act 1994</w:t>
            </w:r>
            <w:r w:rsidRPr="00E33C64">
              <w:br/>
              <w:t xml:space="preserve">Section </w:t>
            </w:r>
            <w:r>
              <w:t>35</w:t>
            </w:r>
            <w:r w:rsidRPr="00E33C64">
              <w:br/>
              <w:t>$’000</w:t>
            </w:r>
          </w:p>
        </w:tc>
        <w:tc>
          <w:tcPr>
            <w:tcW w:w="394" w:type="pct"/>
            <w:vAlign w:val="bottom"/>
          </w:tcPr>
          <w:p w14:paraId="714C87A4" w14:textId="130F07E9"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pPr>
            <w:r w:rsidRPr="00E33C64">
              <w:t xml:space="preserve">Financial Management </w:t>
            </w:r>
            <w:r w:rsidR="00B23B56">
              <w:br/>
            </w:r>
            <w:r w:rsidRPr="00E33C64">
              <w:t>Act 1994</w:t>
            </w:r>
            <w:r w:rsidRPr="00E33C64">
              <w:br/>
            </w:r>
            <w:r>
              <w:t>Total Parliamentary authority</w:t>
            </w:r>
            <w:r w:rsidRPr="00E33C64">
              <w:br/>
              <w:t>$’000</w:t>
            </w:r>
          </w:p>
        </w:tc>
        <w:tc>
          <w:tcPr>
            <w:tcW w:w="395" w:type="pct"/>
            <w:vAlign w:val="bottom"/>
          </w:tcPr>
          <w:p w14:paraId="06492C97" w14:textId="68003855" w:rsidR="00F42B3B" w:rsidRPr="00932C6E" w:rsidRDefault="00F42B3B" w:rsidP="00F42B3B">
            <w:pPr>
              <w:pStyle w:val="TableText"/>
              <w:cnfStyle w:val="100000000000" w:firstRow="1" w:lastRow="0" w:firstColumn="0" w:lastColumn="0" w:oddVBand="0" w:evenVBand="0" w:oddHBand="0" w:evenHBand="0" w:firstRowFirstColumn="0" w:firstRowLastColumn="0" w:lastRowFirstColumn="0" w:lastRowLastColumn="0"/>
            </w:pPr>
            <w:r w:rsidRPr="00E33C64">
              <w:t xml:space="preserve">Financial Management </w:t>
            </w:r>
            <w:r w:rsidR="00B23B56">
              <w:br/>
            </w:r>
            <w:r w:rsidRPr="00E33C64">
              <w:t>Act 1994</w:t>
            </w:r>
            <w:r w:rsidRPr="00E33C64">
              <w:br/>
            </w:r>
            <w:r>
              <w:t>Appropriations applied</w:t>
            </w:r>
            <w:r>
              <w:br/>
            </w:r>
            <w:r w:rsidRPr="00E33C64">
              <w:t>$’000</w:t>
            </w:r>
          </w:p>
        </w:tc>
        <w:tc>
          <w:tcPr>
            <w:tcW w:w="395" w:type="pct"/>
            <w:vAlign w:val="bottom"/>
          </w:tcPr>
          <w:p w14:paraId="5DAAFEB7" w14:textId="64EE7DA9" w:rsidR="00F42B3B" w:rsidRPr="00E33C64" w:rsidRDefault="00F42B3B" w:rsidP="00F42B3B">
            <w:pPr>
              <w:pStyle w:val="TableText"/>
              <w:cnfStyle w:val="100000000000" w:firstRow="1" w:lastRow="0" w:firstColumn="0" w:lastColumn="0" w:oddVBand="0" w:evenVBand="0" w:oddHBand="0" w:evenHBand="0" w:firstRowFirstColumn="0" w:firstRowLastColumn="0" w:lastRowFirstColumn="0" w:lastRowLastColumn="0"/>
            </w:pPr>
            <w:r>
              <w:t xml:space="preserve">Financial Management </w:t>
            </w:r>
            <w:r w:rsidR="00B23B56">
              <w:br/>
            </w:r>
            <w:r>
              <w:t>Act 1994</w:t>
            </w:r>
            <w:r>
              <w:br/>
              <w:t>Variance</w:t>
            </w:r>
            <w:r w:rsidR="00EF1646" w:rsidRPr="00EF1646">
              <w:rPr>
                <w:vertAlign w:val="superscript"/>
              </w:rPr>
              <w:fldChar w:fldCharType="begin"/>
            </w:r>
            <w:r w:rsidR="00EF1646" w:rsidRPr="00EF1646">
              <w:rPr>
                <w:vertAlign w:val="superscript"/>
              </w:rPr>
              <w:instrText xml:space="preserve"> REF Note23no4 \r \h </w:instrText>
            </w:r>
            <w:r w:rsidR="00EF1646">
              <w:rPr>
                <w:vertAlign w:val="superscript"/>
              </w:rPr>
              <w:instrText xml:space="preserve"> \* MERGEFORMAT </w:instrText>
            </w:r>
            <w:r w:rsidR="00EF1646" w:rsidRPr="00EF1646">
              <w:rPr>
                <w:vertAlign w:val="superscript"/>
              </w:rPr>
            </w:r>
            <w:r w:rsidR="00EF1646" w:rsidRPr="00EF1646">
              <w:rPr>
                <w:vertAlign w:val="superscript"/>
              </w:rPr>
              <w:fldChar w:fldCharType="separate"/>
            </w:r>
            <w:r w:rsidR="00482F8E">
              <w:rPr>
                <w:vertAlign w:val="superscript"/>
              </w:rPr>
              <w:t>(4)</w:t>
            </w:r>
            <w:r w:rsidR="00EF1646" w:rsidRPr="00EF1646">
              <w:rPr>
                <w:vertAlign w:val="superscript"/>
              </w:rPr>
              <w:fldChar w:fldCharType="end"/>
            </w:r>
            <w:r>
              <w:br/>
              <w:t>$’000</w:t>
            </w:r>
          </w:p>
        </w:tc>
      </w:tr>
      <w:tr w:rsidR="00F42B3B" w:rsidRPr="00EF1646" w14:paraId="1E174BDA" w14:textId="6561FFBB" w:rsidTr="00F42B3B">
        <w:tc>
          <w:tcPr>
            <w:cnfStyle w:val="001000000000" w:firstRow="0" w:lastRow="0" w:firstColumn="1" w:lastColumn="0" w:oddVBand="0" w:evenVBand="0" w:oddHBand="0" w:evenHBand="0" w:firstRowFirstColumn="0" w:firstRowLastColumn="0" w:lastRowFirstColumn="0" w:lastRowLastColumn="0"/>
            <w:tcW w:w="625" w:type="pct"/>
          </w:tcPr>
          <w:p w14:paraId="4CC329F1" w14:textId="3AC2CCE6" w:rsidR="00F42B3B" w:rsidRPr="00EF1646" w:rsidRDefault="00F42B3B" w:rsidP="00F42B3B">
            <w:pPr>
              <w:pStyle w:val="TableText"/>
              <w:rPr>
                <w:rStyle w:val="Bold"/>
              </w:rPr>
            </w:pPr>
            <w:r w:rsidRPr="00EF1646">
              <w:rPr>
                <w:rStyle w:val="Bold"/>
              </w:rPr>
              <w:t>Controlled</w:t>
            </w:r>
          </w:p>
        </w:tc>
        <w:tc>
          <w:tcPr>
            <w:tcW w:w="427" w:type="pct"/>
          </w:tcPr>
          <w:p w14:paraId="762CDB56" w14:textId="0D0C25E1"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427" w:type="pct"/>
          </w:tcPr>
          <w:p w14:paraId="31E77BD0" w14:textId="2615DCAA"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62" w:type="pct"/>
          </w:tcPr>
          <w:p w14:paraId="1885A0EC" w14:textId="2FBF3AE1"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5" w:type="pct"/>
          </w:tcPr>
          <w:p w14:paraId="597B46B7" w14:textId="56428A66"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4" w:type="pct"/>
          </w:tcPr>
          <w:p w14:paraId="6954B12C" w14:textId="51C461E4"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5" w:type="pct"/>
          </w:tcPr>
          <w:p w14:paraId="711DC4E4" w14:textId="75EC44D0"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5" w:type="pct"/>
          </w:tcPr>
          <w:p w14:paraId="27420B70" w14:textId="0418C95D"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5" w:type="pct"/>
          </w:tcPr>
          <w:p w14:paraId="782BC0C4" w14:textId="45F1BA8B"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4" w:type="pct"/>
          </w:tcPr>
          <w:p w14:paraId="39BF0F47" w14:textId="658E4474"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5" w:type="pct"/>
          </w:tcPr>
          <w:p w14:paraId="5F40CA6C" w14:textId="1DE50DCE"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c>
          <w:tcPr>
            <w:tcW w:w="395" w:type="pct"/>
          </w:tcPr>
          <w:p w14:paraId="7B9C85FE" w14:textId="774F4E61"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N/A</w:t>
            </w:r>
          </w:p>
        </w:tc>
      </w:tr>
      <w:tr w:rsidR="00F42B3B" w:rsidRPr="00EF1646" w14:paraId="1A4E6631" w14:textId="256CD20F" w:rsidTr="00F42B3B">
        <w:tc>
          <w:tcPr>
            <w:cnfStyle w:val="001000000000" w:firstRow="0" w:lastRow="0" w:firstColumn="1" w:lastColumn="0" w:oddVBand="0" w:evenVBand="0" w:oddHBand="0" w:evenHBand="0" w:firstRowFirstColumn="0" w:firstRowLastColumn="0" w:lastRowFirstColumn="0" w:lastRowLastColumn="0"/>
            <w:tcW w:w="625" w:type="pct"/>
          </w:tcPr>
          <w:p w14:paraId="7EC5A8C2" w14:textId="77777777" w:rsidR="00F42B3B" w:rsidRPr="00EF1646" w:rsidRDefault="00F42B3B" w:rsidP="00F42B3B">
            <w:pPr>
              <w:pStyle w:val="TableText"/>
            </w:pPr>
            <w:r w:rsidRPr="00EF1646">
              <w:t>Provision of outputs</w:t>
            </w:r>
          </w:p>
        </w:tc>
        <w:tc>
          <w:tcPr>
            <w:tcW w:w="427" w:type="pct"/>
          </w:tcPr>
          <w:p w14:paraId="7FE80E03"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448,511</w:t>
            </w:r>
          </w:p>
        </w:tc>
        <w:tc>
          <w:tcPr>
            <w:tcW w:w="427" w:type="pct"/>
          </w:tcPr>
          <w:p w14:paraId="046E8CE5"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23,245</w:t>
            </w:r>
          </w:p>
        </w:tc>
        <w:tc>
          <w:tcPr>
            <w:tcW w:w="362" w:type="pct"/>
          </w:tcPr>
          <w:p w14:paraId="201FCDCA"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5" w:type="pct"/>
          </w:tcPr>
          <w:p w14:paraId="7F267261"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58,806</w:t>
            </w:r>
          </w:p>
        </w:tc>
        <w:tc>
          <w:tcPr>
            <w:tcW w:w="394" w:type="pct"/>
          </w:tcPr>
          <w:p w14:paraId="00FEF5B1"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5" w:type="pct"/>
          </w:tcPr>
          <w:p w14:paraId="502443EB" w14:textId="5811427F"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2,909</w:t>
            </w:r>
          </w:p>
        </w:tc>
        <w:tc>
          <w:tcPr>
            <w:tcW w:w="395" w:type="pct"/>
          </w:tcPr>
          <w:p w14:paraId="2C737039" w14:textId="2FF3864C"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(15,667)</w:t>
            </w:r>
          </w:p>
        </w:tc>
        <w:tc>
          <w:tcPr>
            <w:tcW w:w="395" w:type="pct"/>
          </w:tcPr>
          <w:p w14:paraId="73FBCD41" w14:textId="2C73E010"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4" w:type="pct"/>
          </w:tcPr>
          <w:p w14:paraId="4B7BBF0F" w14:textId="5EED25E5"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517,804</w:t>
            </w:r>
          </w:p>
        </w:tc>
        <w:tc>
          <w:tcPr>
            <w:tcW w:w="395" w:type="pct"/>
          </w:tcPr>
          <w:p w14:paraId="448016C0" w14:textId="5F85B10C"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512,526</w:t>
            </w:r>
          </w:p>
        </w:tc>
        <w:tc>
          <w:tcPr>
            <w:tcW w:w="395" w:type="pct"/>
          </w:tcPr>
          <w:p w14:paraId="5AC3531A" w14:textId="513FF762"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5,279</w:t>
            </w:r>
          </w:p>
        </w:tc>
      </w:tr>
      <w:tr w:rsidR="00F42B3B" w:rsidRPr="00EF1646" w14:paraId="309FFB14" w14:textId="472A503F" w:rsidTr="00F42B3B">
        <w:tc>
          <w:tcPr>
            <w:cnfStyle w:val="001000000000" w:firstRow="0" w:lastRow="0" w:firstColumn="1" w:lastColumn="0" w:oddVBand="0" w:evenVBand="0" w:oddHBand="0" w:evenHBand="0" w:firstRowFirstColumn="0" w:firstRowLastColumn="0" w:lastRowFirstColumn="0" w:lastRowLastColumn="0"/>
            <w:tcW w:w="625" w:type="pct"/>
            <w:tcBorders>
              <w:bottom w:val="single" w:sz="4" w:space="0" w:color="auto"/>
            </w:tcBorders>
          </w:tcPr>
          <w:p w14:paraId="4CB3203F" w14:textId="77777777" w:rsidR="00F42B3B" w:rsidRPr="00EF1646" w:rsidRDefault="00F42B3B" w:rsidP="00F42B3B">
            <w:pPr>
              <w:pStyle w:val="TableText"/>
            </w:pPr>
            <w:r w:rsidRPr="00EF1646">
              <w:t>Additions to net assets</w:t>
            </w:r>
          </w:p>
        </w:tc>
        <w:tc>
          <w:tcPr>
            <w:tcW w:w="427" w:type="pct"/>
            <w:tcBorders>
              <w:bottom w:val="single" w:sz="4" w:space="0" w:color="auto"/>
            </w:tcBorders>
          </w:tcPr>
          <w:p w14:paraId="0EE8DE71"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117,304</w:t>
            </w:r>
          </w:p>
        </w:tc>
        <w:tc>
          <w:tcPr>
            <w:tcW w:w="427" w:type="pct"/>
            <w:tcBorders>
              <w:bottom w:val="single" w:sz="4" w:space="0" w:color="auto"/>
            </w:tcBorders>
          </w:tcPr>
          <w:p w14:paraId="16AA4874"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7,675</w:t>
            </w:r>
          </w:p>
        </w:tc>
        <w:tc>
          <w:tcPr>
            <w:tcW w:w="362" w:type="pct"/>
            <w:tcBorders>
              <w:bottom w:val="single" w:sz="4" w:space="0" w:color="auto"/>
            </w:tcBorders>
          </w:tcPr>
          <w:p w14:paraId="1DAA54D9"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5" w:type="pct"/>
            <w:tcBorders>
              <w:bottom w:val="single" w:sz="4" w:space="0" w:color="auto"/>
            </w:tcBorders>
          </w:tcPr>
          <w:p w14:paraId="2A85BFFB"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4" w:type="pct"/>
            <w:tcBorders>
              <w:bottom w:val="single" w:sz="4" w:space="0" w:color="auto"/>
            </w:tcBorders>
          </w:tcPr>
          <w:p w14:paraId="6822CE08"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5" w:type="pct"/>
            <w:tcBorders>
              <w:bottom w:val="single" w:sz="4" w:space="0" w:color="auto"/>
            </w:tcBorders>
          </w:tcPr>
          <w:p w14:paraId="1A46FE8C" w14:textId="7BED55AC"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7,340</w:t>
            </w:r>
          </w:p>
        </w:tc>
        <w:tc>
          <w:tcPr>
            <w:tcW w:w="395" w:type="pct"/>
            <w:tcBorders>
              <w:bottom w:val="single" w:sz="4" w:space="0" w:color="auto"/>
            </w:tcBorders>
          </w:tcPr>
          <w:p w14:paraId="4C9443E7" w14:textId="4615DF76"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(21,258)</w:t>
            </w:r>
          </w:p>
        </w:tc>
        <w:tc>
          <w:tcPr>
            <w:tcW w:w="395" w:type="pct"/>
            <w:tcBorders>
              <w:bottom w:val="single" w:sz="4" w:space="0" w:color="auto"/>
            </w:tcBorders>
          </w:tcPr>
          <w:p w14:paraId="2C1AA852" w14:textId="502A9213"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0</w:t>
            </w:r>
          </w:p>
        </w:tc>
        <w:tc>
          <w:tcPr>
            <w:tcW w:w="394" w:type="pct"/>
            <w:tcBorders>
              <w:bottom w:val="single" w:sz="4" w:space="0" w:color="auto"/>
            </w:tcBorders>
          </w:tcPr>
          <w:p w14:paraId="616782C7" w14:textId="523EE8B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111,061</w:t>
            </w:r>
          </w:p>
        </w:tc>
        <w:tc>
          <w:tcPr>
            <w:tcW w:w="395" w:type="pct"/>
            <w:tcBorders>
              <w:bottom w:val="single" w:sz="4" w:space="0" w:color="auto"/>
            </w:tcBorders>
          </w:tcPr>
          <w:p w14:paraId="153168E6" w14:textId="37E06552"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69,391</w:t>
            </w:r>
            <w:r w:rsidR="00EF1646" w:rsidRPr="00EF1646">
              <w:rPr>
                <w:vertAlign w:val="superscript"/>
              </w:rPr>
              <w:fldChar w:fldCharType="begin"/>
            </w:r>
            <w:r w:rsidR="00EF1646" w:rsidRPr="00EF1646">
              <w:rPr>
                <w:vertAlign w:val="superscript"/>
              </w:rPr>
              <w:instrText xml:space="preserve"> REF Note23no2 \r \h </w:instrText>
            </w:r>
            <w:r w:rsidR="00EF1646">
              <w:rPr>
                <w:vertAlign w:val="superscript"/>
              </w:rPr>
              <w:instrText xml:space="preserve"> \* MERGEFORMAT </w:instrText>
            </w:r>
            <w:r w:rsidR="00EF1646" w:rsidRPr="00EF1646">
              <w:rPr>
                <w:vertAlign w:val="superscript"/>
              </w:rPr>
            </w:r>
            <w:r w:rsidR="00EF1646" w:rsidRPr="00EF1646">
              <w:rPr>
                <w:vertAlign w:val="superscript"/>
              </w:rPr>
              <w:fldChar w:fldCharType="separate"/>
            </w:r>
            <w:r w:rsidR="00482F8E">
              <w:rPr>
                <w:vertAlign w:val="superscript"/>
              </w:rPr>
              <w:t>(2)</w:t>
            </w:r>
            <w:r w:rsidR="00EF1646" w:rsidRPr="00EF1646">
              <w:rPr>
                <w:vertAlign w:val="superscript"/>
              </w:rPr>
              <w:fldChar w:fldCharType="end"/>
            </w:r>
            <w:r w:rsidRPr="00EF1646">
              <w:t xml:space="preserve"> </w:t>
            </w:r>
          </w:p>
        </w:tc>
        <w:tc>
          <w:tcPr>
            <w:tcW w:w="395" w:type="pct"/>
            <w:tcBorders>
              <w:bottom w:val="single" w:sz="4" w:space="0" w:color="auto"/>
            </w:tcBorders>
          </w:tcPr>
          <w:p w14:paraId="3D556C69" w14:textId="3638D40E"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pPr>
            <w:r w:rsidRPr="00EF1646">
              <w:t>41,670</w:t>
            </w:r>
          </w:p>
        </w:tc>
      </w:tr>
      <w:tr w:rsidR="00F42B3B" w:rsidRPr="00932C6E" w14:paraId="655AC850" w14:textId="41614116" w:rsidTr="00F42B3B">
        <w:tc>
          <w:tcPr>
            <w:cnfStyle w:val="001000000000" w:firstRow="0" w:lastRow="0" w:firstColumn="1" w:lastColumn="0" w:oddVBand="0" w:evenVBand="0" w:oddHBand="0" w:evenHBand="0" w:firstRowFirstColumn="0" w:firstRowLastColumn="0" w:lastRowFirstColumn="0" w:lastRowLastColumn="0"/>
            <w:tcW w:w="625" w:type="pct"/>
            <w:tcBorders>
              <w:top w:val="single" w:sz="4" w:space="0" w:color="auto"/>
              <w:bottom w:val="single" w:sz="4" w:space="0" w:color="auto"/>
            </w:tcBorders>
          </w:tcPr>
          <w:p w14:paraId="04700D47" w14:textId="1FE7EC51" w:rsidR="00F42B3B" w:rsidRPr="00EF1646" w:rsidRDefault="00F42B3B" w:rsidP="00F42B3B">
            <w:pPr>
              <w:pStyle w:val="TableText"/>
              <w:rPr>
                <w:rStyle w:val="Bold"/>
              </w:rPr>
            </w:pPr>
            <w:r w:rsidRPr="00EF1646">
              <w:rPr>
                <w:rStyle w:val="Bold"/>
              </w:rPr>
              <w:t>Total</w:t>
            </w:r>
          </w:p>
        </w:tc>
        <w:tc>
          <w:tcPr>
            <w:tcW w:w="427" w:type="pct"/>
            <w:tcBorders>
              <w:top w:val="single" w:sz="4" w:space="0" w:color="auto"/>
              <w:bottom w:val="single" w:sz="4" w:space="0" w:color="auto"/>
            </w:tcBorders>
          </w:tcPr>
          <w:p w14:paraId="59BA1C8E"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565,815</w:t>
            </w:r>
          </w:p>
        </w:tc>
        <w:tc>
          <w:tcPr>
            <w:tcW w:w="427" w:type="pct"/>
            <w:tcBorders>
              <w:top w:val="single" w:sz="4" w:space="0" w:color="auto"/>
              <w:bottom w:val="single" w:sz="4" w:space="0" w:color="auto"/>
            </w:tcBorders>
          </w:tcPr>
          <w:p w14:paraId="53E66387"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30,920</w:t>
            </w:r>
          </w:p>
        </w:tc>
        <w:tc>
          <w:tcPr>
            <w:tcW w:w="362" w:type="pct"/>
            <w:tcBorders>
              <w:top w:val="single" w:sz="4" w:space="0" w:color="auto"/>
              <w:bottom w:val="single" w:sz="4" w:space="0" w:color="auto"/>
            </w:tcBorders>
          </w:tcPr>
          <w:p w14:paraId="48851A1E"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0</w:t>
            </w:r>
          </w:p>
        </w:tc>
        <w:tc>
          <w:tcPr>
            <w:tcW w:w="395" w:type="pct"/>
            <w:tcBorders>
              <w:top w:val="single" w:sz="4" w:space="0" w:color="auto"/>
              <w:bottom w:val="single" w:sz="4" w:space="0" w:color="auto"/>
            </w:tcBorders>
          </w:tcPr>
          <w:p w14:paraId="3547D634"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58,806</w:t>
            </w:r>
          </w:p>
        </w:tc>
        <w:tc>
          <w:tcPr>
            <w:tcW w:w="394" w:type="pct"/>
            <w:tcBorders>
              <w:top w:val="single" w:sz="4" w:space="0" w:color="auto"/>
              <w:bottom w:val="single" w:sz="4" w:space="0" w:color="auto"/>
            </w:tcBorders>
          </w:tcPr>
          <w:p w14:paraId="1FF1528C" w14:textId="7777777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0</w:t>
            </w:r>
          </w:p>
        </w:tc>
        <w:tc>
          <w:tcPr>
            <w:tcW w:w="395" w:type="pct"/>
            <w:tcBorders>
              <w:top w:val="single" w:sz="4" w:space="0" w:color="auto"/>
              <w:bottom w:val="single" w:sz="4" w:space="0" w:color="auto"/>
            </w:tcBorders>
          </w:tcPr>
          <w:p w14:paraId="07F88D8B" w14:textId="28F0B5C1"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10,249</w:t>
            </w:r>
          </w:p>
        </w:tc>
        <w:tc>
          <w:tcPr>
            <w:tcW w:w="395" w:type="pct"/>
            <w:tcBorders>
              <w:top w:val="single" w:sz="4" w:space="0" w:color="auto"/>
              <w:bottom w:val="single" w:sz="4" w:space="0" w:color="auto"/>
            </w:tcBorders>
          </w:tcPr>
          <w:p w14:paraId="04CF4160" w14:textId="2CBF7210"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(36,925)</w:t>
            </w:r>
          </w:p>
        </w:tc>
        <w:tc>
          <w:tcPr>
            <w:tcW w:w="395" w:type="pct"/>
            <w:tcBorders>
              <w:top w:val="single" w:sz="4" w:space="0" w:color="auto"/>
              <w:bottom w:val="single" w:sz="4" w:space="0" w:color="auto"/>
            </w:tcBorders>
          </w:tcPr>
          <w:p w14:paraId="7400F38C" w14:textId="47879F29"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0</w:t>
            </w:r>
          </w:p>
        </w:tc>
        <w:tc>
          <w:tcPr>
            <w:tcW w:w="394" w:type="pct"/>
            <w:tcBorders>
              <w:top w:val="single" w:sz="4" w:space="0" w:color="auto"/>
              <w:bottom w:val="single" w:sz="4" w:space="0" w:color="auto"/>
            </w:tcBorders>
          </w:tcPr>
          <w:p w14:paraId="15E6A1CA" w14:textId="1B590FE0"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628,865</w:t>
            </w:r>
          </w:p>
        </w:tc>
        <w:tc>
          <w:tcPr>
            <w:tcW w:w="395" w:type="pct"/>
            <w:tcBorders>
              <w:top w:val="single" w:sz="4" w:space="0" w:color="auto"/>
              <w:bottom w:val="single" w:sz="4" w:space="0" w:color="auto"/>
            </w:tcBorders>
          </w:tcPr>
          <w:p w14:paraId="31B7A26D" w14:textId="70F71207"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581,917</w:t>
            </w:r>
          </w:p>
        </w:tc>
        <w:tc>
          <w:tcPr>
            <w:tcW w:w="395" w:type="pct"/>
            <w:tcBorders>
              <w:top w:val="single" w:sz="4" w:space="0" w:color="auto"/>
              <w:bottom w:val="single" w:sz="4" w:space="0" w:color="auto"/>
            </w:tcBorders>
          </w:tcPr>
          <w:p w14:paraId="4B0AC1A2" w14:textId="2078C661" w:rsidR="00F42B3B" w:rsidRPr="00EF1646" w:rsidRDefault="00F42B3B" w:rsidP="00F42B3B">
            <w:pPr>
              <w:pStyle w:val="TableText"/>
              <w:cnfStyle w:val="000000000000" w:firstRow="0" w:lastRow="0" w:firstColumn="0" w:lastColumn="0" w:oddVBand="0" w:evenVBand="0" w:oddHBand="0" w:evenHBand="0" w:firstRowFirstColumn="0" w:firstRowLastColumn="0" w:lastRowFirstColumn="0" w:lastRowLastColumn="0"/>
              <w:rPr>
                <w:rStyle w:val="Bold"/>
              </w:rPr>
            </w:pPr>
            <w:r w:rsidRPr="00EF1646">
              <w:rPr>
                <w:rStyle w:val="Bold"/>
              </w:rPr>
              <w:t>46,949</w:t>
            </w:r>
          </w:p>
        </w:tc>
      </w:tr>
    </w:tbl>
    <w:p w14:paraId="66C39574" w14:textId="77777777" w:rsidR="00F4663E" w:rsidRPr="00932C6E" w:rsidRDefault="00F4663E" w:rsidP="00F42B3B">
      <w:pPr>
        <w:pStyle w:val="NotesText"/>
      </w:pPr>
      <w:r w:rsidRPr="00932C6E">
        <w:t>Note:</w:t>
      </w:r>
    </w:p>
    <w:p w14:paraId="34273C56" w14:textId="4D02F915" w:rsidR="00F4663E" w:rsidRPr="002707FA" w:rsidRDefault="00F4663E" w:rsidP="00E54096">
      <w:pPr>
        <w:pStyle w:val="NotesNumberedList"/>
        <w:numPr>
          <w:ilvl w:val="0"/>
          <w:numId w:val="27"/>
        </w:numPr>
      </w:pPr>
      <w:bookmarkStart w:id="140" w:name="Note23no1"/>
      <w:bookmarkEnd w:id="140"/>
      <w:r w:rsidRPr="002707FA">
        <w:t>Section 34 Financial Management Act 1994 (FMA): s34 provides the legal authority to reduce the appropriation in the financial year to meet future payments. CSV utilised s34 where detailed</w:t>
      </w:r>
      <w:r w:rsidR="002707FA">
        <w:t xml:space="preserve"> </w:t>
      </w:r>
      <w:r w:rsidRPr="002707FA">
        <w:t>implementation planning for recent government initiatives resulted in outputs being rescheduled into the forward estimate years.</w:t>
      </w:r>
    </w:p>
    <w:p w14:paraId="60427B4B" w14:textId="77777777" w:rsidR="00F4663E" w:rsidRPr="002707FA" w:rsidRDefault="00F4663E" w:rsidP="00F42B3B">
      <w:pPr>
        <w:pStyle w:val="NotesNumberedList"/>
      </w:pPr>
      <w:bookmarkStart w:id="141" w:name="Note23no2"/>
      <w:bookmarkEnd w:id="141"/>
      <w:r w:rsidRPr="002707FA">
        <w:t>Owners Contribution by State Government is appropriations applied for additions to net assets from annual parliamentary appropriations and special appropriations.</w:t>
      </w:r>
    </w:p>
    <w:p w14:paraId="7655937A" w14:textId="66B891A8" w:rsidR="00F4663E" w:rsidRPr="002707FA" w:rsidRDefault="00F4663E" w:rsidP="00AE5CDD">
      <w:pPr>
        <w:pStyle w:val="NotesNumberedList"/>
      </w:pPr>
      <w:bookmarkStart w:id="142" w:name="Note23no3"/>
      <w:bookmarkEnd w:id="142"/>
      <w:r w:rsidRPr="002707FA">
        <w:t xml:space="preserve">The variance between the applied provision of outputs $739.345m and note </w:t>
      </w:r>
      <w:r w:rsidR="00BB7BD8" w:rsidRPr="002707FA">
        <w:fldChar w:fldCharType="begin"/>
      </w:r>
      <w:r w:rsidR="00BB7BD8" w:rsidRPr="002707FA">
        <w:instrText xml:space="preserve"> REF Note21 \h </w:instrText>
      </w:r>
      <w:r w:rsidR="002707FA">
        <w:instrText xml:space="preserve"> \* MERGEFORMAT </w:instrText>
      </w:r>
      <w:r w:rsidR="00BB7BD8" w:rsidRPr="002707FA">
        <w:fldChar w:fldCharType="separate"/>
      </w:r>
      <w:r w:rsidR="00482F8E">
        <w:t xml:space="preserve">2.1 </w:t>
      </w:r>
      <w:r w:rsidR="00BB7BD8" w:rsidRPr="002707FA">
        <w:fldChar w:fldCharType="end"/>
      </w:r>
      <w:r w:rsidRPr="002707FA">
        <w:t>output appropriations</w:t>
      </w:r>
      <w:r w:rsidR="002707FA">
        <w:t xml:space="preserve"> </w:t>
      </w:r>
      <w:r w:rsidRPr="002707FA">
        <w:t>$738.433m relates to $0.912m revenue subsequently recognised post the certification of applied revenue in the 2020/21 year and hence was not claimed. This amount has been claimed in the 2021/22 year.</w:t>
      </w:r>
    </w:p>
    <w:p w14:paraId="4C07ABC7" w14:textId="7BECC0EF" w:rsidR="00F4663E" w:rsidRPr="002707FA" w:rsidRDefault="00F4663E" w:rsidP="00F42B3B">
      <w:pPr>
        <w:pStyle w:val="NotesNumberedList"/>
      </w:pPr>
      <w:bookmarkStart w:id="143" w:name="Note23no4"/>
      <w:bookmarkEnd w:id="143"/>
      <w:r w:rsidRPr="002707FA">
        <w:t>The variance is primarily related to rescheduling committed projects for delivery in future years.</w:t>
      </w:r>
    </w:p>
    <w:p w14:paraId="031C72AB" w14:textId="77777777" w:rsidR="008812C7" w:rsidRPr="008812C7" w:rsidRDefault="008812C7" w:rsidP="008812C7">
      <w:pPr>
        <w:rPr>
          <w:highlight w:val="yellow"/>
        </w:rPr>
      </w:pPr>
    </w:p>
    <w:p w14:paraId="1338B6DC" w14:textId="01CBD0F8" w:rsidR="008812C7" w:rsidRPr="008812C7" w:rsidRDefault="008812C7" w:rsidP="008812C7">
      <w:pPr>
        <w:rPr>
          <w:highlight w:val="yellow"/>
        </w:rPr>
        <w:sectPr w:rsidR="008812C7" w:rsidRPr="008812C7" w:rsidSect="00F53A7F">
          <w:pgSz w:w="23814" w:h="16840" w:orient="landscape" w:code="9"/>
          <w:pgMar w:top="1134" w:right="1134" w:bottom="1134" w:left="1134" w:header="567" w:footer="567" w:gutter="0"/>
          <w:cols w:space="708"/>
          <w:docGrid w:linePitch="360"/>
        </w:sectPr>
      </w:pPr>
    </w:p>
    <w:p w14:paraId="5868845A" w14:textId="3757927C" w:rsidR="00375608" w:rsidRDefault="00155AD3" w:rsidP="00CD4599">
      <w:pPr>
        <w:pStyle w:val="Heading4"/>
      </w:pPr>
      <w:r>
        <w:lastRenderedPageBreak/>
        <w:t>a</w:t>
      </w:r>
      <w:r w:rsidR="00375608" w:rsidRPr="00375608">
        <w:t>) Summary of compliance with special appropriations</w:t>
      </w:r>
      <w:r w:rsidRPr="00155AD3">
        <w:rPr>
          <w:vertAlign w:val="superscript"/>
        </w:rPr>
        <w:fldChar w:fldCharType="begin"/>
      </w:r>
      <w:r w:rsidRPr="00155AD3">
        <w:rPr>
          <w:vertAlign w:val="superscript"/>
        </w:rPr>
        <w:instrText xml:space="preserve"> REF Note231no1 \r \h </w:instrText>
      </w:r>
      <w:r>
        <w:rPr>
          <w:vertAlign w:val="superscript"/>
        </w:rPr>
        <w:instrText xml:space="preserve"> \* MERGEFORMAT </w:instrText>
      </w:r>
      <w:r w:rsidRPr="00155AD3">
        <w:rPr>
          <w:vertAlign w:val="superscript"/>
        </w:rPr>
      </w:r>
      <w:r w:rsidRPr="00155AD3">
        <w:rPr>
          <w:vertAlign w:val="superscript"/>
        </w:rPr>
        <w:fldChar w:fldCharType="separate"/>
      </w:r>
      <w:r w:rsidR="00482F8E">
        <w:rPr>
          <w:vertAlign w:val="superscript"/>
        </w:rPr>
        <w:t>(1)</w:t>
      </w:r>
      <w:r w:rsidRPr="00155AD3">
        <w:rPr>
          <w:vertAlign w:val="superscript"/>
        </w:rPr>
        <w:fldChar w:fldCharType="end"/>
      </w:r>
    </w:p>
    <w:p w14:paraId="4C38C1DF" w14:textId="394AE32F" w:rsidR="00F4663E" w:rsidRPr="00932C6E" w:rsidRDefault="00F4663E" w:rsidP="00CD4599">
      <w:pPr>
        <w:pStyle w:val="BodyText"/>
      </w:pPr>
      <w:r w:rsidRPr="00932C6E">
        <w:t xml:space="preserve">The following table discloses the details of the compliance with special appropriations received by </w:t>
      </w:r>
      <w:r w:rsidR="00CE7ACE">
        <w:t>Court Services Victoria</w:t>
      </w:r>
      <w:r w:rsidRPr="00932C6E">
        <w:t xml:space="preserve"> for the </w:t>
      </w:r>
      <w:r w:rsidRPr="00CD4599">
        <w:t>year</w:t>
      </w:r>
      <w:r w:rsidRPr="00932C6E">
        <w:t>.</w:t>
      </w:r>
    </w:p>
    <w:tbl>
      <w:tblPr>
        <w:tblStyle w:val="AccessibleTableNumerical"/>
        <w:tblW w:w="5000" w:type="pct"/>
        <w:tblLook w:val="04A0" w:firstRow="1" w:lastRow="0" w:firstColumn="1" w:lastColumn="0" w:noHBand="0" w:noVBand="1"/>
      </w:tblPr>
      <w:tblGrid>
        <w:gridCol w:w="570"/>
        <w:gridCol w:w="3217"/>
        <w:gridCol w:w="3302"/>
        <w:gridCol w:w="1278"/>
        <w:gridCol w:w="1272"/>
      </w:tblGrid>
      <w:tr w:rsidR="00DF68D5" w:rsidRPr="00932C6E" w14:paraId="1552A513" w14:textId="77777777" w:rsidTr="00ED0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 w:type="pct"/>
          </w:tcPr>
          <w:p w14:paraId="0506819A" w14:textId="7B16928F" w:rsidR="00F4663E" w:rsidRPr="00932C6E" w:rsidRDefault="00CD4599" w:rsidP="00CD4599">
            <w:pPr>
              <w:pStyle w:val="TableText"/>
            </w:pPr>
            <w:r>
              <w:t>Item</w:t>
            </w:r>
          </w:p>
        </w:tc>
        <w:tc>
          <w:tcPr>
            <w:tcW w:w="1669" w:type="pct"/>
            <w:vAlign w:val="bottom"/>
          </w:tcPr>
          <w:p w14:paraId="45A26D89" w14:textId="77777777" w:rsidR="00F4663E" w:rsidRPr="00932C6E" w:rsidRDefault="00F4663E" w:rsidP="00CD4599">
            <w:pPr>
              <w:pStyle w:val="TableText"/>
              <w:jc w:val="left"/>
              <w:cnfStyle w:val="100000000000" w:firstRow="1" w:lastRow="0" w:firstColumn="0" w:lastColumn="0" w:oddVBand="0" w:evenVBand="0" w:oddHBand="0" w:evenHBand="0" w:firstRowFirstColumn="0" w:firstRowLastColumn="0" w:lastRowFirstColumn="0" w:lastRowLastColumn="0"/>
            </w:pPr>
            <w:r w:rsidRPr="00932C6E">
              <w:rPr>
                <w:b/>
              </w:rPr>
              <w:t>Authority</w:t>
            </w:r>
          </w:p>
        </w:tc>
        <w:tc>
          <w:tcPr>
            <w:tcW w:w="1713" w:type="pct"/>
            <w:vAlign w:val="bottom"/>
          </w:tcPr>
          <w:p w14:paraId="53E4AD44" w14:textId="459FE74F" w:rsidR="00F4663E" w:rsidRPr="00932C6E" w:rsidRDefault="00F4663E" w:rsidP="00CD4599">
            <w:pPr>
              <w:pStyle w:val="TableText"/>
              <w:jc w:val="left"/>
              <w:cnfStyle w:val="100000000000" w:firstRow="1" w:lastRow="0" w:firstColumn="0" w:lastColumn="0" w:oddVBand="0" w:evenVBand="0" w:oddHBand="0" w:evenHBand="0" w:firstRowFirstColumn="0" w:firstRowLastColumn="0" w:lastRowFirstColumn="0" w:lastRowLastColumn="0"/>
            </w:pPr>
            <w:r w:rsidRPr="00932C6E">
              <w:rPr>
                <w:b/>
              </w:rPr>
              <w:t>Purpose:</w:t>
            </w:r>
            <w:r w:rsidR="00CD4599">
              <w:rPr>
                <w:b/>
              </w:rPr>
              <w:t xml:space="preserve"> </w:t>
            </w:r>
            <w:r w:rsidRPr="00932C6E">
              <w:rPr>
                <w:b/>
              </w:rPr>
              <w:t>Operating Costs</w:t>
            </w:r>
          </w:p>
        </w:tc>
        <w:tc>
          <w:tcPr>
            <w:tcW w:w="663" w:type="pct"/>
            <w:vAlign w:val="bottom"/>
          </w:tcPr>
          <w:p w14:paraId="06D7F2E9" w14:textId="77777777" w:rsidR="00F4663E" w:rsidRPr="00932C6E" w:rsidRDefault="00F4663E" w:rsidP="00CD4599">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2022</w:t>
            </w:r>
          </w:p>
          <w:p w14:paraId="258E79A9" w14:textId="77777777" w:rsidR="00F4663E" w:rsidRPr="00932C6E" w:rsidRDefault="00F4663E" w:rsidP="00CD4599">
            <w:pPr>
              <w:pStyle w:val="TableText"/>
              <w:cnfStyle w:val="100000000000" w:firstRow="1" w:lastRow="0" w:firstColumn="0" w:lastColumn="0" w:oddVBand="0" w:evenVBand="0" w:oddHBand="0" w:evenHBand="0" w:firstRowFirstColumn="0" w:firstRowLastColumn="0" w:lastRowFirstColumn="0" w:lastRowLastColumn="0"/>
            </w:pPr>
            <w:r w:rsidRPr="00932C6E">
              <w:rPr>
                <w:b/>
              </w:rPr>
              <w:t>$’000</w:t>
            </w:r>
          </w:p>
        </w:tc>
        <w:tc>
          <w:tcPr>
            <w:tcW w:w="660" w:type="pct"/>
            <w:vAlign w:val="bottom"/>
          </w:tcPr>
          <w:p w14:paraId="65DE17E4" w14:textId="77777777" w:rsidR="00F4663E" w:rsidRPr="00932C6E" w:rsidRDefault="00F4663E" w:rsidP="00CD4599">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p>
          <w:p w14:paraId="14477B52" w14:textId="77777777" w:rsidR="00F4663E" w:rsidRPr="00932C6E" w:rsidRDefault="00F4663E" w:rsidP="00CD4599">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$’000</w:t>
            </w:r>
          </w:p>
        </w:tc>
      </w:tr>
      <w:tr w:rsidR="00DF68D5" w:rsidRPr="00932C6E" w14:paraId="79442450"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1E938ACB" w14:textId="77777777" w:rsidR="00F4663E" w:rsidRPr="00CD4599" w:rsidRDefault="00F4663E" w:rsidP="00CD4599">
            <w:pPr>
              <w:pStyle w:val="TableText"/>
            </w:pPr>
            <w:r w:rsidRPr="00CD4599">
              <w:t>1</w:t>
            </w:r>
          </w:p>
        </w:tc>
        <w:tc>
          <w:tcPr>
            <w:tcW w:w="1669" w:type="pct"/>
          </w:tcPr>
          <w:p w14:paraId="46CDA576" w14:textId="4512CF0B"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Constitution Act 1975 (No. 8750/1975),</w:t>
            </w:r>
            <w:r w:rsidR="00CD4599" w:rsidRPr="00CD4599">
              <w:t xml:space="preserve"> </w:t>
            </w:r>
            <w:r w:rsidRPr="00CD4599">
              <w:t>s.82 (7)</w:t>
            </w:r>
          </w:p>
        </w:tc>
        <w:tc>
          <w:tcPr>
            <w:tcW w:w="1713" w:type="pct"/>
          </w:tcPr>
          <w:p w14:paraId="5A518ACA"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Remuneration of Judges of the Supreme Court of Victoria and the Chief Justice</w:t>
            </w:r>
          </w:p>
        </w:tc>
        <w:tc>
          <w:tcPr>
            <w:tcW w:w="663" w:type="pct"/>
          </w:tcPr>
          <w:p w14:paraId="74690C0E"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32,527</w:t>
            </w:r>
          </w:p>
        </w:tc>
        <w:tc>
          <w:tcPr>
            <w:tcW w:w="660" w:type="pct"/>
          </w:tcPr>
          <w:p w14:paraId="15304E9A"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28,571</w:t>
            </w:r>
          </w:p>
        </w:tc>
      </w:tr>
      <w:tr w:rsidR="00DF68D5" w:rsidRPr="00932C6E" w14:paraId="363D5F3C"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4631FE02" w14:textId="77777777" w:rsidR="00F4663E" w:rsidRPr="00CD4599" w:rsidRDefault="00F4663E" w:rsidP="00CD4599">
            <w:pPr>
              <w:pStyle w:val="TableText"/>
            </w:pPr>
            <w:r w:rsidRPr="00CD4599">
              <w:t>2</w:t>
            </w:r>
          </w:p>
        </w:tc>
        <w:tc>
          <w:tcPr>
            <w:tcW w:w="1669" w:type="pct"/>
          </w:tcPr>
          <w:p w14:paraId="6AF4C11A" w14:textId="4D6E8802"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Constitution Act 1975 (No. 8750/1975),</w:t>
            </w:r>
            <w:r w:rsidR="00CD4599" w:rsidRPr="00CD4599">
              <w:t xml:space="preserve"> </w:t>
            </w:r>
            <w:r w:rsidRPr="00CD4599">
              <w:t>s.82 (7)</w:t>
            </w:r>
          </w:p>
        </w:tc>
        <w:tc>
          <w:tcPr>
            <w:tcW w:w="1713" w:type="pct"/>
          </w:tcPr>
          <w:p w14:paraId="4AA10199"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Remuneration of the President and Judges of the Court of Appeal Division of the Supreme Court of Victoria</w:t>
            </w:r>
          </w:p>
        </w:tc>
        <w:tc>
          <w:tcPr>
            <w:tcW w:w="663" w:type="pct"/>
          </w:tcPr>
          <w:p w14:paraId="7D37449C"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9,165</w:t>
            </w:r>
          </w:p>
        </w:tc>
        <w:tc>
          <w:tcPr>
            <w:tcW w:w="660" w:type="pct"/>
          </w:tcPr>
          <w:p w14:paraId="3418CB56"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8,643</w:t>
            </w:r>
          </w:p>
        </w:tc>
      </w:tr>
      <w:tr w:rsidR="00DF68D5" w:rsidRPr="00932C6E" w14:paraId="184F22CE"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6B7B5517" w14:textId="77777777" w:rsidR="00F4663E" w:rsidRPr="00CD4599" w:rsidRDefault="00F4663E" w:rsidP="00CD4599">
            <w:pPr>
              <w:pStyle w:val="TableText"/>
            </w:pPr>
            <w:r w:rsidRPr="00CD4599">
              <w:t>3</w:t>
            </w:r>
          </w:p>
        </w:tc>
        <w:tc>
          <w:tcPr>
            <w:tcW w:w="1669" w:type="pct"/>
          </w:tcPr>
          <w:p w14:paraId="39DB71F2" w14:textId="6239F135"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County Court Act 1958 (No. 6230/1958)</w:t>
            </w:r>
            <w:r w:rsidR="00CD4599" w:rsidRPr="00CD4599">
              <w:t xml:space="preserve"> </w:t>
            </w:r>
            <w:r w:rsidRPr="00CD4599">
              <w:t>s.10 (7)</w:t>
            </w:r>
          </w:p>
        </w:tc>
        <w:tc>
          <w:tcPr>
            <w:tcW w:w="1713" w:type="pct"/>
          </w:tcPr>
          <w:p w14:paraId="32AF29DB"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Remuneration of Judges of the County Court of Victoria</w:t>
            </w:r>
          </w:p>
        </w:tc>
        <w:tc>
          <w:tcPr>
            <w:tcW w:w="663" w:type="pct"/>
          </w:tcPr>
          <w:p w14:paraId="739FA4B8"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43,751</w:t>
            </w:r>
          </w:p>
        </w:tc>
        <w:tc>
          <w:tcPr>
            <w:tcW w:w="660" w:type="pct"/>
          </w:tcPr>
          <w:p w14:paraId="7C9FC4D5"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38,078</w:t>
            </w:r>
          </w:p>
        </w:tc>
      </w:tr>
      <w:tr w:rsidR="00DF68D5" w:rsidRPr="00932C6E" w14:paraId="52DA3066"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2EF70364" w14:textId="77777777" w:rsidR="00F4663E" w:rsidRPr="00CD4599" w:rsidRDefault="00F4663E" w:rsidP="00CD4599">
            <w:pPr>
              <w:pStyle w:val="TableText"/>
            </w:pPr>
            <w:r w:rsidRPr="00CD4599">
              <w:t>4</w:t>
            </w:r>
          </w:p>
        </w:tc>
        <w:tc>
          <w:tcPr>
            <w:tcW w:w="1669" w:type="pct"/>
          </w:tcPr>
          <w:p w14:paraId="0E928E04" w14:textId="18B70EC5"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Victims of Crime Assistance Act 1996</w:t>
            </w:r>
            <w:r w:rsidR="00CD4599" w:rsidRPr="00CD4599">
              <w:t xml:space="preserve"> </w:t>
            </w:r>
            <w:r w:rsidRPr="00CD4599">
              <w:t>(No. 81/1996), s.69</w:t>
            </w:r>
          </w:p>
        </w:tc>
        <w:tc>
          <w:tcPr>
            <w:tcW w:w="1713" w:type="pct"/>
          </w:tcPr>
          <w:p w14:paraId="275ED79E"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Operating costs of the Victims of Crime Assistance Tribunal</w:t>
            </w:r>
          </w:p>
        </w:tc>
        <w:tc>
          <w:tcPr>
            <w:tcW w:w="663" w:type="pct"/>
          </w:tcPr>
          <w:p w14:paraId="36E7FA40"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48,143</w:t>
            </w:r>
          </w:p>
        </w:tc>
        <w:tc>
          <w:tcPr>
            <w:tcW w:w="660" w:type="pct"/>
          </w:tcPr>
          <w:p w14:paraId="2E000C07"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50,554</w:t>
            </w:r>
          </w:p>
        </w:tc>
      </w:tr>
      <w:tr w:rsidR="00DF68D5" w:rsidRPr="00932C6E" w14:paraId="0007A653"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177F9A50" w14:textId="77777777" w:rsidR="00F4663E" w:rsidRPr="00CD4599" w:rsidRDefault="00F4663E" w:rsidP="00CD4599">
            <w:pPr>
              <w:pStyle w:val="TableText"/>
            </w:pPr>
            <w:r w:rsidRPr="00CD4599">
              <w:t>5</w:t>
            </w:r>
          </w:p>
        </w:tc>
        <w:tc>
          <w:tcPr>
            <w:tcW w:w="1669" w:type="pct"/>
          </w:tcPr>
          <w:p w14:paraId="2F87E6DA" w14:textId="60EEAB28"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Magistrates’ Court Act 1989</w:t>
            </w:r>
            <w:r w:rsidR="00CD4599">
              <w:t xml:space="preserve"> </w:t>
            </w:r>
            <w:r w:rsidRPr="00CD4599">
              <w:t>(No. 51/1989), sch.1 Pt 1 cl.10</w:t>
            </w:r>
          </w:p>
        </w:tc>
        <w:tc>
          <w:tcPr>
            <w:tcW w:w="1713" w:type="pct"/>
          </w:tcPr>
          <w:p w14:paraId="0BB00626"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Remuneration of Magistrates of the Magistrates’ Court of Victoria</w:t>
            </w:r>
          </w:p>
        </w:tc>
        <w:tc>
          <w:tcPr>
            <w:tcW w:w="663" w:type="pct"/>
          </w:tcPr>
          <w:p w14:paraId="4A88FEBF"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72,066</w:t>
            </w:r>
          </w:p>
        </w:tc>
        <w:tc>
          <w:tcPr>
            <w:tcW w:w="660" w:type="pct"/>
          </w:tcPr>
          <w:p w14:paraId="4C4EA473"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70,217</w:t>
            </w:r>
          </w:p>
        </w:tc>
      </w:tr>
      <w:tr w:rsidR="00DF68D5" w:rsidRPr="00932C6E" w14:paraId="3E368CC1"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408469C3" w14:textId="77777777" w:rsidR="00F4663E" w:rsidRPr="00CD4599" w:rsidRDefault="00F4663E" w:rsidP="00CD4599">
            <w:pPr>
              <w:pStyle w:val="TableText"/>
            </w:pPr>
            <w:r w:rsidRPr="00CD4599">
              <w:t>6</w:t>
            </w:r>
          </w:p>
        </w:tc>
        <w:tc>
          <w:tcPr>
            <w:tcW w:w="1669" w:type="pct"/>
          </w:tcPr>
          <w:p w14:paraId="32DA2CBE"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Victorian Civil and Administrative Tribunal Act 53 of 1998 section 17AA</w:t>
            </w:r>
          </w:p>
        </w:tc>
        <w:tc>
          <w:tcPr>
            <w:tcW w:w="1713" w:type="pct"/>
          </w:tcPr>
          <w:p w14:paraId="76F34066"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Remuneration of Members of the Victorian Civil and Administrative Tribunal</w:t>
            </w:r>
          </w:p>
        </w:tc>
        <w:tc>
          <w:tcPr>
            <w:tcW w:w="663" w:type="pct"/>
          </w:tcPr>
          <w:p w14:paraId="60E3CC92"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24,041</w:t>
            </w:r>
          </w:p>
        </w:tc>
        <w:tc>
          <w:tcPr>
            <w:tcW w:w="660" w:type="pct"/>
          </w:tcPr>
          <w:p w14:paraId="12D987AC"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22,375</w:t>
            </w:r>
          </w:p>
        </w:tc>
      </w:tr>
      <w:tr w:rsidR="00DF68D5" w:rsidRPr="00932C6E" w14:paraId="77C74E1B" w14:textId="77777777" w:rsidTr="00ED0BB7">
        <w:tc>
          <w:tcPr>
            <w:cnfStyle w:val="001000000000" w:firstRow="0" w:lastRow="0" w:firstColumn="1" w:lastColumn="0" w:oddVBand="0" w:evenVBand="0" w:oddHBand="0" w:evenHBand="0" w:firstRowFirstColumn="0" w:firstRowLastColumn="0" w:lastRowFirstColumn="0" w:lastRowLastColumn="0"/>
            <w:tcW w:w="295" w:type="pct"/>
          </w:tcPr>
          <w:p w14:paraId="4DC29597" w14:textId="77777777" w:rsidR="00F4663E" w:rsidRPr="00CD4599" w:rsidRDefault="00F4663E" w:rsidP="00CD4599">
            <w:pPr>
              <w:pStyle w:val="TableText"/>
            </w:pPr>
            <w:r w:rsidRPr="00CD4599">
              <w:t>7</w:t>
            </w:r>
          </w:p>
        </w:tc>
        <w:tc>
          <w:tcPr>
            <w:tcW w:w="1669" w:type="pct"/>
          </w:tcPr>
          <w:p w14:paraId="3CF194A7"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Juries Act 2000 (No. 53/2000), s.59</w:t>
            </w:r>
          </w:p>
        </w:tc>
        <w:tc>
          <w:tcPr>
            <w:tcW w:w="1713" w:type="pct"/>
          </w:tcPr>
          <w:p w14:paraId="1AE0997F" w14:textId="25E84AE8"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 xml:space="preserve">Compensation to jurors from the </w:t>
            </w:r>
            <w:proofErr w:type="spellStart"/>
            <w:r w:rsidRPr="00CD4599">
              <w:t>WorkCover</w:t>
            </w:r>
            <w:proofErr w:type="spellEnd"/>
            <w:r w:rsidRPr="00CD4599">
              <w:t xml:space="preserve"> Authority Fund under the Accident Compensation Act</w:t>
            </w:r>
            <w:r w:rsidR="00ED0BB7">
              <w:t> </w:t>
            </w:r>
            <w:r w:rsidRPr="00CD4599">
              <w:t>1985</w:t>
            </w:r>
          </w:p>
        </w:tc>
        <w:tc>
          <w:tcPr>
            <w:tcW w:w="663" w:type="pct"/>
          </w:tcPr>
          <w:p w14:paraId="3E38E304"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2</w:t>
            </w:r>
          </w:p>
        </w:tc>
        <w:tc>
          <w:tcPr>
            <w:tcW w:w="660" w:type="pct"/>
          </w:tcPr>
          <w:p w14:paraId="26CF3F97"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6</w:t>
            </w:r>
          </w:p>
        </w:tc>
      </w:tr>
      <w:tr w:rsidR="00DF68D5" w:rsidRPr="00932C6E" w14:paraId="450BABE1" w14:textId="77777777" w:rsidTr="00ED0BB7">
        <w:tc>
          <w:tcPr>
            <w:cnfStyle w:val="001000000000" w:firstRow="0" w:lastRow="0" w:firstColumn="1" w:lastColumn="0" w:oddVBand="0" w:evenVBand="0" w:oddHBand="0" w:evenHBand="0" w:firstRowFirstColumn="0" w:firstRowLastColumn="0" w:lastRowFirstColumn="0" w:lastRowLastColumn="0"/>
            <w:tcW w:w="295" w:type="pct"/>
            <w:tcBorders>
              <w:bottom w:val="single" w:sz="4" w:space="0" w:color="auto"/>
            </w:tcBorders>
          </w:tcPr>
          <w:p w14:paraId="340C623D" w14:textId="77777777" w:rsidR="00F4663E" w:rsidRPr="00CD4599" w:rsidRDefault="00F4663E" w:rsidP="00CD4599">
            <w:pPr>
              <w:pStyle w:val="TableText"/>
            </w:pPr>
            <w:r w:rsidRPr="00CD4599">
              <w:t>8</w:t>
            </w:r>
          </w:p>
        </w:tc>
        <w:tc>
          <w:tcPr>
            <w:tcW w:w="1669" w:type="pct"/>
            <w:tcBorders>
              <w:bottom w:val="single" w:sz="4" w:space="0" w:color="auto"/>
            </w:tcBorders>
          </w:tcPr>
          <w:p w14:paraId="5A217E86"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Constitution Act No. 8750 – Section 87</w:t>
            </w:r>
            <w:proofErr w:type="gramStart"/>
            <w:r w:rsidRPr="00CD4599">
              <w:t>AAT(</w:t>
            </w:r>
            <w:proofErr w:type="gramEnd"/>
            <w:r w:rsidRPr="00CD4599">
              <w:t>5)</w:t>
            </w:r>
          </w:p>
        </w:tc>
        <w:tc>
          <w:tcPr>
            <w:tcW w:w="1713" w:type="pct"/>
            <w:tcBorders>
              <w:bottom w:val="single" w:sz="4" w:space="0" w:color="auto"/>
            </w:tcBorders>
          </w:tcPr>
          <w:p w14:paraId="51FFB5A4" w14:textId="77777777" w:rsidR="00F4663E" w:rsidRPr="00CD4599" w:rsidRDefault="00F4663E" w:rsidP="00CD4599">
            <w:pPr>
              <w:pStyle w:val="TableText"/>
              <w:jc w:val="left"/>
              <w:cnfStyle w:val="000000000000" w:firstRow="0" w:lastRow="0" w:firstColumn="0" w:lastColumn="0" w:oddVBand="0" w:evenVBand="0" w:oddHBand="0" w:evenHBand="0" w:firstRowFirstColumn="0" w:firstRowLastColumn="0" w:lastRowFirstColumn="0" w:lastRowLastColumn="0"/>
            </w:pPr>
            <w:r w:rsidRPr="00CD4599">
              <w:t>Judicial Commission Investigation Panel</w:t>
            </w:r>
          </w:p>
        </w:tc>
        <w:tc>
          <w:tcPr>
            <w:tcW w:w="663" w:type="pct"/>
            <w:tcBorders>
              <w:bottom w:val="single" w:sz="4" w:space="0" w:color="auto"/>
            </w:tcBorders>
          </w:tcPr>
          <w:p w14:paraId="3E3AAEA9" w14:textId="340864E0" w:rsidR="00F4663E" w:rsidRPr="00CD4599" w:rsidRDefault="00057D49" w:rsidP="00CD4599">
            <w:pPr>
              <w:pStyle w:val="TableText"/>
              <w:cnfStyle w:val="000000000000" w:firstRow="0" w:lastRow="0" w:firstColumn="0" w:lastColumn="0" w:oddVBand="0" w:evenVBand="0" w:oddHBand="0" w:evenHBand="0" w:firstRowFirstColumn="0" w:firstRowLastColumn="0" w:lastRowFirstColumn="0" w:lastRowLastColumn="0"/>
            </w:pPr>
            <w:r>
              <w:t>N/A</w:t>
            </w:r>
          </w:p>
        </w:tc>
        <w:tc>
          <w:tcPr>
            <w:tcW w:w="660" w:type="pct"/>
            <w:tcBorders>
              <w:bottom w:val="single" w:sz="4" w:space="0" w:color="auto"/>
            </w:tcBorders>
          </w:tcPr>
          <w:p w14:paraId="2244D0D1" w14:textId="77777777" w:rsidR="00F4663E" w:rsidRPr="00CD4599" w:rsidRDefault="00F4663E" w:rsidP="00CD4599">
            <w:pPr>
              <w:pStyle w:val="TableText"/>
              <w:cnfStyle w:val="000000000000" w:firstRow="0" w:lastRow="0" w:firstColumn="0" w:lastColumn="0" w:oddVBand="0" w:evenVBand="0" w:oddHBand="0" w:evenHBand="0" w:firstRowFirstColumn="0" w:firstRowLastColumn="0" w:lastRowFirstColumn="0" w:lastRowLastColumn="0"/>
            </w:pPr>
            <w:r w:rsidRPr="00CD4599">
              <w:t>37</w:t>
            </w:r>
          </w:p>
        </w:tc>
      </w:tr>
      <w:tr w:rsidR="00CD4599" w:rsidRPr="00932C6E" w14:paraId="3941D57D" w14:textId="77777777" w:rsidTr="00ED0BB7">
        <w:tc>
          <w:tcPr>
            <w:cnfStyle w:val="001000000000" w:firstRow="0" w:lastRow="0" w:firstColumn="1" w:lastColumn="0" w:oddVBand="0" w:evenVBand="0" w:oddHBand="0" w:evenHBand="0" w:firstRowFirstColumn="0" w:firstRowLastColumn="0" w:lastRowFirstColumn="0" w:lastRowLastColumn="0"/>
            <w:tcW w:w="295" w:type="pct"/>
            <w:tcBorders>
              <w:top w:val="single" w:sz="4" w:space="0" w:color="auto"/>
              <w:bottom w:val="single" w:sz="4" w:space="0" w:color="auto"/>
            </w:tcBorders>
          </w:tcPr>
          <w:p w14:paraId="51544682" w14:textId="1F241F46" w:rsidR="00CD4599" w:rsidRPr="00CD4599" w:rsidRDefault="00CD4599" w:rsidP="00CD4599">
            <w:pPr>
              <w:pStyle w:val="TableText"/>
            </w:pPr>
            <w:r>
              <w:t>N/A</w:t>
            </w:r>
          </w:p>
        </w:tc>
        <w:tc>
          <w:tcPr>
            <w:tcW w:w="1669" w:type="pct"/>
            <w:tcBorders>
              <w:top w:val="single" w:sz="4" w:space="0" w:color="auto"/>
              <w:bottom w:val="single" w:sz="4" w:space="0" w:color="auto"/>
            </w:tcBorders>
          </w:tcPr>
          <w:p w14:paraId="2921D9FF" w14:textId="51961281" w:rsidR="00CD4599" w:rsidRPr="00CD4599" w:rsidRDefault="00CD4599" w:rsidP="00CD4599">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CD4599">
              <w:rPr>
                <w:rStyle w:val="Bold"/>
              </w:rPr>
              <w:t>Total</w:t>
            </w:r>
          </w:p>
        </w:tc>
        <w:tc>
          <w:tcPr>
            <w:tcW w:w="1713" w:type="pct"/>
            <w:tcBorders>
              <w:top w:val="single" w:sz="4" w:space="0" w:color="auto"/>
              <w:bottom w:val="single" w:sz="4" w:space="0" w:color="auto"/>
            </w:tcBorders>
          </w:tcPr>
          <w:p w14:paraId="12B4CD47" w14:textId="2F5B74FA" w:rsidR="00CD4599" w:rsidRPr="00CD4599" w:rsidRDefault="00CD4599" w:rsidP="00CD4599">
            <w:pPr>
              <w:pStyle w:val="TableText"/>
              <w:jc w:val="lef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single" w:sz="4" w:space="0" w:color="auto"/>
              <w:bottom w:val="single" w:sz="4" w:space="0" w:color="auto"/>
            </w:tcBorders>
          </w:tcPr>
          <w:p w14:paraId="3D33D4C4" w14:textId="1FB946F2" w:rsidR="00CD4599" w:rsidRPr="00CD4599" w:rsidRDefault="00CD4599" w:rsidP="00CD4599">
            <w:pPr>
              <w:pStyle w:val="TableText"/>
              <w:cnfStyle w:val="000000000000" w:firstRow="0" w:lastRow="0" w:firstColumn="0" w:lastColumn="0" w:oddVBand="0" w:evenVBand="0" w:oddHBand="0" w:evenHBand="0" w:firstRowFirstColumn="0" w:firstRowLastColumn="0" w:lastRowFirstColumn="0" w:lastRowLastColumn="0"/>
              <w:rPr>
                <w:rStyle w:val="Bold"/>
              </w:rPr>
            </w:pPr>
            <w:r w:rsidRPr="00CD4599">
              <w:rPr>
                <w:rStyle w:val="Bold"/>
              </w:rPr>
              <w:t>229,695</w:t>
            </w:r>
          </w:p>
        </w:tc>
        <w:tc>
          <w:tcPr>
            <w:tcW w:w="660" w:type="pct"/>
            <w:tcBorders>
              <w:top w:val="single" w:sz="4" w:space="0" w:color="auto"/>
              <w:bottom w:val="single" w:sz="4" w:space="0" w:color="auto"/>
            </w:tcBorders>
          </w:tcPr>
          <w:p w14:paraId="087630FB" w14:textId="02F39BF6" w:rsidR="00CD4599" w:rsidRPr="00CD4599" w:rsidRDefault="00CD4599" w:rsidP="00CD4599">
            <w:pPr>
              <w:pStyle w:val="TableText"/>
              <w:cnfStyle w:val="000000000000" w:firstRow="0" w:lastRow="0" w:firstColumn="0" w:lastColumn="0" w:oddVBand="0" w:evenVBand="0" w:oddHBand="0" w:evenHBand="0" w:firstRowFirstColumn="0" w:firstRowLastColumn="0" w:lastRowFirstColumn="0" w:lastRowLastColumn="0"/>
              <w:rPr>
                <w:rStyle w:val="Bold"/>
              </w:rPr>
            </w:pPr>
            <w:r w:rsidRPr="00CD4599">
              <w:rPr>
                <w:rStyle w:val="Bold"/>
              </w:rPr>
              <w:t>218,482</w:t>
            </w:r>
          </w:p>
        </w:tc>
      </w:tr>
    </w:tbl>
    <w:p w14:paraId="43EBBB2F" w14:textId="77777777" w:rsidR="00F4663E" w:rsidRDefault="00F4663E" w:rsidP="00155AD3">
      <w:pPr>
        <w:pStyle w:val="NotesNumberedList"/>
        <w:numPr>
          <w:ilvl w:val="0"/>
          <w:numId w:val="46"/>
        </w:numPr>
      </w:pPr>
      <w:bookmarkStart w:id="144" w:name="Note231no1"/>
      <w:bookmarkEnd w:id="144"/>
      <w:r w:rsidRPr="00932C6E">
        <w:t>Presentation of Special Appropriations has been simplified by combining previous tables and the comparatives from 2021 restated.</w:t>
      </w:r>
    </w:p>
    <w:p w14:paraId="4578CDEB" w14:textId="57FEBB16" w:rsidR="00F4663E" w:rsidRPr="00932C6E" w:rsidRDefault="00305775" w:rsidP="00305775">
      <w:pPr>
        <w:pStyle w:val="Heading3"/>
      </w:pPr>
      <w:bookmarkStart w:id="145" w:name="Note24"/>
      <w:r>
        <w:t>2.4</w:t>
      </w:r>
      <w:bookmarkEnd w:id="145"/>
      <w:r>
        <w:t xml:space="preserve"> </w:t>
      </w:r>
      <w:r w:rsidRPr="00932C6E">
        <w:t xml:space="preserve">Income from </w:t>
      </w:r>
      <w:r>
        <w:t>T</w:t>
      </w:r>
      <w:r w:rsidRPr="00932C6E">
        <w:t>ransactions</w:t>
      </w:r>
    </w:p>
    <w:p w14:paraId="46809407" w14:textId="6EAEC450" w:rsidR="00F4663E" w:rsidRPr="00932C6E" w:rsidRDefault="00305775" w:rsidP="00305775">
      <w:pPr>
        <w:pStyle w:val="Heading4"/>
      </w:pPr>
      <w:bookmarkStart w:id="146" w:name="Note241"/>
      <w:r>
        <w:t>2.4.1</w:t>
      </w:r>
      <w:bookmarkEnd w:id="146"/>
      <w:r>
        <w:t xml:space="preserve"> </w:t>
      </w:r>
      <w:r w:rsidR="00F4663E" w:rsidRPr="00932C6E">
        <w:t>Grants</w:t>
      </w:r>
    </w:p>
    <w:tbl>
      <w:tblPr>
        <w:tblStyle w:val="AccessibleTableNumerical"/>
        <w:tblW w:w="5000" w:type="pct"/>
        <w:tblLook w:val="04A0" w:firstRow="1" w:lastRow="0" w:firstColumn="1" w:lastColumn="0" w:noHBand="0" w:noVBand="1"/>
      </w:tblPr>
      <w:tblGrid>
        <w:gridCol w:w="6803"/>
        <w:gridCol w:w="1419"/>
        <w:gridCol w:w="1417"/>
      </w:tblGrid>
      <w:tr w:rsidR="00F4663E" w:rsidRPr="00932C6E" w14:paraId="7727AAC2" w14:textId="77777777" w:rsidTr="00ED0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311D1EF3" w14:textId="2091C327" w:rsidR="00F4663E" w:rsidRPr="00932C6E" w:rsidRDefault="00DF68D5" w:rsidP="00DF68D5">
            <w:pPr>
              <w:pStyle w:val="TableText"/>
            </w:pPr>
            <w:r>
              <w:t>Item</w:t>
            </w:r>
          </w:p>
        </w:tc>
        <w:tc>
          <w:tcPr>
            <w:tcW w:w="736" w:type="pct"/>
            <w:vAlign w:val="bottom"/>
          </w:tcPr>
          <w:p w14:paraId="3CEF141F" w14:textId="585DB327" w:rsidR="00F4663E" w:rsidRPr="00932C6E" w:rsidRDefault="00F4663E" w:rsidP="00DF68D5">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DF68D5">
              <w:rPr>
                <w:b/>
              </w:rPr>
              <w:br/>
            </w:r>
            <w:r w:rsidRPr="00932C6E">
              <w:rPr>
                <w:b/>
              </w:rPr>
              <w:t>$’000</w:t>
            </w:r>
          </w:p>
        </w:tc>
        <w:tc>
          <w:tcPr>
            <w:tcW w:w="735" w:type="pct"/>
            <w:vAlign w:val="bottom"/>
          </w:tcPr>
          <w:p w14:paraId="5058BBC1" w14:textId="621764A5" w:rsidR="00F4663E" w:rsidRPr="00932C6E" w:rsidRDefault="00F4663E" w:rsidP="00DF68D5">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DF68D5">
              <w:rPr>
                <w:b/>
              </w:rPr>
              <w:t xml:space="preserve"> </w:t>
            </w:r>
            <w:r w:rsidR="00DF68D5">
              <w:rPr>
                <w:b/>
              </w:rPr>
              <w:br/>
            </w:r>
            <w:r w:rsidRPr="00932C6E">
              <w:rPr>
                <w:b/>
              </w:rPr>
              <w:t>$’000</w:t>
            </w:r>
          </w:p>
        </w:tc>
      </w:tr>
      <w:tr w:rsidR="00F4663E" w:rsidRPr="00932C6E" w14:paraId="31279F80" w14:textId="77777777" w:rsidTr="00ED0BB7">
        <w:tc>
          <w:tcPr>
            <w:cnfStyle w:val="001000000000" w:firstRow="0" w:lastRow="0" w:firstColumn="1" w:lastColumn="0" w:oddVBand="0" w:evenVBand="0" w:oddHBand="0" w:evenHBand="0" w:firstRowFirstColumn="0" w:firstRowLastColumn="0" w:lastRowFirstColumn="0" w:lastRowLastColumn="0"/>
            <w:tcW w:w="3529" w:type="pct"/>
          </w:tcPr>
          <w:p w14:paraId="47CED7E7" w14:textId="77777777" w:rsidR="00F4663E" w:rsidRPr="00932C6E" w:rsidRDefault="00F4663E" w:rsidP="00DF68D5">
            <w:pPr>
              <w:pStyle w:val="TableText"/>
            </w:pPr>
            <w:r w:rsidRPr="00932C6E">
              <w:t>General government</w:t>
            </w:r>
          </w:p>
        </w:tc>
        <w:tc>
          <w:tcPr>
            <w:tcW w:w="736" w:type="pct"/>
          </w:tcPr>
          <w:p w14:paraId="653D8378"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24,597</w:t>
            </w:r>
          </w:p>
        </w:tc>
        <w:tc>
          <w:tcPr>
            <w:tcW w:w="735" w:type="pct"/>
          </w:tcPr>
          <w:p w14:paraId="03E98889"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27,663</w:t>
            </w:r>
          </w:p>
        </w:tc>
      </w:tr>
      <w:tr w:rsidR="00F4663E" w:rsidRPr="00932C6E" w14:paraId="5854DDAE" w14:textId="77777777" w:rsidTr="00ED0BB7">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581EC006" w14:textId="77777777" w:rsidR="00F4663E" w:rsidRPr="00932C6E" w:rsidRDefault="00F4663E" w:rsidP="00DF68D5">
            <w:pPr>
              <w:pStyle w:val="TableText"/>
            </w:pPr>
            <w:r w:rsidRPr="00932C6E">
              <w:t>Other specific purpose</w:t>
            </w:r>
          </w:p>
        </w:tc>
        <w:tc>
          <w:tcPr>
            <w:tcW w:w="736" w:type="pct"/>
            <w:tcBorders>
              <w:bottom w:val="single" w:sz="4" w:space="0" w:color="auto"/>
            </w:tcBorders>
          </w:tcPr>
          <w:p w14:paraId="2EB98DCF"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542</w:t>
            </w:r>
          </w:p>
        </w:tc>
        <w:tc>
          <w:tcPr>
            <w:tcW w:w="735" w:type="pct"/>
            <w:tcBorders>
              <w:bottom w:val="single" w:sz="4" w:space="0" w:color="auto"/>
            </w:tcBorders>
          </w:tcPr>
          <w:p w14:paraId="1F81F9B2"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329</w:t>
            </w:r>
          </w:p>
        </w:tc>
      </w:tr>
      <w:tr w:rsidR="00F4663E" w:rsidRPr="00932C6E" w14:paraId="6977B527" w14:textId="77777777" w:rsidTr="00ED0BB7">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4AC94902" w14:textId="77777777" w:rsidR="00F4663E" w:rsidRPr="00DF68D5" w:rsidRDefault="00F4663E" w:rsidP="00DF68D5">
            <w:pPr>
              <w:pStyle w:val="TableText"/>
              <w:rPr>
                <w:rStyle w:val="Bold"/>
              </w:rPr>
            </w:pPr>
            <w:r w:rsidRPr="00DF68D5">
              <w:rPr>
                <w:rStyle w:val="Bold"/>
              </w:rPr>
              <w:t>Total grants</w:t>
            </w:r>
          </w:p>
        </w:tc>
        <w:tc>
          <w:tcPr>
            <w:tcW w:w="736" w:type="pct"/>
            <w:tcBorders>
              <w:top w:val="single" w:sz="4" w:space="0" w:color="auto"/>
              <w:bottom w:val="single" w:sz="4" w:space="0" w:color="auto"/>
            </w:tcBorders>
          </w:tcPr>
          <w:p w14:paraId="2702A1AD" w14:textId="77777777" w:rsidR="00F4663E" w:rsidRPr="00DF68D5" w:rsidRDefault="00F4663E" w:rsidP="00DF68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F68D5">
              <w:rPr>
                <w:rStyle w:val="Bold"/>
              </w:rPr>
              <w:t>25,139</w:t>
            </w:r>
          </w:p>
        </w:tc>
        <w:tc>
          <w:tcPr>
            <w:tcW w:w="735" w:type="pct"/>
            <w:tcBorders>
              <w:top w:val="single" w:sz="4" w:space="0" w:color="auto"/>
              <w:bottom w:val="single" w:sz="4" w:space="0" w:color="auto"/>
            </w:tcBorders>
          </w:tcPr>
          <w:p w14:paraId="2B013C6C" w14:textId="77777777" w:rsidR="00F4663E" w:rsidRPr="00DF68D5" w:rsidRDefault="00F4663E" w:rsidP="00DF68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F68D5">
              <w:rPr>
                <w:rStyle w:val="Bold"/>
              </w:rPr>
              <w:t>27,992</w:t>
            </w:r>
          </w:p>
        </w:tc>
      </w:tr>
    </w:tbl>
    <w:p w14:paraId="743AAA5E" w14:textId="08CD045D" w:rsidR="00F4663E" w:rsidRPr="00DF68D5" w:rsidRDefault="00CE7ACE" w:rsidP="00DF68D5">
      <w:pPr>
        <w:pStyle w:val="BodyText"/>
      </w:pPr>
      <w:r>
        <w:t>Court Services Victoria</w:t>
      </w:r>
      <w:r w:rsidR="00F4663E" w:rsidRPr="00DF68D5">
        <w:t xml:space="preserve"> has determined that all Grant Revenue is recognised as income in accordance with AASB 1058 as all Grants received are not enforceable and does not have sufficiently specific performance obligations to be accounted for as contracts with customers in accordance with AASB </w:t>
      </w:r>
      <w:r w:rsidR="006E5D16">
        <w:t> </w:t>
      </w:r>
      <w:r w:rsidR="00F4663E" w:rsidRPr="00DF68D5">
        <w:t>15.</w:t>
      </w:r>
    </w:p>
    <w:p w14:paraId="09A6C699" w14:textId="7039C257" w:rsidR="00F4663E" w:rsidRPr="00932C6E" w:rsidRDefault="00DF68D5" w:rsidP="00DF68D5">
      <w:pPr>
        <w:pStyle w:val="Heading3"/>
      </w:pPr>
      <w:bookmarkStart w:id="147" w:name="_Ref122534612"/>
      <w:r>
        <w:lastRenderedPageBreak/>
        <w:t>2.5</w:t>
      </w:r>
      <w:r w:rsidR="000E07F3">
        <w:tab/>
      </w:r>
      <w:r>
        <w:t>A</w:t>
      </w:r>
      <w:r w:rsidRPr="00932C6E">
        <w:t xml:space="preserve">nnotated </w:t>
      </w:r>
      <w:r>
        <w:t>I</w:t>
      </w:r>
      <w:r w:rsidRPr="00932C6E">
        <w:t xml:space="preserve">ncome </w:t>
      </w:r>
      <w:r>
        <w:t>A</w:t>
      </w:r>
      <w:r w:rsidRPr="00932C6E">
        <w:t>greements</w:t>
      </w:r>
      <w:bookmarkEnd w:id="147"/>
    </w:p>
    <w:p w14:paraId="5E1D852A" w14:textId="1DD418A9" w:rsidR="00F4663E" w:rsidRPr="00DF68D5" w:rsidRDefault="00CE7ACE" w:rsidP="00DF68D5">
      <w:pPr>
        <w:pStyle w:val="BodyText"/>
      </w:pPr>
      <w:r>
        <w:t>Court Services Victoria</w:t>
      </w:r>
      <w:r w:rsidR="00F4663E" w:rsidRPr="00DF68D5">
        <w:t xml:space="preserve"> is permitted under section 29 of the </w:t>
      </w:r>
      <w:r w:rsidR="00DE4583" w:rsidRPr="00DE4583">
        <w:rPr>
          <w:i/>
          <w:iCs/>
        </w:rPr>
        <w:t>Financial Management Act 1994</w:t>
      </w:r>
      <w:r w:rsidR="00F4663E" w:rsidRPr="00DF68D5">
        <w:t xml:space="preserve"> to have certain income annotated to the annual appropriation. The income which forms part of section 29 agreement is recognised by </w:t>
      </w:r>
      <w:r>
        <w:t>Court Services Victoria</w:t>
      </w:r>
      <w:r w:rsidR="00F4663E" w:rsidRPr="00DF68D5">
        <w:t xml:space="preserve"> as an administered item and the receipts paid into the consolidated fund. At the point of income recognition, section 29 provides for an equivalent amount to be added to the annual appropriation.</w:t>
      </w:r>
    </w:p>
    <w:p w14:paraId="2D8A9532" w14:textId="77777777" w:rsidR="00F4663E" w:rsidRPr="00DF68D5" w:rsidRDefault="00F4663E" w:rsidP="00DF68D5">
      <w:pPr>
        <w:pStyle w:val="BodyText"/>
      </w:pPr>
      <w:r w:rsidRPr="00DF68D5">
        <w:t xml:space="preserve">The Treasurer has approved the Court Fees, Victorian </w:t>
      </w:r>
      <w:proofErr w:type="spellStart"/>
      <w:r w:rsidRPr="00DF68D5">
        <w:t>WorkCover</w:t>
      </w:r>
      <w:proofErr w:type="spellEnd"/>
      <w:r w:rsidRPr="00DF68D5">
        <w:t xml:space="preserve"> Authority, and Retail Sale of Courts Data annotated income agreement of $74.8m (2021: $74.8m).</w:t>
      </w:r>
    </w:p>
    <w:p w14:paraId="388A5916" w14:textId="27250103" w:rsidR="00F4663E" w:rsidRPr="00DF68D5" w:rsidRDefault="00F4663E" w:rsidP="00DF68D5">
      <w:pPr>
        <w:pStyle w:val="BodyText"/>
      </w:pPr>
      <w:r w:rsidRPr="00DF68D5">
        <w:t xml:space="preserve">The annotated income forms part of the annual appropriation received from the Victorian Government as disclosed in Note </w:t>
      </w:r>
      <w:r w:rsidR="00B03B4A">
        <w:fldChar w:fldCharType="begin"/>
      </w:r>
      <w:r w:rsidR="00B03B4A">
        <w:instrText xml:space="preserve"> REF Note23 \h </w:instrText>
      </w:r>
      <w:r w:rsidR="00B03B4A">
        <w:fldChar w:fldCharType="separate"/>
      </w:r>
      <w:r w:rsidR="00482F8E" w:rsidRPr="002707FA">
        <w:t>2.3</w:t>
      </w:r>
      <w:r w:rsidR="00B03B4A">
        <w:fldChar w:fldCharType="end"/>
      </w:r>
      <w:r w:rsidRPr="00DF68D5">
        <w:t>.</w:t>
      </w:r>
    </w:p>
    <w:p w14:paraId="2E886421" w14:textId="041C8FD4" w:rsidR="00F4663E" w:rsidRPr="00DF68D5" w:rsidRDefault="00236253" w:rsidP="00DF68D5">
      <w:pPr>
        <w:pStyle w:val="Heading2"/>
      </w:pPr>
      <w:bookmarkStart w:id="148" w:name="_Ref122458217"/>
      <w:bookmarkStart w:id="149" w:name="_Toc122680933"/>
      <w:r>
        <w:t>3</w:t>
      </w:r>
      <w:r w:rsidR="00DF68D5">
        <w:t xml:space="preserve">. </w:t>
      </w:r>
      <w:r w:rsidR="00F4663E" w:rsidRPr="00DF68D5">
        <w:t xml:space="preserve">The </w:t>
      </w:r>
      <w:r w:rsidR="00542105">
        <w:t>C</w:t>
      </w:r>
      <w:r w:rsidR="00F4663E" w:rsidRPr="00DF68D5">
        <w:t xml:space="preserve">ost of </w:t>
      </w:r>
      <w:r w:rsidR="00542105">
        <w:t>D</w:t>
      </w:r>
      <w:r w:rsidR="00F4663E" w:rsidRPr="00DF68D5">
        <w:t xml:space="preserve">elivering </w:t>
      </w:r>
      <w:r w:rsidR="00542105">
        <w:t>S</w:t>
      </w:r>
      <w:r w:rsidR="00F4663E" w:rsidRPr="00DF68D5">
        <w:t>ervices</w:t>
      </w:r>
      <w:bookmarkEnd w:id="148"/>
      <w:bookmarkEnd w:id="149"/>
    </w:p>
    <w:p w14:paraId="4176163D" w14:textId="77777777" w:rsidR="00F4663E" w:rsidRPr="00932C6E" w:rsidRDefault="00F4663E" w:rsidP="00DF68D5">
      <w:pPr>
        <w:pStyle w:val="Heading3"/>
      </w:pPr>
      <w:r w:rsidRPr="00932C6E">
        <w:t>Introduction</w:t>
      </w:r>
    </w:p>
    <w:p w14:paraId="6A3FEA3D" w14:textId="7B2580AD" w:rsidR="00F4663E" w:rsidRPr="00932C6E" w:rsidRDefault="00F4663E" w:rsidP="00F4663E">
      <w:pPr>
        <w:pStyle w:val="BodyText"/>
      </w:pPr>
      <w:r w:rsidRPr="00932C6E">
        <w:t xml:space="preserve">This section provides an account of the expenses incurred by </w:t>
      </w:r>
      <w:r w:rsidR="00CE7ACE">
        <w:t>Court Services Victoria</w:t>
      </w:r>
      <w:r w:rsidRPr="00932C6E">
        <w:t xml:space="preserve"> in delivering the services and outputs it received income for, as outlined in section 2.</w:t>
      </w:r>
    </w:p>
    <w:p w14:paraId="310A1C53" w14:textId="77777777" w:rsidR="00F4663E" w:rsidRPr="00DF68D5" w:rsidRDefault="00F4663E" w:rsidP="00DF68D5">
      <w:pPr>
        <w:pStyle w:val="BodyText"/>
        <w:rPr>
          <w:rStyle w:val="Bold"/>
        </w:rPr>
      </w:pPr>
      <w:r w:rsidRPr="00DF68D5">
        <w:rPr>
          <w:rStyle w:val="Bold"/>
        </w:rPr>
        <w:t>Structure</w:t>
      </w:r>
    </w:p>
    <w:p w14:paraId="6BED60C9" w14:textId="2D6D1BFF" w:rsidR="00F4663E" w:rsidRPr="00ED1EC8" w:rsidRDefault="00ED1EC8" w:rsidP="00DF68D5">
      <w:pPr>
        <w:pStyle w:val="NoSpacing"/>
      </w:pPr>
      <w:r>
        <w:fldChar w:fldCharType="begin"/>
      </w:r>
      <w:r>
        <w:instrText xml:space="preserve"> REF Note31 \h </w:instrText>
      </w:r>
      <w:r>
        <w:fldChar w:fldCharType="separate"/>
      </w:r>
      <w:r w:rsidR="00482F8E">
        <w:t>3.1</w:t>
      </w:r>
      <w:r>
        <w:fldChar w:fldCharType="end"/>
      </w:r>
      <w:r>
        <w:tab/>
      </w:r>
      <w:r w:rsidR="00F4663E" w:rsidRPr="00ED1EC8">
        <w:t>Expenses incurred in delivery of services</w:t>
      </w:r>
    </w:p>
    <w:p w14:paraId="0CA6E78C" w14:textId="5BD7C89D" w:rsidR="00F4663E" w:rsidRPr="00ED1EC8" w:rsidRDefault="00ED1EC8" w:rsidP="00DF68D5">
      <w:pPr>
        <w:pStyle w:val="NoSpacing"/>
      </w:pPr>
      <w:r>
        <w:fldChar w:fldCharType="begin"/>
      </w:r>
      <w:r>
        <w:instrText xml:space="preserve"> REF Note32 \h </w:instrText>
      </w:r>
      <w:r>
        <w:fldChar w:fldCharType="separate"/>
      </w:r>
      <w:r w:rsidR="00482F8E">
        <w:t>3.2</w:t>
      </w:r>
      <w:r>
        <w:fldChar w:fldCharType="end"/>
      </w:r>
      <w:r>
        <w:tab/>
      </w:r>
      <w:r w:rsidR="00F4663E" w:rsidRPr="00ED1EC8">
        <w:t>Grant and other transfers</w:t>
      </w:r>
    </w:p>
    <w:p w14:paraId="7A0DA851" w14:textId="3E70FA75" w:rsidR="00F4663E" w:rsidRPr="00ED1EC8" w:rsidRDefault="00ED1EC8" w:rsidP="00DF68D5">
      <w:pPr>
        <w:pStyle w:val="NoSpacing"/>
      </w:pPr>
      <w:r>
        <w:fldChar w:fldCharType="begin"/>
      </w:r>
      <w:r>
        <w:instrText xml:space="preserve"> REF Note33 \h </w:instrText>
      </w:r>
      <w:r>
        <w:fldChar w:fldCharType="separate"/>
      </w:r>
      <w:r w:rsidR="00482F8E">
        <w:t>3.3</w:t>
      </w:r>
      <w:r>
        <w:fldChar w:fldCharType="end"/>
      </w:r>
      <w:r>
        <w:tab/>
      </w:r>
      <w:r w:rsidR="00F4663E" w:rsidRPr="00ED1EC8">
        <w:t>Capital asset charge</w:t>
      </w:r>
    </w:p>
    <w:p w14:paraId="78FF300C" w14:textId="0A546F7F" w:rsidR="00F4663E" w:rsidRPr="00932C6E" w:rsidRDefault="00ED1EC8" w:rsidP="00DF68D5">
      <w:pPr>
        <w:pStyle w:val="NoSpacing"/>
      </w:pPr>
      <w:r>
        <w:fldChar w:fldCharType="begin"/>
      </w:r>
      <w:r>
        <w:instrText xml:space="preserve"> REF Note34 \h </w:instrText>
      </w:r>
      <w:r>
        <w:fldChar w:fldCharType="separate"/>
      </w:r>
      <w:r w:rsidR="00482F8E">
        <w:t>3.4</w:t>
      </w:r>
      <w:r>
        <w:fldChar w:fldCharType="end"/>
      </w:r>
      <w:r>
        <w:tab/>
      </w:r>
      <w:r w:rsidR="00F4663E" w:rsidRPr="00ED1EC8">
        <w:t>Supplies and services</w:t>
      </w:r>
    </w:p>
    <w:p w14:paraId="70E329AD" w14:textId="6599DC4F" w:rsidR="00F4663E" w:rsidRPr="00932C6E" w:rsidRDefault="00DF68D5" w:rsidP="00DF68D5">
      <w:pPr>
        <w:pStyle w:val="Heading3"/>
      </w:pPr>
      <w:bookmarkStart w:id="150" w:name="Note31"/>
      <w:r>
        <w:t>3.1</w:t>
      </w:r>
      <w:bookmarkEnd w:id="150"/>
      <w:r>
        <w:t xml:space="preserve"> </w:t>
      </w:r>
      <w:r w:rsidRPr="00932C6E">
        <w:t xml:space="preserve">Expenses </w:t>
      </w:r>
      <w:r w:rsidR="00542105">
        <w:t>I</w:t>
      </w:r>
      <w:r w:rsidRPr="00932C6E">
        <w:t xml:space="preserve">ncurred in </w:t>
      </w:r>
      <w:r w:rsidR="00542105">
        <w:t>D</w:t>
      </w:r>
      <w:r w:rsidRPr="00932C6E">
        <w:t xml:space="preserve">elivery of </w:t>
      </w:r>
      <w:r w:rsidR="00542105">
        <w:t>S</w:t>
      </w:r>
      <w:r w:rsidRPr="00932C6E">
        <w:t>ervices</w:t>
      </w:r>
    </w:p>
    <w:tbl>
      <w:tblPr>
        <w:tblStyle w:val="AccessibleTableNumerical"/>
        <w:tblW w:w="5000" w:type="pct"/>
        <w:tblLook w:val="04A0" w:firstRow="1" w:lastRow="0" w:firstColumn="1" w:lastColumn="0" w:noHBand="0" w:noVBand="1"/>
      </w:tblPr>
      <w:tblGrid>
        <w:gridCol w:w="5954"/>
        <w:gridCol w:w="1135"/>
        <w:gridCol w:w="1278"/>
        <w:gridCol w:w="1272"/>
      </w:tblGrid>
      <w:tr w:rsidR="00F4663E" w:rsidRPr="00932C6E" w14:paraId="7034D97A" w14:textId="77777777" w:rsidTr="00ED0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8" w:type="pct"/>
          </w:tcPr>
          <w:p w14:paraId="2E180D70" w14:textId="02D72939" w:rsidR="00F4663E" w:rsidRPr="00932C6E" w:rsidRDefault="00DF68D5" w:rsidP="00DF68D5">
            <w:pPr>
              <w:pStyle w:val="TableText"/>
            </w:pPr>
            <w:r>
              <w:t>Item</w:t>
            </w:r>
          </w:p>
        </w:tc>
        <w:tc>
          <w:tcPr>
            <w:tcW w:w="589" w:type="pct"/>
            <w:vAlign w:val="bottom"/>
          </w:tcPr>
          <w:p w14:paraId="7C75695D" w14:textId="77777777" w:rsidR="00F4663E" w:rsidRPr="00932C6E" w:rsidRDefault="00F4663E" w:rsidP="00DF68D5">
            <w:pPr>
              <w:pStyle w:val="TableText"/>
              <w:cnfStyle w:val="100000000000" w:firstRow="1" w:lastRow="0" w:firstColumn="0" w:lastColumn="0" w:oddVBand="0" w:evenVBand="0" w:oddHBand="0" w:evenHBand="0" w:firstRowFirstColumn="0" w:firstRowLastColumn="0" w:lastRowFirstColumn="0" w:lastRowLastColumn="0"/>
            </w:pPr>
            <w:r w:rsidRPr="00932C6E">
              <w:rPr>
                <w:b/>
              </w:rPr>
              <w:t>Notes</w:t>
            </w:r>
          </w:p>
        </w:tc>
        <w:tc>
          <w:tcPr>
            <w:tcW w:w="663" w:type="pct"/>
            <w:vAlign w:val="bottom"/>
          </w:tcPr>
          <w:p w14:paraId="30A5C59B" w14:textId="26ADB461" w:rsidR="00F4663E" w:rsidRPr="00932C6E" w:rsidRDefault="00F4663E" w:rsidP="00DF68D5">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DF68D5">
              <w:rPr>
                <w:b/>
              </w:rPr>
              <w:t xml:space="preserve"> </w:t>
            </w:r>
            <w:r w:rsidR="00DF68D5">
              <w:rPr>
                <w:b/>
              </w:rPr>
              <w:br/>
            </w:r>
            <w:r w:rsidRPr="00932C6E">
              <w:rPr>
                <w:b/>
              </w:rPr>
              <w:t>$’000</w:t>
            </w:r>
          </w:p>
        </w:tc>
        <w:tc>
          <w:tcPr>
            <w:tcW w:w="660" w:type="pct"/>
            <w:vAlign w:val="bottom"/>
          </w:tcPr>
          <w:p w14:paraId="62624D1A" w14:textId="033684D5" w:rsidR="00F4663E" w:rsidRPr="00932C6E" w:rsidRDefault="00F4663E" w:rsidP="00DF68D5">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DF68D5">
              <w:rPr>
                <w:b/>
              </w:rPr>
              <w:t xml:space="preserve"> </w:t>
            </w:r>
            <w:r w:rsidR="00DF68D5">
              <w:rPr>
                <w:b/>
              </w:rPr>
              <w:br/>
            </w:r>
            <w:r w:rsidRPr="00932C6E">
              <w:rPr>
                <w:b/>
              </w:rPr>
              <w:t>$’000</w:t>
            </w:r>
          </w:p>
        </w:tc>
      </w:tr>
      <w:tr w:rsidR="00F4663E" w:rsidRPr="00932C6E" w14:paraId="0C604459"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368800E7" w14:textId="77777777" w:rsidR="00F4663E" w:rsidRPr="00932C6E" w:rsidRDefault="00F4663E" w:rsidP="00DF68D5">
            <w:pPr>
              <w:pStyle w:val="TableText"/>
            </w:pPr>
            <w:r w:rsidRPr="00932C6E">
              <w:t>Employee benefit and Judicial Officer remuneration expenses</w:t>
            </w:r>
          </w:p>
        </w:tc>
        <w:tc>
          <w:tcPr>
            <w:tcW w:w="589" w:type="pct"/>
          </w:tcPr>
          <w:p w14:paraId="1A9760D5" w14:textId="2E72C900" w:rsidR="00F4663E" w:rsidRPr="00932C6E" w:rsidRDefault="008021C3" w:rsidP="00DF68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Note311 \h </w:instrText>
            </w:r>
            <w:r>
              <w:fldChar w:fldCharType="separate"/>
            </w:r>
            <w:r w:rsidR="00482F8E">
              <w:t>3.1.1</w:t>
            </w:r>
            <w:r>
              <w:fldChar w:fldCharType="end"/>
            </w:r>
          </w:p>
        </w:tc>
        <w:tc>
          <w:tcPr>
            <w:tcW w:w="663" w:type="pct"/>
          </w:tcPr>
          <w:p w14:paraId="3C6A86B9"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442,831</w:t>
            </w:r>
          </w:p>
        </w:tc>
        <w:tc>
          <w:tcPr>
            <w:tcW w:w="660" w:type="pct"/>
          </w:tcPr>
          <w:p w14:paraId="5DBF3BA6"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403,916</w:t>
            </w:r>
          </w:p>
        </w:tc>
      </w:tr>
      <w:tr w:rsidR="00F4663E" w:rsidRPr="00932C6E" w14:paraId="75C0174B"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642AB32B" w14:textId="77777777" w:rsidR="00F4663E" w:rsidRPr="00932C6E" w:rsidRDefault="00F4663E" w:rsidP="00DF68D5">
            <w:pPr>
              <w:pStyle w:val="TableText"/>
            </w:pPr>
            <w:r w:rsidRPr="00932C6E">
              <w:t>Grants and other transfers – Judicial College &amp; Judicial Commission</w:t>
            </w:r>
          </w:p>
        </w:tc>
        <w:tc>
          <w:tcPr>
            <w:tcW w:w="589" w:type="pct"/>
          </w:tcPr>
          <w:p w14:paraId="5528523C" w14:textId="380D9DF3" w:rsidR="00F4663E" w:rsidRPr="00932C6E" w:rsidRDefault="00B03B4A" w:rsidP="00DF68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482F8E">
              <w:t>3.2</w:t>
            </w:r>
            <w:r>
              <w:fldChar w:fldCharType="end"/>
            </w:r>
          </w:p>
        </w:tc>
        <w:tc>
          <w:tcPr>
            <w:tcW w:w="663" w:type="pct"/>
          </w:tcPr>
          <w:p w14:paraId="06E7AAEE"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7,496</w:t>
            </w:r>
          </w:p>
        </w:tc>
        <w:tc>
          <w:tcPr>
            <w:tcW w:w="660" w:type="pct"/>
          </w:tcPr>
          <w:p w14:paraId="00952BDB"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6,821</w:t>
            </w:r>
          </w:p>
        </w:tc>
      </w:tr>
      <w:tr w:rsidR="00F4663E" w:rsidRPr="00932C6E" w14:paraId="29D1BE78"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654A94ED" w14:textId="77777777" w:rsidR="00F4663E" w:rsidRPr="00932C6E" w:rsidRDefault="00F4663E" w:rsidP="00DF68D5">
            <w:pPr>
              <w:pStyle w:val="TableText"/>
            </w:pPr>
            <w:r w:rsidRPr="00932C6E">
              <w:t>Other grants and other transfers</w:t>
            </w:r>
          </w:p>
        </w:tc>
        <w:tc>
          <w:tcPr>
            <w:tcW w:w="589" w:type="pct"/>
          </w:tcPr>
          <w:p w14:paraId="79403710" w14:textId="16937263" w:rsidR="00F4663E" w:rsidRPr="00932C6E" w:rsidRDefault="00B03B4A" w:rsidP="00DF68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482F8E">
              <w:t>3.2</w:t>
            </w:r>
            <w:r>
              <w:fldChar w:fldCharType="end"/>
            </w:r>
          </w:p>
        </w:tc>
        <w:tc>
          <w:tcPr>
            <w:tcW w:w="663" w:type="pct"/>
          </w:tcPr>
          <w:p w14:paraId="2F8D6164"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6,908</w:t>
            </w:r>
          </w:p>
        </w:tc>
        <w:tc>
          <w:tcPr>
            <w:tcW w:w="660" w:type="pct"/>
          </w:tcPr>
          <w:p w14:paraId="5DDE077A"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7,319</w:t>
            </w:r>
          </w:p>
        </w:tc>
      </w:tr>
      <w:tr w:rsidR="00F4663E" w:rsidRPr="00932C6E" w14:paraId="7ECA9F37"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6E84D1B1" w14:textId="77777777" w:rsidR="00F4663E" w:rsidRPr="00932C6E" w:rsidRDefault="00F4663E" w:rsidP="00DF68D5">
            <w:pPr>
              <w:pStyle w:val="TableText"/>
            </w:pPr>
            <w:r w:rsidRPr="00932C6E">
              <w:t>Capital asset charge</w:t>
            </w:r>
          </w:p>
        </w:tc>
        <w:tc>
          <w:tcPr>
            <w:tcW w:w="589" w:type="pct"/>
          </w:tcPr>
          <w:p w14:paraId="786D53CE" w14:textId="3CD01038" w:rsidR="00F4663E" w:rsidRPr="00932C6E" w:rsidRDefault="00B03B4A" w:rsidP="00DF68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482F8E">
              <w:t>3.3</w:t>
            </w:r>
            <w:r>
              <w:fldChar w:fldCharType="end"/>
            </w:r>
          </w:p>
        </w:tc>
        <w:tc>
          <w:tcPr>
            <w:tcW w:w="663" w:type="pct"/>
          </w:tcPr>
          <w:p w14:paraId="1535043E"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0" w:type="pct"/>
          </w:tcPr>
          <w:p w14:paraId="2DF0827C"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48,296</w:t>
            </w:r>
          </w:p>
        </w:tc>
      </w:tr>
      <w:tr w:rsidR="00F4663E" w:rsidRPr="00932C6E" w14:paraId="080F9C6F" w14:textId="77777777" w:rsidTr="00ED0BB7">
        <w:tc>
          <w:tcPr>
            <w:cnfStyle w:val="001000000000" w:firstRow="0" w:lastRow="0" w:firstColumn="1" w:lastColumn="0" w:oddVBand="0" w:evenVBand="0" w:oddHBand="0" w:evenHBand="0" w:firstRowFirstColumn="0" w:firstRowLastColumn="0" w:lastRowFirstColumn="0" w:lastRowLastColumn="0"/>
            <w:tcW w:w="3088" w:type="pct"/>
            <w:tcBorders>
              <w:bottom w:val="single" w:sz="4" w:space="0" w:color="auto"/>
            </w:tcBorders>
          </w:tcPr>
          <w:p w14:paraId="3E4B0ED2" w14:textId="77777777" w:rsidR="00F4663E" w:rsidRPr="00932C6E" w:rsidRDefault="00F4663E" w:rsidP="00DF68D5">
            <w:pPr>
              <w:pStyle w:val="TableText"/>
            </w:pPr>
            <w:r w:rsidRPr="00932C6E">
              <w:t>Supplies and services</w:t>
            </w:r>
          </w:p>
        </w:tc>
        <w:tc>
          <w:tcPr>
            <w:tcW w:w="589" w:type="pct"/>
            <w:tcBorders>
              <w:bottom w:val="single" w:sz="4" w:space="0" w:color="auto"/>
            </w:tcBorders>
          </w:tcPr>
          <w:p w14:paraId="60846248" w14:textId="4868EB94" w:rsidR="00F4663E" w:rsidRPr="00932C6E" w:rsidRDefault="00B03B4A" w:rsidP="00DF68D5">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Note34 \h </w:instrText>
            </w:r>
            <w:r>
              <w:fldChar w:fldCharType="separate"/>
            </w:r>
            <w:r w:rsidR="00482F8E">
              <w:t>3.4</w:t>
            </w:r>
            <w:r>
              <w:fldChar w:fldCharType="end"/>
            </w:r>
          </w:p>
        </w:tc>
        <w:tc>
          <w:tcPr>
            <w:tcW w:w="663" w:type="pct"/>
            <w:tcBorders>
              <w:bottom w:val="single" w:sz="4" w:space="0" w:color="auto"/>
            </w:tcBorders>
          </w:tcPr>
          <w:p w14:paraId="51BB55BF"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200,176</w:t>
            </w:r>
          </w:p>
        </w:tc>
        <w:tc>
          <w:tcPr>
            <w:tcW w:w="660" w:type="pct"/>
            <w:tcBorders>
              <w:bottom w:val="single" w:sz="4" w:space="0" w:color="auto"/>
            </w:tcBorders>
          </w:tcPr>
          <w:p w14:paraId="1AD56851" w14:textId="77777777" w:rsidR="00F4663E" w:rsidRPr="00932C6E" w:rsidRDefault="00F4663E" w:rsidP="00DF68D5">
            <w:pPr>
              <w:pStyle w:val="TableText"/>
              <w:cnfStyle w:val="000000000000" w:firstRow="0" w:lastRow="0" w:firstColumn="0" w:lastColumn="0" w:oddVBand="0" w:evenVBand="0" w:oddHBand="0" w:evenHBand="0" w:firstRowFirstColumn="0" w:firstRowLastColumn="0" w:lastRowFirstColumn="0" w:lastRowLastColumn="0"/>
            </w:pPr>
            <w:r w:rsidRPr="00932C6E">
              <w:t>165,427</w:t>
            </w:r>
          </w:p>
        </w:tc>
      </w:tr>
      <w:tr w:rsidR="00DF68D5" w:rsidRPr="00932C6E" w14:paraId="7A33E859" w14:textId="77777777" w:rsidTr="00ED0BB7">
        <w:tc>
          <w:tcPr>
            <w:cnfStyle w:val="001000000000" w:firstRow="0" w:lastRow="0" w:firstColumn="1" w:lastColumn="0" w:oddVBand="0" w:evenVBand="0" w:oddHBand="0" w:evenHBand="0" w:firstRowFirstColumn="0" w:firstRowLastColumn="0" w:lastRowFirstColumn="0" w:lastRowLastColumn="0"/>
            <w:tcW w:w="3088" w:type="pct"/>
            <w:tcBorders>
              <w:top w:val="single" w:sz="4" w:space="0" w:color="auto"/>
              <w:bottom w:val="single" w:sz="4" w:space="0" w:color="auto"/>
            </w:tcBorders>
          </w:tcPr>
          <w:p w14:paraId="4BE4F5D4" w14:textId="039181F9" w:rsidR="00DF68D5" w:rsidRPr="00255AB3" w:rsidRDefault="00DF68D5" w:rsidP="00DF68D5">
            <w:pPr>
              <w:pStyle w:val="TableText"/>
              <w:rPr>
                <w:rStyle w:val="Bold"/>
              </w:rPr>
            </w:pPr>
            <w:r w:rsidRPr="00255AB3">
              <w:rPr>
                <w:rStyle w:val="Bold"/>
              </w:rPr>
              <w:t>Total expenses incurred in delivery of services</w:t>
            </w:r>
          </w:p>
        </w:tc>
        <w:tc>
          <w:tcPr>
            <w:tcW w:w="589" w:type="pct"/>
            <w:tcBorders>
              <w:top w:val="single" w:sz="4" w:space="0" w:color="auto"/>
              <w:bottom w:val="single" w:sz="4" w:space="0" w:color="auto"/>
            </w:tcBorders>
          </w:tcPr>
          <w:p w14:paraId="29B7A1E1" w14:textId="0338C37A" w:rsidR="00DF68D5" w:rsidRPr="00932C6E" w:rsidRDefault="00255AB3" w:rsidP="00DF68D5">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single" w:sz="4" w:space="0" w:color="auto"/>
              <w:bottom w:val="single" w:sz="4" w:space="0" w:color="auto"/>
            </w:tcBorders>
          </w:tcPr>
          <w:p w14:paraId="04CA02BE" w14:textId="08599347" w:rsidR="00DF68D5" w:rsidRPr="00255AB3" w:rsidRDefault="00DF68D5" w:rsidP="00DF68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255AB3">
              <w:rPr>
                <w:rStyle w:val="Bold"/>
              </w:rPr>
              <w:t>657,411</w:t>
            </w:r>
          </w:p>
        </w:tc>
        <w:tc>
          <w:tcPr>
            <w:tcW w:w="660" w:type="pct"/>
            <w:tcBorders>
              <w:top w:val="single" w:sz="4" w:space="0" w:color="auto"/>
              <w:bottom w:val="single" w:sz="4" w:space="0" w:color="auto"/>
            </w:tcBorders>
          </w:tcPr>
          <w:p w14:paraId="54D7E9DF" w14:textId="36A351D6" w:rsidR="00DF68D5" w:rsidRPr="00255AB3" w:rsidRDefault="00DF68D5" w:rsidP="00DF68D5">
            <w:pPr>
              <w:pStyle w:val="TableText"/>
              <w:cnfStyle w:val="000000000000" w:firstRow="0" w:lastRow="0" w:firstColumn="0" w:lastColumn="0" w:oddVBand="0" w:evenVBand="0" w:oddHBand="0" w:evenHBand="0" w:firstRowFirstColumn="0" w:firstRowLastColumn="0" w:lastRowFirstColumn="0" w:lastRowLastColumn="0"/>
              <w:rPr>
                <w:rStyle w:val="Bold"/>
              </w:rPr>
            </w:pPr>
            <w:r w:rsidRPr="00255AB3">
              <w:rPr>
                <w:rStyle w:val="Bold"/>
              </w:rPr>
              <w:t>631,779</w:t>
            </w:r>
          </w:p>
        </w:tc>
      </w:tr>
    </w:tbl>
    <w:p w14:paraId="6ACB77B4" w14:textId="058BD07D" w:rsidR="00F4663E" w:rsidRPr="00932C6E" w:rsidRDefault="00255AB3" w:rsidP="002631B4">
      <w:pPr>
        <w:pStyle w:val="Heading4"/>
      </w:pPr>
      <w:bookmarkStart w:id="151" w:name="Note311"/>
      <w:bookmarkStart w:id="152" w:name="_Ref122538748"/>
      <w:r>
        <w:lastRenderedPageBreak/>
        <w:t>3.1.1</w:t>
      </w:r>
      <w:bookmarkEnd w:id="151"/>
      <w:r>
        <w:t xml:space="preserve"> </w:t>
      </w:r>
      <w:r w:rsidR="00F4663E" w:rsidRPr="00932C6E">
        <w:t>Employee benefit and Judicial Officer remuneration expenses in the comprehensive operating statement</w:t>
      </w:r>
      <w:bookmarkEnd w:id="152"/>
    </w:p>
    <w:tbl>
      <w:tblPr>
        <w:tblStyle w:val="AccessibleTableNumerical"/>
        <w:tblW w:w="5000" w:type="pct"/>
        <w:tblLook w:val="04A0" w:firstRow="1" w:lastRow="0" w:firstColumn="1" w:lastColumn="0" w:noHBand="0" w:noVBand="1"/>
      </w:tblPr>
      <w:tblGrid>
        <w:gridCol w:w="5954"/>
        <w:gridCol w:w="1135"/>
        <w:gridCol w:w="1276"/>
        <w:gridCol w:w="1274"/>
      </w:tblGrid>
      <w:tr w:rsidR="00F4663E" w:rsidRPr="00255AB3" w14:paraId="68235C21" w14:textId="77777777" w:rsidTr="00ED0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8" w:type="pct"/>
          </w:tcPr>
          <w:p w14:paraId="4145FC73" w14:textId="5E222D77" w:rsidR="00F4663E" w:rsidRPr="00255AB3" w:rsidRDefault="00255AB3" w:rsidP="002631B4">
            <w:pPr>
              <w:pStyle w:val="TableText"/>
              <w:keepNext/>
              <w:keepLines/>
            </w:pPr>
            <w:r>
              <w:t>Item</w:t>
            </w:r>
          </w:p>
        </w:tc>
        <w:tc>
          <w:tcPr>
            <w:tcW w:w="589" w:type="pct"/>
            <w:vAlign w:val="bottom"/>
          </w:tcPr>
          <w:p w14:paraId="59B0AD45" w14:textId="77777777" w:rsidR="00F4663E" w:rsidRPr="00255AB3"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255AB3">
              <w:t>Notes</w:t>
            </w:r>
          </w:p>
        </w:tc>
        <w:tc>
          <w:tcPr>
            <w:tcW w:w="662" w:type="pct"/>
            <w:vAlign w:val="bottom"/>
          </w:tcPr>
          <w:p w14:paraId="53C228B8" w14:textId="6A7683CE" w:rsidR="00F4663E" w:rsidRPr="00255AB3"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255AB3">
              <w:t>2022</w:t>
            </w:r>
            <w:r w:rsidR="00B17630">
              <w:t xml:space="preserve"> </w:t>
            </w:r>
            <w:r w:rsidR="00B17630">
              <w:br/>
            </w:r>
            <w:r w:rsidRPr="00255AB3">
              <w:t>$’000</w:t>
            </w:r>
          </w:p>
        </w:tc>
        <w:tc>
          <w:tcPr>
            <w:tcW w:w="661" w:type="pct"/>
            <w:vAlign w:val="bottom"/>
          </w:tcPr>
          <w:p w14:paraId="6AEED9B8" w14:textId="6AB29336" w:rsidR="00F4663E" w:rsidRPr="00255AB3"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255AB3">
              <w:t>2021</w:t>
            </w:r>
            <w:r w:rsidR="00B17630">
              <w:br/>
            </w:r>
            <w:r w:rsidRPr="00255AB3">
              <w:t>$’000</w:t>
            </w:r>
          </w:p>
        </w:tc>
      </w:tr>
      <w:tr w:rsidR="00F4663E" w:rsidRPr="00255AB3" w14:paraId="133089FE"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2F925A98" w14:textId="77777777" w:rsidR="00F4663E" w:rsidRPr="00255AB3" w:rsidRDefault="00F4663E" w:rsidP="002631B4">
            <w:pPr>
              <w:pStyle w:val="TableText"/>
              <w:keepNext/>
              <w:keepLines/>
            </w:pPr>
            <w:r w:rsidRPr="00255AB3">
              <w:t>Defined contribution superannuation expense</w:t>
            </w:r>
          </w:p>
        </w:tc>
        <w:tc>
          <w:tcPr>
            <w:tcW w:w="589" w:type="pct"/>
          </w:tcPr>
          <w:p w14:paraId="1CAA55AF" w14:textId="205CD6CE" w:rsidR="00F4663E" w:rsidRPr="00255AB3" w:rsidRDefault="008021C3" w:rsidP="002631B4">
            <w:pPr>
              <w:pStyle w:val="Table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Note311 \h </w:instrText>
            </w:r>
            <w:r>
              <w:fldChar w:fldCharType="separate"/>
            </w:r>
            <w:r w:rsidR="00482F8E">
              <w:t>3.1.1</w:t>
            </w:r>
            <w:r>
              <w:fldChar w:fldCharType="end"/>
            </w:r>
          </w:p>
        </w:tc>
        <w:tc>
          <w:tcPr>
            <w:tcW w:w="662" w:type="pct"/>
          </w:tcPr>
          <w:p w14:paraId="4DA5D398" w14:textId="77777777" w:rsidR="00F4663E" w:rsidRPr="00255AB3"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255AB3">
              <w:t>30,699</w:t>
            </w:r>
          </w:p>
        </w:tc>
        <w:tc>
          <w:tcPr>
            <w:tcW w:w="661" w:type="pct"/>
          </w:tcPr>
          <w:p w14:paraId="6DB350D2" w14:textId="77777777" w:rsidR="00F4663E" w:rsidRPr="00255AB3"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255AB3">
              <w:t>25,945</w:t>
            </w:r>
          </w:p>
        </w:tc>
      </w:tr>
      <w:tr w:rsidR="00F4663E" w:rsidRPr="00255AB3" w14:paraId="37C8EB27"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482A98EF" w14:textId="77777777" w:rsidR="00F4663E" w:rsidRPr="00255AB3" w:rsidRDefault="00F4663E" w:rsidP="002631B4">
            <w:pPr>
              <w:pStyle w:val="TableText"/>
              <w:keepNext/>
              <w:keepLines/>
            </w:pPr>
            <w:r w:rsidRPr="00255AB3">
              <w:t>Defined benefit superannuation expense</w:t>
            </w:r>
          </w:p>
        </w:tc>
        <w:tc>
          <w:tcPr>
            <w:tcW w:w="589" w:type="pct"/>
          </w:tcPr>
          <w:p w14:paraId="2539E37D" w14:textId="630DAE6A" w:rsidR="00F4663E" w:rsidRPr="00255AB3" w:rsidRDefault="00B03B4A" w:rsidP="002631B4">
            <w:pPr>
              <w:pStyle w:val="TableText"/>
              <w:keepNext/>
              <w:keepLines/>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Note313 \h </w:instrText>
            </w:r>
            <w:r>
              <w:fldChar w:fldCharType="separate"/>
            </w:r>
            <w:r w:rsidR="00482F8E">
              <w:t>3.1.3</w:t>
            </w:r>
            <w:r>
              <w:fldChar w:fldCharType="end"/>
            </w:r>
          </w:p>
        </w:tc>
        <w:tc>
          <w:tcPr>
            <w:tcW w:w="662" w:type="pct"/>
          </w:tcPr>
          <w:p w14:paraId="38D90402" w14:textId="77777777" w:rsidR="00F4663E" w:rsidRPr="00255AB3"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255AB3">
              <w:t>1,483</w:t>
            </w:r>
          </w:p>
        </w:tc>
        <w:tc>
          <w:tcPr>
            <w:tcW w:w="661" w:type="pct"/>
          </w:tcPr>
          <w:p w14:paraId="787B9325" w14:textId="77777777" w:rsidR="00F4663E" w:rsidRPr="00255AB3"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255AB3">
              <w:t>1,621</w:t>
            </w:r>
          </w:p>
        </w:tc>
      </w:tr>
      <w:tr w:rsidR="00B17630" w:rsidRPr="00255AB3" w14:paraId="277E5A08"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1669A8C4" w14:textId="5F754C11" w:rsidR="00B17630" w:rsidRPr="00255AB3" w:rsidRDefault="00B17630" w:rsidP="002631B4">
            <w:pPr>
              <w:pStyle w:val="TableText"/>
              <w:keepNext/>
              <w:keepLines/>
            </w:pPr>
            <w:r w:rsidRPr="00255AB3">
              <w:t>Termination benefits</w:t>
            </w:r>
          </w:p>
        </w:tc>
        <w:tc>
          <w:tcPr>
            <w:tcW w:w="589" w:type="pct"/>
          </w:tcPr>
          <w:p w14:paraId="6E7C1249" w14:textId="06BEB8E5"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FE373C">
              <w:t>N/A</w:t>
            </w:r>
          </w:p>
        </w:tc>
        <w:tc>
          <w:tcPr>
            <w:tcW w:w="662" w:type="pct"/>
          </w:tcPr>
          <w:p w14:paraId="28D6655E" w14:textId="79E9DA84"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t>43</w:t>
            </w:r>
          </w:p>
        </w:tc>
        <w:tc>
          <w:tcPr>
            <w:tcW w:w="661" w:type="pct"/>
          </w:tcPr>
          <w:p w14:paraId="43FBA1E3" w14:textId="57616C17"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t>254</w:t>
            </w:r>
          </w:p>
        </w:tc>
      </w:tr>
      <w:tr w:rsidR="00B17630" w:rsidRPr="00255AB3" w14:paraId="28AEE897"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46A032AD" w14:textId="320D78BA" w:rsidR="00B17630" w:rsidRPr="00255AB3" w:rsidRDefault="00B17630" w:rsidP="002631B4">
            <w:pPr>
              <w:pStyle w:val="TableText"/>
              <w:keepNext/>
              <w:keepLines/>
            </w:pPr>
            <w:r>
              <w:t>Salaries and wages</w:t>
            </w:r>
          </w:p>
        </w:tc>
        <w:tc>
          <w:tcPr>
            <w:tcW w:w="589" w:type="pct"/>
          </w:tcPr>
          <w:p w14:paraId="0AC4FA22" w14:textId="5DC7DCF7"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FE373C">
              <w:t>N/A</w:t>
            </w:r>
          </w:p>
        </w:tc>
        <w:tc>
          <w:tcPr>
            <w:tcW w:w="662" w:type="pct"/>
          </w:tcPr>
          <w:p w14:paraId="41BC9151" w14:textId="001835EA"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t>342,104</w:t>
            </w:r>
          </w:p>
        </w:tc>
        <w:tc>
          <w:tcPr>
            <w:tcW w:w="661" w:type="pct"/>
          </w:tcPr>
          <w:p w14:paraId="7A1F9548" w14:textId="010F880E"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t>317,904</w:t>
            </w:r>
          </w:p>
        </w:tc>
      </w:tr>
      <w:tr w:rsidR="00B17630" w:rsidRPr="00255AB3" w14:paraId="6425B12E" w14:textId="77777777" w:rsidTr="00ED0BB7">
        <w:tc>
          <w:tcPr>
            <w:cnfStyle w:val="001000000000" w:firstRow="0" w:lastRow="0" w:firstColumn="1" w:lastColumn="0" w:oddVBand="0" w:evenVBand="0" w:oddHBand="0" w:evenHBand="0" w:firstRowFirstColumn="0" w:firstRowLastColumn="0" w:lastRowFirstColumn="0" w:lastRowLastColumn="0"/>
            <w:tcW w:w="3088" w:type="pct"/>
          </w:tcPr>
          <w:p w14:paraId="5779F69B" w14:textId="17EC5E34" w:rsidR="00B17630" w:rsidRDefault="00B17630" w:rsidP="002631B4">
            <w:pPr>
              <w:pStyle w:val="TableText"/>
              <w:keepNext/>
              <w:keepLines/>
            </w:pPr>
            <w:r w:rsidRPr="00255AB3">
              <w:t>Leave expenses (annual leave and long service leave)</w:t>
            </w:r>
          </w:p>
        </w:tc>
        <w:tc>
          <w:tcPr>
            <w:tcW w:w="589" w:type="pct"/>
          </w:tcPr>
          <w:p w14:paraId="7CF67C1C" w14:textId="5774DD46" w:rsidR="00B17630" w:rsidRPr="00255AB3"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FE373C">
              <w:t>N/A</w:t>
            </w:r>
          </w:p>
        </w:tc>
        <w:tc>
          <w:tcPr>
            <w:tcW w:w="662" w:type="pct"/>
          </w:tcPr>
          <w:p w14:paraId="17043C47" w14:textId="2F690271" w:rsidR="00B17630"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t>39,597</w:t>
            </w:r>
          </w:p>
        </w:tc>
        <w:tc>
          <w:tcPr>
            <w:tcW w:w="661" w:type="pct"/>
          </w:tcPr>
          <w:p w14:paraId="18893E3F" w14:textId="572ED8A4" w:rsidR="00B17630" w:rsidRDefault="00B17630" w:rsidP="002631B4">
            <w:pPr>
              <w:pStyle w:val="TableText"/>
              <w:keepNext/>
              <w:keepLines/>
              <w:cnfStyle w:val="000000000000" w:firstRow="0" w:lastRow="0" w:firstColumn="0" w:lastColumn="0" w:oddVBand="0" w:evenVBand="0" w:oddHBand="0" w:evenHBand="0" w:firstRowFirstColumn="0" w:firstRowLastColumn="0" w:lastRowFirstColumn="0" w:lastRowLastColumn="0"/>
            </w:pPr>
            <w:r>
              <w:t>34,467</w:t>
            </w:r>
          </w:p>
        </w:tc>
      </w:tr>
      <w:tr w:rsidR="00B17630" w:rsidRPr="00255AB3" w14:paraId="137332C1" w14:textId="77777777" w:rsidTr="00ED0BB7">
        <w:tc>
          <w:tcPr>
            <w:cnfStyle w:val="001000000000" w:firstRow="0" w:lastRow="0" w:firstColumn="1" w:lastColumn="0" w:oddVBand="0" w:evenVBand="0" w:oddHBand="0" w:evenHBand="0" w:firstRowFirstColumn="0" w:firstRowLastColumn="0" w:lastRowFirstColumn="0" w:lastRowLastColumn="0"/>
            <w:tcW w:w="3088" w:type="pct"/>
            <w:tcBorders>
              <w:bottom w:val="single" w:sz="4" w:space="0" w:color="auto"/>
            </w:tcBorders>
          </w:tcPr>
          <w:p w14:paraId="737FDD24" w14:textId="7B4EF7D5" w:rsidR="00B17630" w:rsidRPr="00255AB3" w:rsidRDefault="00B17630" w:rsidP="00B17630">
            <w:pPr>
              <w:pStyle w:val="TableText"/>
            </w:pPr>
            <w:r w:rsidRPr="00255AB3">
              <w:t>Other on-costs</w:t>
            </w:r>
            <w:r>
              <w:t xml:space="preserve"> </w:t>
            </w:r>
            <w:r w:rsidRPr="00255AB3">
              <w:t xml:space="preserve">(fringe benefits tax, payroll tax, training and </w:t>
            </w:r>
            <w:proofErr w:type="spellStart"/>
            <w:r w:rsidRPr="00255AB3">
              <w:t>WorkCover</w:t>
            </w:r>
            <w:proofErr w:type="spellEnd"/>
            <w:r w:rsidRPr="00255AB3">
              <w:t xml:space="preserve"> levy)</w:t>
            </w:r>
          </w:p>
        </w:tc>
        <w:tc>
          <w:tcPr>
            <w:tcW w:w="589" w:type="pct"/>
            <w:tcBorders>
              <w:bottom w:val="single" w:sz="4" w:space="0" w:color="auto"/>
            </w:tcBorders>
          </w:tcPr>
          <w:p w14:paraId="0B53B2B4" w14:textId="6F99B007" w:rsidR="00B17630" w:rsidRPr="00255AB3" w:rsidRDefault="00B17630" w:rsidP="00B17630">
            <w:pPr>
              <w:pStyle w:val="TableText"/>
              <w:cnfStyle w:val="000000000000" w:firstRow="0" w:lastRow="0" w:firstColumn="0" w:lastColumn="0" w:oddVBand="0" w:evenVBand="0" w:oddHBand="0" w:evenHBand="0" w:firstRowFirstColumn="0" w:firstRowLastColumn="0" w:lastRowFirstColumn="0" w:lastRowLastColumn="0"/>
            </w:pPr>
            <w:r w:rsidRPr="004A412F">
              <w:t>N/A</w:t>
            </w:r>
          </w:p>
        </w:tc>
        <w:tc>
          <w:tcPr>
            <w:tcW w:w="662" w:type="pct"/>
            <w:tcBorders>
              <w:bottom w:val="single" w:sz="4" w:space="0" w:color="auto"/>
            </w:tcBorders>
          </w:tcPr>
          <w:p w14:paraId="24FB6A5A" w14:textId="1171DC8C" w:rsidR="00B17630" w:rsidRDefault="00B17630" w:rsidP="00B17630">
            <w:pPr>
              <w:pStyle w:val="TableText"/>
              <w:cnfStyle w:val="000000000000" w:firstRow="0" w:lastRow="0" w:firstColumn="0" w:lastColumn="0" w:oddVBand="0" w:evenVBand="0" w:oddHBand="0" w:evenHBand="0" w:firstRowFirstColumn="0" w:firstRowLastColumn="0" w:lastRowFirstColumn="0" w:lastRowLastColumn="0"/>
            </w:pPr>
            <w:r>
              <w:t>38,905</w:t>
            </w:r>
          </w:p>
        </w:tc>
        <w:tc>
          <w:tcPr>
            <w:tcW w:w="661" w:type="pct"/>
            <w:tcBorders>
              <w:bottom w:val="single" w:sz="4" w:space="0" w:color="auto"/>
            </w:tcBorders>
          </w:tcPr>
          <w:p w14:paraId="5C2BB2B2" w14:textId="0CC3D4F5" w:rsidR="00B17630" w:rsidRDefault="00B17630" w:rsidP="00B17630">
            <w:pPr>
              <w:pStyle w:val="TableText"/>
              <w:cnfStyle w:val="000000000000" w:firstRow="0" w:lastRow="0" w:firstColumn="0" w:lastColumn="0" w:oddVBand="0" w:evenVBand="0" w:oddHBand="0" w:evenHBand="0" w:firstRowFirstColumn="0" w:firstRowLastColumn="0" w:lastRowFirstColumn="0" w:lastRowLastColumn="0"/>
            </w:pPr>
            <w:r>
              <w:t>23,725</w:t>
            </w:r>
          </w:p>
        </w:tc>
      </w:tr>
      <w:tr w:rsidR="00B17630" w:rsidRPr="00255AB3" w14:paraId="201C71C6" w14:textId="77777777" w:rsidTr="00ED0BB7">
        <w:tc>
          <w:tcPr>
            <w:cnfStyle w:val="001000000000" w:firstRow="0" w:lastRow="0" w:firstColumn="1" w:lastColumn="0" w:oddVBand="0" w:evenVBand="0" w:oddHBand="0" w:evenHBand="0" w:firstRowFirstColumn="0" w:firstRowLastColumn="0" w:lastRowFirstColumn="0" w:lastRowLastColumn="0"/>
            <w:tcW w:w="3088" w:type="pct"/>
            <w:tcBorders>
              <w:top w:val="single" w:sz="4" w:space="0" w:color="auto"/>
              <w:bottom w:val="single" w:sz="4" w:space="0" w:color="auto"/>
            </w:tcBorders>
          </w:tcPr>
          <w:p w14:paraId="7E1A9AD7" w14:textId="222DE6E8" w:rsidR="00B17630" w:rsidRPr="00B17630" w:rsidRDefault="00B17630" w:rsidP="00B17630">
            <w:pPr>
              <w:pStyle w:val="TableText"/>
              <w:rPr>
                <w:rStyle w:val="Bold"/>
              </w:rPr>
            </w:pPr>
            <w:r w:rsidRPr="00B17630">
              <w:rPr>
                <w:rStyle w:val="Bold"/>
              </w:rPr>
              <w:t>Total employee expenses and Judicial Officer remuneration</w:t>
            </w:r>
          </w:p>
        </w:tc>
        <w:tc>
          <w:tcPr>
            <w:tcW w:w="589" w:type="pct"/>
            <w:tcBorders>
              <w:top w:val="single" w:sz="4" w:space="0" w:color="auto"/>
              <w:bottom w:val="single" w:sz="4" w:space="0" w:color="auto"/>
            </w:tcBorders>
          </w:tcPr>
          <w:p w14:paraId="5DB312EE" w14:textId="7602F2C7" w:rsidR="00B17630" w:rsidRPr="00255AB3" w:rsidRDefault="00B17630" w:rsidP="00B17630">
            <w:pPr>
              <w:pStyle w:val="TableText"/>
              <w:cnfStyle w:val="000000000000" w:firstRow="0" w:lastRow="0" w:firstColumn="0" w:lastColumn="0" w:oddVBand="0" w:evenVBand="0" w:oddHBand="0" w:evenHBand="0" w:firstRowFirstColumn="0" w:firstRowLastColumn="0" w:lastRowFirstColumn="0" w:lastRowLastColumn="0"/>
            </w:pPr>
            <w:r w:rsidRPr="004A412F">
              <w:t>N/A</w:t>
            </w:r>
          </w:p>
        </w:tc>
        <w:tc>
          <w:tcPr>
            <w:tcW w:w="662" w:type="pct"/>
            <w:tcBorders>
              <w:top w:val="single" w:sz="4" w:space="0" w:color="auto"/>
              <w:bottom w:val="single" w:sz="4" w:space="0" w:color="auto"/>
            </w:tcBorders>
          </w:tcPr>
          <w:p w14:paraId="39EA12CC" w14:textId="0F35C92F" w:rsidR="00B17630" w:rsidRPr="00B17630" w:rsidRDefault="00B17630" w:rsidP="00B17630">
            <w:pPr>
              <w:pStyle w:val="TableText"/>
              <w:cnfStyle w:val="000000000000" w:firstRow="0" w:lastRow="0" w:firstColumn="0" w:lastColumn="0" w:oddVBand="0" w:evenVBand="0" w:oddHBand="0" w:evenHBand="0" w:firstRowFirstColumn="0" w:firstRowLastColumn="0" w:lastRowFirstColumn="0" w:lastRowLastColumn="0"/>
              <w:rPr>
                <w:rStyle w:val="Bold"/>
              </w:rPr>
            </w:pPr>
            <w:r w:rsidRPr="00B17630">
              <w:rPr>
                <w:rStyle w:val="Bold"/>
              </w:rPr>
              <w:t>442,831</w:t>
            </w:r>
          </w:p>
        </w:tc>
        <w:tc>
          <w:tcPr>
            <w:tcW w:w="661" w:type="pct"/>
            <w:tcBorders>
              <w:top w:val="single" w:sz="4" w:space="0" w:color="auto"/>
              <w:bottom w:val="single" w:sz="4" w:space="0" w:color="auto"/>
            </w:tcBorders>
          </w:tcPr>
          <w:p w14:paraId="63DFE9E2" w14:textId="63C00E84" w:rsidR="00B17630" w:rsidRPr="00B17630" w:rsidRDefault="00B17630" w:rsidP="00B17630">
            <w:pPr>
              <w:pStyle w:val="TableText"/>
              <w:cnfStyle w:val="000000000000" w:firstRow="0" w:lastRow="0" w:firstColumn="0" w:lastColumn="0" w:oddVBand="0" w:evenVBand="0" w:oddHBand="0" w:evenHBand="0" w:firstRowFirstColumn="0" w:firstRowLastColumn="0" w:lastRowFirstColumn="0" w:lastRowLastColumn="0"/>
              <w:rPr>
                <w:rStyle w:val="Bold"/>
              </w:rPr>
            </w:pPr>
            <w:r w:rsidRPr="00B17630">
              <w:rPr>
                <w:rStyle w:val="Bold"/>
              </w:rPr>
              <w:t>403,916</w:t>
            </w:r>
          </w:p>
        </w:tc>
      </w:tr>
    </w:tbl>
    <w:p w14:paraId="76031762" w14:textId="77777777" w:rsidR="00F4663E" w:rsidRPr="00B17630" w:rsidRDefault="00F4663E" w:rsidP="00B17630">
      <w:pPr>
        <w:pStyle w:val="BodyText"/>
      </w:pPr>
      <w:r w:rsidRPr="00B17630">
        <w:t xml:space="preserve">Employee expenses and Judicial Officer remuneration encompasses all costs related to employment, including wages and salaries, fringe benefits tax, leave entitlements, termination payments and </w:t>
      </w:r>
      <w:proofErr w:type="spellStart"/>
      <w:r w:rsidRPr="00B17630">
        <w:t>WorkCover</w:t>
      </w:r>
      <w:proofErr w:type="spellEnd"/>
      <w:r w:rsidRPr="00B17630">
        <w:t xml:space="preserve"> premiums.</w:t>
      </w:r>
    </w:p>
    <w:p w14:paraId="25B3FF97" w14:textId="20ED6B0E" w:rsidR="00F4663E" w:rsidRPr="00B17630" w:rsidRDefault="00F4663E" w:rsidP="00B17630">
      <w:pPr>
        <w:pStyle w:val="BodyText"/>
      </w:pPr>
      <w:r w:rsidRPr="00B17630">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r w:rsidR="00CE7ACE">
        <w:t>Court Services Victoria</w:t>
      </w:r>
      <w:r w:rsidRPr="00B17630">
        <w:t xml:space="preserve"> does not recognise any defined benefit liabilities because it has no legal or constructive obligation to pay future benefits relating to its employees.</w:t>
      </w:r>
      <w:r w:rsidR="00B17630">
        <w:t xml:space="preserve"> </w:t>
      </w:r>
      <w:r w:rsidRPr="00B17630">
        <w:t>Instead, the Department of Treasury and Finance (DTF) discloses in its annual financial statements the net defined benefit cost related to the members of these plans as an administered liability (on behalf of the State as the sponsoring employer).</w:t>
      </w:r>
    </w:p>
    <w:p w14:paraId="772DA4D2" w14:textId="192425A2" w:rsidR="00F4663E" w:rsidRPr="00B17630" w:rsidRDefault="00F4663E" w:rsidP="00B17630">
      <w:pPr>
        <w:pStyle w:val="BodyText"/>
      </w:pPr>
      <w:r w:rsidRPr="00B17630">
        <w:t xml:space="preserve">Termination benefits are payable when employment is terminated before normal retirement date, or when an employee or Judicial Officer accepts an offer of benefits in exchange for the termination of employment. Termination benefits are recognised when </w:t>
      </w:r>
      <w:r w:rsidR="00CE7ACE">
        <w:t>Court Services Victoria</w:t>
      </w:r>
      <w:r w:rsidRPr="00B17630">
        <w:t xml:space="preserve"> is demonstrably committed to terminating the employment of current employees according to formal plans without possibility of withdrawal,</w:t>
      </w:r>
      <w:r w:rsidR="00B17630">
        <w:t xml:space="preserve"> </w:t>
      </w:r>
      <w:r w:rsidRPr="00B17630">
        <w:t xml:space="preserve">or providing termination benefits </w:t>
      </w:r>
      <w:proofErr w:type="gramStart"/>
      <w:r w:rsidRPr="00B17630">
        <w:t>as a result of</w:t>
      </w:r>
      <w:proofErr w:type="gramEnd"/>
      <w:r w:rsidRPr="00B17630">
        <w:t xml:space="preserve"> an offer made to encourage voluntary redundancy. Termination benefits of judicial officers are recognised when the employment of a Judicial Officer is terminated. Benefits due more than 12 months after the end of the reporting period are discounted to present value.</w:t>
      </w:r>
    </w:p>
    <w:p w14:paraId="2D18F890" w14:textId="4D3E64FD" w:rsidR="00F4663E" w:rsidRPr="00932C6E" w:rsidRDefault="00B17630" w:rsidP="002631B4">
      <w:pPr>
        <w:pStyle w:val="Heading4"/>
      </w:pPr>
      <w:r>
        <w:lastRenderedPageBreak/>
        <w:t xml:space="preserve">3.1.2 </w:t>
      </w:r>
      <w:r w:rsidR="00F4663E" w:rsidRPr="00932C6E">
        <w:t>Employee benefits and Judicial Officer remuneration in the balance sheet</w:t>
      </w:r>
    </w:p>
    <w:p w14:paraId="320471EC" w14:textId="5C49E34A" w:rsidR="00F4663E" w:rsidRPr="00932C6E" w:rsidRDefault="00F4663E" w:rsidP="002631B4">
      <w:pPr>
        <w:pStyle w:val="BodyText"/>
        <w:keepNext/>
        <w:keepLines/>
      </w:pPr>
      <w:r w:rsidRPr="00932C6E">
        <w:t>Provision is made for benefits accruing to employees and Judicial Officers in respect of wages and salaries, annual leave and long service leave for services rendered to the reporting date and recorded as an expense during the period the services are delivered.</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0B99FDF1" w14:textId="77777777" w:rsidTr="00ED0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7E41FE03" w14:textId="7F1DE3B8" w:rsidR="00F4663E" w:rsidRPr="00932C6E" w:rsidRDefault="009F4986" w:rsidP="002631B4">
            <w:pPr>
              <w:pStyle w:val="TableText"/>
              <w:keepNext/>
              <w:keepLines/>
            </w:pPr>
            <w:r>
              <w:t>Item</w:t>
            </w:r>
          </w:p>
        </w:tc>
        <w:tc>
          <w:tcPr>
            <w:tcW w:w="662" w:type="pct"/>
          </w:tcPr>
          <w:p w14:paraId="4ABF3FDB" w14:textId="40EF8966"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932C6E">
              <w:rPr>
                <w:b/>
              </w:rPr>
              <w:t>2022</w:t>
            </w:r>
            <w:r w:rsidR="00C56986">
              <w:rPr>
                <w:b/>
              </w:rPr>
              <w:t xml:space="preserve"> </w:t>
            </w:r>
            <w:r w:rsidR="00C56986">
              <w:rPr>
                <w:b/>
              </w:rPr>
              <w:br/>
            </w:r>
            <w:r w:rsidRPr="00932C6E">
              <w:rPr>
                <w:b/>
              </w:rPr>
              <w:t>$’000</w:t>
            </w:r>
          </w:p>
        </w:tc>
        <w:tc>
          <w:tcPr>
            <w:tcW w:w="661" w:type="pct"/>
          </w:tcPr>
          <w:p w14:paraId="2336E272" w14:textId="558EE80D"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C56986">
              <w:rPr>
                <w:b/>
              </w:rPr>
              <w:t xml:space="preserve"> </w:t>
            </w:r>
            <w:r w:rsidR="00C56986">
              <w:rPr>
                <w:b/>
              </w:rPr>
              <w:br/>
            </w:r>
            <w:r w:rsidRPr="00932C6E">
              <w:rPr>
                <w:b/>
              </w:rPr>
              <w:t>$’000</w:t>
            </w:r>
          </w:p>
        </w:tc>
      </w:tr>
      <w:tr w:rsidR="00C56986" w:rsidRPr="00932C6E" w14:paraId="0A8FFB0D"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2DAFC7D1" w14:textId="13824AAF" w:rsidR="00C56986" w:rsidRPr="00C56986" w:rsidRDefault="00C56986" w:rsidP="002631B4">
            <w:pPr>
              <w:pStyle w:val="TableText"/>
              <w:keepNext/>
              <w:keepLines/>
              <w:rPr>
                <w:rStyle w:val="Bold"/>
              </w:rPr>
            </w:pPr>
            <w:r w:rsidRPr="00C56986">
              <w:rPr>
                <w:rStyle w:val="Bold"/>
              </w:rPr>
              <w:t xml:space="preserve">Current </w:t>
            </w:r>
            <w:r>
              <w:rPr>
                <w:rStyle w:val="Bold"/>
              </w:rPr>
              <w:t>p</w:t>
            </w:r>
            <w:r w:rsidR="00ED0BB7">
              <w:rPr>
                <w:rStyle w:val="Bold"/>
              </w:rPr>
              <w:t>rovisions</w:t>
            </w:r>
          </w:p>
        </w:tc>
        <w:tc>
          <w:tcPr>
            <w:tcW w:w="662" w:type="pct"/>
          </w:tcPr>
          <w:p w14:paraId="4B91586B" w14:textId="2CA309E5" w:rsidR="00C56986" w:rsidRPr="00932C6E" w:rsidRDefault="00C56986"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c>
          <w:tcPr>
            <w:tcW w:w="661" w:type="pct"/>
          </w:tcPr>
          <w:p w14:paraId="21F9E341" w14:textId="50EB2089" w:rsidR="00C56986" w:rsidRPr="00932C6E" w:rsidRDefault="00C56986"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296AA6">
              <w:t>N/A</w:t>
            </w:r>
          </w:p>
        </w:tc>
      </w:tr>
      <w:tr w:rsidR="00C56986" w:rsidRPr="00932C6E" w14:paraId="6986E2E7"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509ECB4F" w14:textId="77777777" w:rsidR="00C56986" w:rsidRPr="00C56986" w:rsidRDefault="00C56986" w:rsidP="002631B4">
            <w:pPr>
              <w:pStyle w:val="TableText"/>
              <w:keepNext/>
              <w:keepLines/>
              <w:rPr>
                <w:rStyle w:val="Bold"/>
              </w:rPr>
            </w:pPr>
            <w:r w:rsidRPr="00C56986">
              <w:rPr>
                <w:rStyle w:val="Bold"/>
              </w:rPr>
              <w:t>Annual leave</w:t>
            </w:r>
          </w:p>
        </w:tc>
        <w:tc>
          <w:tcPr>
            <w:tcW w:w="662" w:type="pct"/>
          </w:tcPr>
          <w:p w14:paraId="76EA6844" w14:textId="6836B322" w:rsidR="00C56986" w:rsidRPr="00932C6E" w:rsidRDefault="00C56986"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c>
          <w:tcPr>
            <w:tcW w:w="661" w:type="pct"/>
          </w:tcPr>
          <w:p w14:paraId="19AEFF5A" w14:textId="674C13E4" w:rsidR="00C56986" w:rsidRPr="00932C6E" w:rsidRDefault="00C56986"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296AA6">
              <w:t>N/A</w:t>
            </w:r>
          </w:p>
        </w:tc>
      </w:tr>
      <w:tr w:rsidR="00F4663E" w:rsidRPr="00932C6E" w14:paraId="11D0F4FC"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76BBB57F" w14:textId="77777777" w:rsidR="00F4663E" w:rsidRPr="00932C6E" w:rsidRDefault="00F4663E" w:rsidP="002631B4">
            <w:pPr>
              <w:pStyle w:val="TableText"/>
              <w:keepNext/>
              <w:keepLines/>
            </w:pPr>
            <w:r w:rsidRPr="00932C6E">
              <w:t>Unconditional and expected to settle within 12 months</w:t>
            </w:r>
          </w:p>
        </w:tc>
        <w:tc>
          <w:tcPr>
            <w:tcW w:w="662" w:type="pct"/>
          </w:tcPr>
          <w:p w14:paraId="1A2EB376"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19,431</w:t>
            </w:r>
          </w:p>
        </w:tc>
        <w:tc>
          <w:tcPr>
            <w:tcW w:w="661" w:type="pct"/>
          </w:tcPr>
          <w:p w14:paraId="0CA7861E"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18,524</w:t>
            </w:r>
          </w:p>
        </w:tc>
      </w:tr>
      <w:tr w:rsidR="00F4663E" w:rsidRPr="00932C6E" w14:paraId="10E9778D"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185310FC" w14:textId="77777777" w:rsidR="00F4663E" w:rsidRPr="00932C6E" w:rsidRDefault="00F4663E" w:rsidP="002631B4">
            <w:pPr>
              <w:pStyle w:val="TableText"/>
              <w:keepNext/>
              <w:keepLines/>
            </w:pPr>
            <w:r w:rsidRPr="00932C6E">
              <w:t>Unconditional and expected to settle after 12 months</w:t>
            </w:r>
          </w:p>
        </w:tc>
        <w:tc>
          <w:tcPr>
            <w:tcW w:w="662" w:type="pct"/>
          </w:tcPr>
          <w:p w14:paraId="45BF582E"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7,747</w:t>
            </w:r>
          </w:p>
        </w:tc>
        <w:tc>
          <w:tcPr>
            <w:tcW w:w="661" w:type="pct"/>
          </w:tcPr>
          <w:p w14:paraId="58A6C53C"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6,605</w:t>
            </w:r>
          </w:p>
        </w:tc>
      </w:tr>
      <w:tr w:rsidR="00C56986" w:rsidRPr="00932C6E" w14:paraId="2CE3BB34"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679C0D26" w14:textId="77777777" w:rsidR="00C56986" w:rsidRPr="00C56986" w:rsidRDefault="00C56986" w:rsidP="00ED0BB7">
            <w:pPr>
              <w:pStyle w:val="TableText"/>
              <w:spacing w:before="120"/>
              <w:rPr>
                <w:rStyle w:val="Bold"/>
              </w:rPr>
            </w:pPr>
            <w:r w:rsidRPr="00C56986">
              <w:rPr>
                <w:rStyle w:val="Bold"/>
              </w:rPr>
              <w:t>Long service leave</w:t>
            </w:r>
          </w:p>
        </w:tc>
        <w:tc>
          <w:tcPr>
            <w:tcW w:w="662" w:type="pct"/>
          </w:tcPr>
          <w:p w14:paraId="68B15C18" w14:textId="5B1614C6" w:rsidR="00C56986" w:rsidRPr="00932C6E" w:rsidRDefault="00C56986" w:rsidP="00ED0BB7">
            <w:pPr>
              <w:pStyle w:val="TableText"/>
              <w:spacing w:before="120"/>
              <w:cnfStyle w:val="000000000000" w:firstRow="0" w:lastRow="0" w:firstColumn="0" w:lastColumn="0" w:oddVBand="0" w:evenVBand="0" w:oddHBand="0" w:evenHBand="0" w:firstRowFirstColumn="0" w:firstRowLastColumn="0" w:lastRowFirstColumn="0" w:lastRowLastColumn="0"/>
            </w:pPr>
            <w:r w:rsidRPr="00E833C4">
              <w:t>N/A</w:t>
            </w:r>
          </w:p>
        </w:tc>
        <w:tc>
          <w:tcPr>
            <w:tcW w:w="661" w:type="pct"/>
          </w:tcPr>
          <w:p w14:paraId="7726F722" w14:textId="7927D23C" w:rsidR="00C56986" w:rsidRPr="00932C6E" w:rsidRDefault="00C56986" w:rsidP="00ED0BB7">
            <w:pPr>
              <w:pStyle w:val="TableText"/>
              <w:spacing w:before="120"/>
              <w:cnfStyle w:val="000000000000" w:firstRow="0" w:lastRow="0" w:firstColumn="0" w:lastColumn="0" w:oddVBand="0" w:evenVBand="0" w:oddHBand="0" w:evenHBand="0" w:firstRowFirstColumn="0" w:firstRowLastColumn="0" w:lastRowFirstColumn="0" w:lastRowLastColumn="0"/>
            </w:pPr>
            <w:r w:rsidRPr="00E833C4">
              <w:t>N/A</w:t>
            </w:r>
          </w:p>
        </w:tc>
      </w:tr>
      <w:tr w:rsidR="00F4663E" w:rsidRPr="00932C6E" w14:paraId="15995D1D"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37918A70" w14:textId="77777777" w:rsidR="00F4663E" w:rsidRPr="00932C6E" w:rsidRDefault="00F4663E" w:rsidP="009F4986">
            <w:pPr>
              <w:pStyle w:val="TableText"/>
            </w:pPr>
            <w:r w:rsidRPr="00932C6E">
              <w:t>Unconditional and expected to settle within 12 months</w:t>
            </w:r>
          </w:p>
        </w:tc>
        <w:tc>
          <w:tcPr>
            <w:tcW w:w="662" w:type="pct"/>
          </w:tcPr>
          <w:p w14:paraId="6578CEA4"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5,792</w:t>
            </w:r>
          </w:p>
        </w:tc>
        <w:tc>
          <w:tcPr>
            <w:tcW w:w="661" w:type="pct"/>
          </w:tcPr>
          <w:p w14:paraId="669C4F41"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5,822</w:t>
            </w:r>
          </w:p>
        </w:tc>
      </w:tr>
      <w:tr w:rsidR="00F4663E" w:rsidRPr="00932C6E" w14:paraId="4A603E48"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3795D59C" w14:textId="77777777" w:rsidR="00F4663E" w:rsidRPr="00932C6E" w:rsidRDefault="00F4663E" w:rsidP="009F4986">
            <w:pPr>
              <w:pStyle w:val="TableText"/>
            </w:pPr>
            <w:r w:rsidRPr="00932C6E">
              <w:t>Unconditional and expected to settle after 12 months</w:t>
            </w:r>
          </w:p>
        </w:tc>
        <w:tc>
          <w:tcPr>
            <w:tcW w:w="662" w:type="pct"/>
          </w:tcPr>
          <w:p w14:paraId="0A30A4BB"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52,073</w:t>
            </w:r>
          </w:p>
        </w:tc>
        <w:tc>
          <w:tcPr>
            <w:tcW w:w="661" w:type="pct"/>
          </w:tcPr>
          <w:p w14:paraId="072C525C"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52,554</w:t>
            </w:r>
          </w:p>
        </w:tc>
      </w:tr>
      <w:tr w:rsidR="00C56986" w:rsidRPr="00932C6E" w14:paraId="7AF3FB09"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69422619" w14:textId="77777777" w:rsidR="00C56986" w:rsidRPr="00C56986" w:rsidRDefault="00C56986" w:rsidP="00ED0BB7">
            <w:pPr>
              <w:pStyle w:val="TableText"/>
              <w:spacing w:before="120"/>
              <w:rPr>
                <w:rStyle w:val="Bold"/>
              </w:rPr>
            </w:pPr>
            <w:r w:rsidRPr="00C56986">
              <w:rPr>
                <w:rStyle w:val="Bold"/>
              </w:rPr>
              <w:t>Provisions for on-costs</w:t>
            </w:r>
          </w:p>
        </w:tc>
        <w:tc>
          <w:tcPr>
            <w:tcW w:w="662" w:type="pct"/>
          </w:tcPr>
          <w:p w14:paraId="29BC7409" w14:textId="286CEE56" w:rsidR="00C56986" w:rsidRPr="00932C6E" w:rsidRDefault="00C56986" w:rsidP="00ED0BB7">
            <w:pPr>
              <w:pStyle w:val="TableText"/>
              <w:spacing w:before="120"/>
              <w:cnfStyle w:val="000000000000" w:firstRow="0" w:lastRow="0" w:firstColumn="0" w:lastColumn="0" w:oddVBand="0" w:evenVBand="0" w:oddHBand="0" w:evenHBand="0" w:firstRowFirstColumn="0" w:firstRowLastColumn="0" w:lastRowFirstColumn="0" w:lastRowLastColumn="0"/>
            </w:pPr>
            <w:r w:rsidRPr="001C4E7C">
              <w:t>N/A</w:t>
            </w:r>
          </w:p>
        </w:tc>
        <w:tc>
          <w:tcPr>
            <w:tcW w:w="661" w:type="pct"/>
          </w:tcPr>
          <w:p w14:paraId="3DBC46C6" w14:textId="7600187B" w:rsidR="00C56986" w:rsidRPr="00932C6E" w:rsidRDefault="00C56986" w:rsidP="00ED0BB7">
            <w:pPr>
              <w:pStyle w:val="TableText"/>
              <w:spacing w:before="120"/>
              <w:cnfStyle w:val="000000000000" w:firstRow="0" w:lastRow="0" w:firstColumn="0" w:lastColumn="0" w:oddVBand="0" w:evenVBand="0" w:oddHBand="0" w:evenHBand="0" w:firstRowFirstColumn="0" w:firstRowLastColumn="0" w:lastRowFirstColumn="0" w:lastRowLastColumn="0"/>
            </w:pPr>
            <w:r w:rsidRPr="001C4E7C">
              <w:t>N/A</w:t>
            </w:r>
          </w:p>
        </w:tc>
      </w:tr>
      <w:tr w:rsidR="00F4663E" w:rsidRPr="00932C6E" w14:paraId="6CED7A28"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7CF271B1" w14:textId="77777777" w:rsidR="00F4663E" w:rsidRPr="00932C6E" w:rsidRDefault="00F4663E" w:rsidP="009F4986">
            <w:pPr>
              <w:pStyle w:val="TableText"/>
            </w:pPr>
            <w:r w:rsidRPr="00932C6E">
              <w:t>Unconditional and expected to settle within 12 months</w:t>
            </w:r>
          </w:p>
        </w:tc>
        <w:tc>
          <w:tcPr>
            <w:tcW w:w="662" w:type="pct"/>
          </w:tcPr>
          <w:p w14:paraId="7C008304"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6,179</w:t>
            </w:r>
          </w:p>
        </w:tc>
        <w:tc>
          <w:tcPr>
            <w:tcW w:w="661" w:type="pct"/>
          </w:tcPr>
          <w:p w14:paraId="3AAF2A10"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5,733</w:t>
            </w:r>
          </w:p>
        </w:tc>
      </w:tr>
      <w:tr w:rsidR="00F4663E" w:rsidRPr="00932C6E" w14:paraId="1380EBCB"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6D744245" w14:textId="77777777" w:rsidR="00F4663E" w:rsidRPr="00932C6E" w:rsidRDefault="00F4663E" w:rsidP="009F4986">
            <w:pPr>
              <w:pStyle w:val="TableText"/>
            </w:pPr>
            <w:r w:rsidRPr="00932C6E">
              <w:t>Unconditional and expected to settle after 12 months</w:t>
            </w:r>
          </w:p>
        </w:tc>
        <w:tc>
          <w:tcPr>
            <w:tcW w:w="662" w:type="pct"/>
            <w:tcBorders>
              <w:bottom w:val="single" w:sz="4" w:space="0" w:color="auto"/>
            </w:tcBorders>
          </w:tcPr>
          <w:p w14:paraId="201F4715"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8,669</w:t>
            </w:r>
          </w:p>
        </w:tc>
        <w:tc>
          <w:tcPr>
            <w:tcW w:w="661" w:type="pct"/>
            <w:tcBorders>
              <w:bottom w:val="single" w:sz="4" w:space="0" w:color="auto"/>
            </w:tcBorders>
          </w:tcPr>
          <w:p w14:paraId="6AF6A766"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8,135</w:t>
            </w:r>
          </w:p>
        </w:tc>
      </w:tr>
      <w:tr w:rsidR="00F4663E" w:rsidRPr="00932C6E" w14:paraId="14CE370E"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53E28869" w14:textId="77777777" w:rsidR="00F4663E" w:rsidRPr="00C56986" w:rsidRDefault="00F4663E" w:rsidP="009F4986">
            <w:pPr>
              <w:pStyle w:val="TableText"/>
              <w:rPr>
                <w:rStyle w:val="Bold"/>
              </w:rPr>
            </w:pPr>
            <w:r w:rsidRPr="00C56986">
              <w:rPr>
                <w:rStyle w:val="Bold"/>
              </w:rPr>
              <w:t>Total current provisions for employee benefits and Judicial Officer remuneration</w:t>
            </w:r>
          </w:p>
        </w:tc>
        <w:tc>
          <w:tcPr>
            <w:tcW w:w="662" w:type="pct"/>
            <w:tcBorders>
              <w:top w:val="single" w:sz="4" w:space="0" w:color="auto"/>
              <w:bottom w:val="single" w:sz="4" w:space="0" w:color="auto"/>
            </w:tcBorders>
          </w:tcPr>
          <w:p w14:paraId="48C8FDC2" w14:textId="77777777" w:rsidR="00F4663E" w:rsidRPr="00C56986" w:rsidRDefault="00F4663E" w:rsidP="009F49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C56986">
              <w:rPr>
                <w:rStyle w:val="Bold"/>
              </w:rPr>
              <w:t>99,892</w:t>
            </w:r>
          </w:p>
        </w:tc>
        <w:tc>
          <w:tcPr>
            <w:tcW w:w="661" w:type="pct"/>
            <w:tcBorders>
              <w:top w:val="single" w:sz="4" w:space="0" w:color="auto"/>
              <w:bottom w:val="single" w:sz="4" w:space="0" w:color="auto"/>
            </w:tcBorders>
          </w:tcPr>
          <w:p w14:paraId="7E18B46A" w14:textId="77777777" w:rsidR="00F4663E" w:rsidRPr="00C56986" w:rsidRDefault="00F4663E" w:rsidP="009F49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C56986">
              <w:rPr>
                <w:rStyle w:val="Bold"/>
              </w:rPr>
              <w:t>97,375</w:t>
            </w:r>
          </w:p>
        </w:tc>
      </w:tr>
      <w:tr w:rsidR="00C56986" w:rsidRPr="00932C6E" w14:paraId="7A380F91"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tcBorders>
          </w:tcPr>
          <w:p w14:paraId="4622C0F8" w14:textId="0E6272E9" w:rsidR="00C56986" w:rsidRPr="00C56986" w:rsidRDefault="00C56986" w:rsidP="00ED0BB7">
            <w:pPr>
              <w:pStyle w:val="TableText"/>
              <w:spacing w:before="120"/>
              <w:rPr>
                <w:rStyle w:val="Bold"/>
              </w:rPr>
            </w:pPr>
            <w:r w:rsidRPr="00C56986">
              <w:rPr>
                <w:rStyle w:val="Bold"/>
              </w:rPr>
              <w:t>Non-current provisions</w:t>
            </w:r>
          </w:p>
        </w:tc>
        <w:tc>
          <w:tcPr>
            <w:tcW w:w="662" w:type="pct"/>
            <w:tcBorders>
              <w:top w:val="single" w:sz="4" w:space="0" w:color="auto"/>
            </w:tcBorders>
          </w:tcPr>
          <w:p w14:paraId="3E51BC5E" w14:textId="6F97B08C" w:rsidR="00C56986" w:rsidRPr="00932C6E" w:rsidRDefault="00C56986" w:rsidP="00ED0BB7">
            <w:pPr>
              <w:pStyle w:val="TableText"/>
              <w:spacing w:before="120"/>
              <w:cnfStyle w:val="000000000000" w:firstRow="0" w:lastRow="0" w:firstColumn="0" w:lastColumn="0" w:oddVBand="0" w:evenVBand="0" w:oddHBand="0" w:evenHBand="0" w:firstRowFirstColumn="0" w:firstRowLastColumn="0" w:lastRowFirstColumn="0" w:lastRowLastColumn="0"/>
            </w:pPr>
            <w:r w:rsidRPr="00F957F4">
              <w:t>N/A</w:t>
            </w:r>
          </w:p>
        </w:tc>
        <w:tc>
          <w:tcPr>
            <w:tcW w:w="661" w:type="pct"/>
            <w:tcBorders>
              <w:top w:val="single" w:sz="4" w:space="0" w:color="auto"/>
            </w:tcBorders>
          </w:tcPr>
          <w:p w14:paraId="60B4268E" w14:textId="295CE31F" w:rsidR="00C56986" w:rsidRPr="00932C6E" w:rsidRDefault="00C56986" w:rsidP="00ED0BB7">
            <w:pPr>
              <w:pStyle w:val="TableText"/>
              <w:spacing w:before="120"/>
              <w:cnfStyle w:val="000000000000" w:firstRow="0" w:lastRow="0" w:firstColumn="0" w:lastColumn="0" w:oddVBand="0" w:evenVBand="0" w:oddHBand="0" w:evenHBand="0" w:firstRowFirstColumn="0" w:firstRowLastColumn="0" w:lastRowFirstColumn="0" w:lastRowLastColumn="0"/>
            </w:pPr>
            <w:r w:rsidRPr="00F957F4">
              <w:t>N/A</w:t>
            </w:r>
          </w:p>
        </w:tc>
      </w:tr>
      <w:tr w:rsidR="00F4663E" w:rsidRPr="00932C6E" w14:paraId="4F42F4E0"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53BA22CA" w14:textId="77777777" w:rsidR="00F4663E" w:rsidRPr="00932C6E" w:rsidRDefault="00F4663E" w:rsidP="009F4986">
            <w:pPr>
              <w:pStyle w:val="TableText"/>
            </w:pPr>
            <w:r w:rsidRPr="00932C6E">
              <w:t>Employee benefits and Judicial Officer remuneration</w:t>
            </w:r>
          </w:p>
        </w:tc>
        <w:tc>
          <w:tcPr>
            <w:tcW w:w="662" w:type="pct"/>
          </w:tcPr>
          <w:p w14:paraId="26D575A1"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12,571</w:t>
            </w:r>
          </w:p>
        </w:tc>
        <w:tc>
          <w:tcPr>
            <w:tcW w:w="661" w:type="pct"/>
          </w:tcPr>
          <w:p w14:paraId="660E5796"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11,277</w:t>
            </w:r>
          </w:p>
        </w:tc>
      </w:tr>
      <w:tr w:rsidR="00F4663E" w:rsidRPr="00932C6E" w14:paraId="3BE32766"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56B917FB" w14:textId="77777777" w:rsidR="00F4663E" w:rsidRPr="00932C6E" w:rsidRDefault="00F4663E" w:rsidP="009F4986">
            <w:pPr>
              <w:pStyle w:val="TableText"/>
            </w:pPr>
            <w:r w:rsidRPr="00932C6E">
              <w:t>On-costs</w:t>
            </w:r>
          </w:p>
        </w:tc>
        <w:tc>
          <w:tcPr>
            <w:tcW w:w="662" w:type="pct"/>
            <w:tcBorders>
              <w:bottom w:val="single" w:sz="4" w:space="0" w:color="auto"/>
            </w:tcBorders>
          </w:tcPr>
          <w:p w14:paraId="15D9D386"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1,567</w:t>
            </w:r>
          </w:p>
        </w:tc>
        <w:tc>
          <w:tcPr>
            <w:tcW w:w="661" w:type="pct"/>
            <w:tcBorders>
              <w:bottom w:val="single" w:sz="4" w:space="0" w:color="auto"/>
            </w:tcBorders>
          </w:tcPr>
          <w:p w14:paraId="60947F43" w14:textId="77777777" w:rsidR="00F4663E" w:rsidRPr="00932C6E" w:rsidRDefault="00F4663E" w:rsidP="009F4986">
            <w:pPr>
              <w:pStyle w:val="TableText"/>
              <w:cnfStyle w:val="000000000000" w:firstRow="0" w:lastRow="0" w:firstColumn="0" w:lastColumn="0" w:oddVBand="0" w:evenVBand="0" w:oddHBand="0" w:evenHBand="0" w:firstRowFirstColumn="0" w:firstRowLastColumn="0" w:lastRowFirstColumn="0" w:lastRowLastColumn="0"/>
            </w:pPr>
            <w:r w:rsidRPr="00932C6E">
              <w:t>1,361</w:t>
            </w:r>
          </w:p>
        </w:tc>
      </w:tr>
      <w:tr w:rsidR="00F4663E" w:rsidRPr="00932C6E" w14:paraId="772491CE"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146B49C7" w14:textId="77777777" w:rsidR="00F4663E" w:rsidRPr="00C56986" w:rsidRDefault="00F4663E" w:rsidP="009F4986">
            <w:pPr>
              <w:pStyle w:val="TableText"/>
              <w:rPr>
                <w:rStyle w:val="Bold"/>
              </w:rPr>
            </w:pPr>
            <w:r w:rsidRPr="00C56986">
              <w:rPr>
                <w:rStyle w:val="Bold"/>
              </w:rPr>
              <w:t>Total non-current provisions for employee benefits and Judicial Officer remuneration</w:t>
            </w:r>
          </w:p>
        </w:tc>
        <w:tc>
          <w:tcPr>
            <w:tcW w:w="662" w:type="pct"/>
            <w:tcBorders>
              <w:top w:val="single" w:sz="4" w:space="0" w:color="auto"/>
              <w:bottom w:val="single" w:sz="4" w:space="0" w:color="auto"/>
            </w:tcBorders>
          </w:tcPr>
          <w:p w14:paraId="7C5106AF" w14:textId="77777777" w:rsidR="00F4663E" w:rsidRPr="00C56986" w:rsidRDefault="00F4663E" w:rsidP="009F49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C56986">
              <w:rPr>
                <w:rStyle w:val="Bold"/>
              </w:rPr>
              <w:t>14,138</w:t>
            </w:r>
          </w:p>
        </w:tc>
        <w:tc>
          <w:tcPr>
            <w:tcW w:w="661" w:type="pct"/>
            <w:tcBorders>
              <w:top w:val="single" w:sz="4" w:space="0" w:color="auto"/>
              <w:bottom w:val="single" w:sz="4" w:space="0" w:color="auto"/>
            </w:tcBorders>
          </w:tcPr>
          <w:p w14:paraId="32DD842D" w14:textId="77777777" w:rsidR="00F4663E" w:rsidRPr="00C56986" w:rsidRDefault="00F4663E" w:rsidP="009F49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C56986">
              <w:rPr>
                <w:rStyle w:val="Bold"/>
              </w:rPr>
              <w:t>12,637</w:t>
            </w:r>
          </w:p>
        </w:tc>
      </w:tr>
      <w:tr w:rsidR="00F4663E" w:rsidRPr="00932C6E" w14:paraId="16F79474"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50FA7569" w14:textId="77777777" w:rsidR="00F4663E" w:rsidRPr="00C56986" w:rsidRDefault="00F4663E" w:rsidP="009F4986">
            <w:pPr>
              <w:pStyle w:val="TableText"/>
              <w:rPr>
                <w:rStyle w:val="Bold"/>
              </w:rPr>
            </w:pPr>
            <w:r w:rsidRPr="00C56986">
              <w:rPr>
                <w:rStyle w:val="Bold"/>
              </w:rPr>
              <w:t>Total provisions for employee benefits and Judicial Officer remuneration</w:t>
            </w:r>
          </w:p>
        </w:tc>
        <w:tc>
          <w:tcPr>
            <w:tcW w:w="662" w:type="pct"/>
            <w:tcBorders>
              <w:top w:val="single" w:sz="4" w:space="0" w:color="auto"/>
              <w:bottom w:val="single" w:sz="4" w:space="0" w:color="auto"/>
            </w:tcBorders>
          </w:tcPr>
          <w:p w14:paraId="33771470" w14:textId="77777777" w:rsidR="00F4663E" w:rsidRPr="00C56986" w:rsidRDefault="00F4663E" w:rsidP="009F49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C56986">
              <w:rPr>
                <w:rStyle w:val="Bold"/>
              </w:rPr>
              <w:t>114,030</w:t>
            </w:r>
          </w:p>
        </w:tc>
        <w:tc>
          <w:tcPr>
            <w:tcW w:w="661" w:type="pct"/>
            <w:tcBorders>
              <w:top w:val="single" w:sz="4" w:space="0" w:color="auto"/>
              <w:bottom w:val="single" w:sz="4" w:space="0" w:color="auto"/>
            </w:tcBorders>
          </w:tcPr>
          <w:p w14:paraId="7A57D79D" w14:textId="77777777" w:rsidR="00F4663E" w:rsidRPr="00C56986" w:rsidRDefault="00F4663E" w:rsidP="009F49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C56986">
              <w:rPr>
                <w:rStyle w:val="Bold"/>
              </w:rPr>
              <w:t>110,012</w:t>
            </w:r>
          </w:p>
        </w:tc>
      </w:tr>
    </w:tbl>
    <w:p w14:paraId="2AF3BBC2" w14:textId="77777777" w:rsidR="00F4663E" w:rsidRPr="00932C6E" w:rsidRDefault="00F4663E" w:rsidP="00C56986">
      <w:pPr>
        <w:pStyle w:val="Heading4"/>
      </w:pPr>
      <w:r w:rsidRPr="00932C6E">
        <w:t>Reconciliation of movement in on-cost provision</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7B1DB2C8" w14:textId="77777777" w:rsidTr="00ED0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6097D1CE" w14:textId="2BEA101D" w:rsidR="00F4663E" w:rsidRPr="00932C6E" w:rsidRDefault="006A1A0F" w:rsidP="006A1A0F">
            <w:pPr>
              <w:pStyle w:val="TableText"/>
            </w:pPr>
            <w:r>
              <w:t>Item</w:t>
            </w:r>
          </w:p>
        </w:tc>
        <w:tc>
          <w:tcPr>
            <w:tcW w:w="662" w:type="pct"/>
          </w:tcPr>
          <w:p w14:paraId="550096B0" w14:textId="1453EF08" w:rsidR="00F4663E" w:rsidRPr="00932C6E" w:rsidRDefault="00F4663E" w:rsidP="006A1A0F">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6A1A0F">
              <w:rPr>
                <w:b/>
              </w:rPr>
              <w:t xml:space="preserve"> </w:t>
            </w:r>
            <w:r w:rsidR="006A1A0F">
              <w:rPr>
                <w:b/>
              </w:rPr>
              <w:br/>
            </w:r>
            <w:r w:rsidRPr="00932C6E">
              <w:rPr>
                <w:b/>
              </w:rPr>
              <w:t>$’000</w:t>
            </w:r>
          </w:p>
        </w:tc>
        <w:tc>
          <w:tcPr>
            <w:tcW w:w="661" w:type="pct"/>
          </w:tcPr>
          <w:p w14:paraId="632AC6E9" w14:textId="66C3334F" w:rsidR="00F4663E" w:rsidRPr="00932C6E" w:rsidRDefault="00F4663E" w:rsidP="006A1A0F">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6A1A0F">
              <w:rPr>
                <w:b/>
              </w:rPr>
              <w:t xml:space="preserve"> </w:t>
            </w:r>
            <w:r w:rsidR="006A1A0F">
              <w:rPr>
                <w:b/>
              </w:rPr>
              <w:br/>
            </w:r>
            <w:r w:rsidRPr="00932C6E">
              <w:rPr>
                <w:b/>
              </w:rPr>
              <w:t>$’000</w:t>
            </w:r>
          </w:p>
        </w:tc>
      </w:tr>
      <w:tr w:rsidR="00F4663E" w:rsidRPr="00932C6E" w14:paraId="3AF31B31"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3D609034" w14:textId="77777777" w:rsidR="00F4663E" w:rsidRPr="00932C6E" w:rsidRDefault="00F4663E" w:rsidP="006A1A0F">
            <w:pPr>
              <w:pStyle w:val="TableText"/>
            </w:pPr>
            <w:r w:rsidRPr="00932C6E">
              <w:t>Opening balance</w:t>
            </w:r>
          </w:p>
        </w:tc>
        <w:tc>
          <w:tcPr>
            <w:tcW w:w="662" w:type="pct"/>
          </w:tcPr>
          <w:p w14:paraId="3C88E3F2"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15,229</w:t>
            </w:r>
          </w:p>
        </w:tc>
        <w:tc>
          <w:tcPr>
            <w:tcW w:w="661" w:type="pct"/>
          </w:tcPr>
          <w:p w14:paraId="6A9D9892"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13,736</w:t>
            </w:r>
          </w:p>
        </w:tc>
      </w:tr>
      <w:tr w:rsidR="00F4663E" w:rsidRPr="00932C6E" w14:paraId="5309BBE8"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1B66EDD6" w14:textId="77777777" w:rsidR="00F4663E" w:rsidRPr="00932C6E" w:rsidRDefault="00F4663E" w:rsidP="006A1A0F">
            <w:pPr>
              <w:pStyle w:val="TableText"/>
            </w:pPr>
            <w:r w:rsidRPr="00932C6E">
              <w:t>Additional provisions recognised</w:t>
            </w:r>
          </w:p>
        </w:tc>
        <w:tc>
          <w:tcPr>
            <w:tcW w:w="662" w:type="pct"/>
          </w:tcPr>
          <w:p w14:paraId="56BEE5B6"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5,658</w:t>
            </w:r>
          </w:p>
        </w:tc>
        <w:tc>
          <w:tcPr>
            <w:tcW w:w="661" w:type="pct"/>
          </w:tcPr>
          <w:p w14:paraId="747F4F15"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4,574</w:t>
            </w:r>
          </w:p>
        </w:tc>
      </w:tr>
      <w:tr w:rsidR="00F4663E" w:rsidRPr="00932C6E" w14:paraId="63839B70"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377AA70C" w14:textId="77777777" w:rsidR="00F4663E" w:rsidRPr="00932C6E" w:rsidRDefault="00F4663E" w:rsidP="006A1A0F">
            <w:pPr>
              <w:pStyle w:val="TableText"/>
            </w:pPr>
            <w:r w:rsidRPr="00932C6E">
              <w:t>Reductions arising from payments/other sacrifices of future economic benefits</w:t>
            </w:r>
          </w:p>
        </w:tc>
        <w:tc>
          <w:tcPr>
            <w:tcW w:w="662" w:type="pct"/>
          </w:tcPr>
          <w:p w14:paraId="7767432F"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(4,472)</w:t>
            </w:r>
          </w:p>
        </w:tc>
        <w:tc>
          <w:tcPr>
            <w:tcW w:w="661" w:type="pct"/>
          </w:tcPr>
          <w:p w14:paraId="4F895B62"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(3,080)</w:t>
            </w:r>
          </w:p>
        </w:tc>
      </w:tr>
      <w:tr w:rsidR="00F4663E" w:rsidRPr="00932C6E" w14:paraId="38DAE0B6"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4AEEF38D" w14:textId="77777777" w:rsidR="00F4663E" w:rsidRPr="006A1A0F" w:rsidRDefault="00F4663E" w:rsidP="006A1A0F">
            <w:pPr>
              <w:pStyle w:val="TableText"/>
              <w:rPr>
                <w:rStyle w:val="Bold"/>
              </w:rPr>
            </w:pPr>
            <w:r w:rsidRPr="006A1A0F">
              <w:rPr>
                <w:rStyle w:val="Bold"/>
              </w:rPr>
              <w:t>Closing balance</w:t>
            </w:r>
          </w:p>
        </w:tc>
        <w:tc>
          <w:tcPr>
            <w:tcW w:w="662" w:type="pct"/>
          </w:tcPr>
          <w:p w14:paraId="4C023639" w14:textId="77777777" w:rsidR="00F4663E" w:rsidRPr="006A1A0F"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1A0F">
              <w:rPr>
                <w:rStyle w:val="Bold"/>
              </w:rPr>
              <w:t>16,416</w:t>
            </w:r>
          </w:p>
        </w:tc>
        <w:tc>
          <w:tcPr>
            <w:tcW w:w="661" w:type="pct"/>
          </w:tcPr>
          <w:p w14:paraId="0BE705EC" w14:textId="77777777" w:rsidR="00F4663E" w:rsidRPr="006A1A0F"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1A0F">
              <w:rPr>
                <w:rStyle w:val="Bold"/>
              </w:rPr>
              <w:t>15,229</w:t>
            </w:r>
          </w:p>
        </w:tc>
      </w:tr>
      <w:tr w:rsidR="00F4663E" w:rsidRPr="00932C6E" w14:paraId="0939E368" w14:textId="77777777" w:rsidTr="00ED0BB7">
        <w:tc>
          <w:tcPr>
            <w:cnfStyle w:val="001000000000" w:firstRow="0" w:lastRow="0" w:firstColumn="1" w:lastColumn="0" w:oddVBand="0" w:evenVBand="0" w:oddHBand="0" w:evenHBand="0" w:firstRowFirstColumn="0" w:firstRowLastColumn="0" w:lastRowFirstColumn="0" w:lastRowLastColumn="0"/>
            <w:tcW w:w="3677" w:type="pct"/>
          </w:tcPr>
          <w:p w14:paraId="3FEB85E0" w14:textId="77777777" w:rsidR="00F4663E" w:rsidRPr="00932C6E" w:rsidRDefault="00F4663E" w:rsidP="006A1A0F">
            <w:pPr>
              <w:pStyle w:val="TableText"/>
            </w:pPr>
            <w:r w:rsidRPr="00932C6E">
              <w:t>Current</w:t>
            </w:r>
          </w:p>
        </w:tc>
        <w:tc>
          <w:tcPr>
            <w:tcW w:w="662" w:type="pct"/>
          </w:tcPr>
          <w:p w14:paraId="497BC175"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14,848</w:t>
            </w:r>
          </w:p>
        </w:tc>
        <w:tc>
          <w:tcPr>
            <w:tcW w:w="661" w:type="pct"/>
          </w:tcPr>
          <w:p w14:paraId="2BB9929A"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13,869</w:t>
            </w:r>
          </w:p>
        </w:tc>
      </w:tr>
      <w:tr w:rsidR="00F4663E" w:rsidRPr="00932C6E" w14:paraId="2614A46F"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0CD5CEDF" w14:textId="77777777" w:rsidR="00F4663E" w:rsidRPr="00932C6E" w:rsidRDefault="00F4663E" w:rsidP="006A1A0F">
            <w:pPr>
              <w:pStyle w:val="TableText"/>
            </w:pPr>
            <w:r w:rsidRPr="00932C6E">
              <w:t>Non-current</w:t>
            </w:r>
          </w:p>
        </w:tc>
        <w:tc>
          <w:tcPr>
            <w:tcW w:w="662" w:type="pct"/>
            <w:tcBorders>
              <w:bottom w:val="single" w:sz="4" w:space="0" w:color="auto"/>
            </w:tcBorders>
          </w:tcPr>
          <w:p w14:paraId="016DFC6F"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1,567</w:t>
            </w:r>
          </w:p>
        </w:tc>
        <w:tc>
          <w:tcPr>
            <w:tcW w:w="661" w:type="pct"/>
            <w:tcBorders>
              <w:bottom w:val="single" w:sz="4" w:space="0" w:color="auto"/>
            </w:tcBorders>
          </w:tcPr>
          <w:p w14:paraId="7379E35F"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1,361</w:t>
            </w:r>
          </w:p>
        </w:tc>
      </w:tr>
      <w:tr w:rsidR="00F4663E" w:rsidRPr="006A1A0F" w14:paraId="3CF2A3B8" w14:textId="77777777" w:rsidTr="00ED0BB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00F4EB27" w14:textId="77777777" w:rsidR="00F4663E" w:rsidRPr="006A1A0F" w:rsidRDefault="00F4663E" w:rsidP="006A1A0F">
            <w:pPr>
              <w:pStyle w:val="TableText"/>
              <w:rPr>
                <w:rStyle w:val="Bold"/>
              </w:rPr>
            </w:pPr>
            <w:r w:rsidRPr="006A1A0F">
              <w:rPr>
                <w:rStyle w:val="Bold"/>
              </w:rPr>
              <w:t>Total</w:t>
            </w:r>
          </w:p>
        </w:tc>
        <w:tc>
          <w:tcPr>
            <w:tcW w:w="662" w:type="pct"/>
            <w:tcBorders>
              <w:top w:val="single" w:sz="4" w:space="0" w:color="auto"/>
              <w:bottom w:val="single" w:sz="4" w:space="0" w:color="auto"/>
            </w:tcBorders>
          </w:tcPr>
          <w:p w14:paraId="4EEDECD1" w14:textId="77777777" w:rsidR="00F4663E" w:rsidRPr="006A1A0F"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1A0F">
              <w:rPr>
                <w:rStyle w:val="Bold"/>
              </w:rPr>
              <w:t>16,416</w:t>
            </w:r>
          </w:p>
        </w:tc>
        <w:tc>
          <w:tcPr>
            <w:tcW w:w="661" w:type="pct"/>
            <w:tcBorders>
              <w:top w:val="single" w:sz="4" w:space="0" w:color="auto"/>
              <w:bottom w:val="single" w:sz="4" w:space="0" w:color="auto"/>
            </w:tcBorders>
          </w:tcPr>
          <w:p w14:paraId="18A2E9DE" w14:textId="77777777" w:rsidR="00F4663E" w:rsidRPr="006A1A0F"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6A1A0F">
              <w:rPr>
                <w:rStyle w:val="Bold"/>
              </w:rPr>
              <w:t>15,229</w:t>
            </w:r>
          </w:p>
        </w:tc>
      </w:tr>
    </w:tbl>
    <w:p w14:paraId="1166F161" w14:textId="77777777" w:rsidR="00F4663E" w:rsidRPr="00932C6E" w:rsidRDefault="00F4663E" w:rsidP="006A1A0F">
      <w:pPr>
        <w:pStyle w:val="Heading5"/>
      </w:pPr>
      <w:r w:rsidRPr="00932C6E">
        <w:lastRenderedPageBreak/>
        <w:t xml:space="preserve">Wages and salaries, annual </w:t>
      </w:r>
      <w:proofErr w:type="gramStart"/>
      <w:r w:rsidRPr="00932C6E">
        <w:t>leave</w:t>
      </w:r>
      <w:proofErr w:type="gramEnd"/>
      <w:r w:rsidRPr="00932C6E">
        <w:t xml:space="preserve"> and sick leave:</w:t>
      </w:r>
    </w:p>
    <w:p w14:paraId="7AE87E4B" w14:textId="7F5B8465" w:rsidR="00F4663E" w:rsidRPr="006A1A0F" w:rsidRDefault="00F4663E" w:rsidP="006A1A0F">
      <w:pPr>
        <w:pStyle w:val="BodyText"/>
      </w:pPr>
      <w:r w:rsidRPr="00932C6E">
        <w:t xml:space="preserve">Liabilities for wages and salaries (including non-monetary benefits, annual leave and on costs) are </w:t>
      </w:r>
      <w:r w:rsidRPr="006A1A0F">
        <w:t>recognised as part of the employee</w:t>
      </w:r>
      <w:r w:rsidR="006A1A0F">
        <w:t xml:space="preserve"> </w:t>
      </w:r>
      <w:r w:rsidRPr="006A1A0F">
        <w:t xml:space="preserve">benefit and Judicial Officer remuneration provision as current liabilities, because </w:t>
      </w:r>
      <w:r w:rsidR="00CE7ACE">
        <w:t>Court Services Victoria</w:t>
      </w:r>
      <w:r w:rsidRPr="006A1A0F">
        <w:t xml:space="preserve"> does not have an unconditional right to defer settlements of these liabilities.</w:t>
      </w:r>
    </w:p>
    <w:p w14:paraId="2FF06E1D" w14:textId="2D493AF0" w:rsidR="00F4663E" w:rsidRPr="006A1A0F" w:rsidRDefault="00F4663E" w:rsidP="006A1A0F">
      <w:pPr>
        <w:pStyle w:val="BodyText"/>
      </w:pPr>
      <w:r w:rsidRPr="006A1A0F">
        <w:t>The liability for salaries and wages are recognised in the balance sheet at remuneration rates</w:t>
      </w:r>
      <w:r w:rsidR="006A1A0F">
        <w:t xml:space="preserve"> </w:t>
      </w:r>
      <w:r w:rsidRPr="006A1A0F">
        <w:t xml:space="preserve">that are current at the reporting date. As </w:t>
      </w:r>
      <w:r w:rsidR="00CE7ACE">
        <w:t>Court Services Victoria</w:t>
      </w:r>
      <w:r w:rsidRPr="006A1A0F">
        <w:t xml:space="preserve"> expects the liabilities to be wholly settled within 12 months of reporting date, they are measured at undiscounted amounts.</w:t>
      </w:r>
    </w:p>
    <w:p w14:paraId="35BD2202" w14:textId="1B210342" w:rsidR="00F4663E" w:rsidRPr="006A1A0F" w:rsidRDefault="00F4663E" w:rsidP="006A1A0F">
      <w:pPr>
        <w:pStyle w:val="BodyText"/>
      </w:pPr>
      <w:r w:rsidRPr="006A1A0F">
        <w:t xml:space="preserve">The annual leave liability is classified as a current liability and measured at the undiscounted amount expected to be paid, as </w:t>
      </w:r>
      <w:r w:rsidR="00CE7ACE">
        <w:t>Court Services Victoria</w:t>
      </w:r>
      <w:r w:rsidRPr="006A1A0F">
        <w:t xml:space="preserve"> does not have an unconditional right to defer settlement of the liability for at least 12 months after the end of the reporting period.</w:t>
      </w:r>
    </w:p>
    <w:p w14:paraId="33CE678A" w14:textId="77777777" w:rsidR="00F4663E" w:rsidRDefault="00F4663E" w:rsidP="006A1A0F">
      <w:pPr>
        <w:pStyle w:val="BodyText"/>
      </w:pPr>
      <w:r w:rsidRPr="006A1A0F">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w:t>
      </w:r>
      <w:r w:rsidRPr="00932C6E">
        <w:t xml:space="preserve"> Statement as it is taken.</w:t>
      </w:r>
    </w:p>
    <w:p w14:paraId="6A06090C" w14:textId="76943514" w:rsidR="006A1A0F" w:rsidRDefault="00F4663E" w:rsidP="006A1A0F">
      <w:pPr>
        <w:pStyle w:val="Heading5"/>
      </w:pPr>
      <w:r w:rsidRPr="00932C6E">
        <w:t>Unconditional long service leave</w:t>
      </w:r>
      <w:r w:rsidR="00ED0BB7">
        <w:t>:</w:t>
      </w:r>
    </w:p>
    <w:p w14:paraId="5933643D" w14:textId="37385A4B" w:rsidR="00F4663E" w:rsidRPr="00932C6E" w:rsidRDefault="006A1A0F" w:rsidP="00F4663E">
      <w:pPr>
        <w:pStyle w:val="BodyText"/>
      </w:pPr>
      <w:r w:rsidRPr="006A1A0F">
        <w:t xml:space="preserve">Unconditional long service leave </w:t>
      </w:r>
      <w:r w:rsidR="00F4663E" w:rsidRPr="006A1A0F">
        <w:t xml:space="preserve">is disclosed as a current liability even where </w:t>
      </w:r>
      <w:r w:rsidR="00CE7ACE">
        <w:t>Court Services Victoria</w:t>
      </w:r>
      <w:r w:rsidR="00F4663E" w:rsidRPr="006A1A0F">
        <w:t xml:space="preserve"> does not</w:t>
      </w:r>
      <w:r w:rsidR="00F4663E" w:rsidRPr="00932C6E">
        <w:t xml:space="preserve"> expect to settle the liability within 12 months, as it does not have the unconditional right to defer the</w:t>
      </w:r>
      <w:r>
        <w:t xml:space="preserve"> </w:t>
      </w:r>
      <w:r w:rsidR="00F4663E" w:rsidRPr="00932C6E">
        <w:t>settlement of the entitlement should an employee and Judicial Officer take leave within 12 months.</w:t>
      </w:r>
    </w:p>
    <w:p w14:paraId="239962B6" w14:textId="77777777" w:rsidR="00F4663E" w:rsidRPr="00932C6E" w:rsidRDefault="00F4663E" w:rsidP="006A1A0F">
      <w:pPr>
        <w:pStyle w:val="BodyText"/>
      </w:pPr>
      <w:r w:rsidRPr="006A1A0F">
        <w:t>The</w:t>
      </w:r>
      <w:r w:rsidRPr="00932C6E">
        <w:t xml:space="preserve"> components of the current long service leave liability are measured at:</w:t>
      </w:r>
    </w:p>
    <w:p w14:paraId="4E6C9ED5" w14:textId="227ADC33" w:rsidR="00F4663E" w:rsidRPr="006A1A0F" w:rsidRDefault="00F4663E" w:rsidP="006A1A0F">
      <w:pPr>
        <w:pStyle w:val="ListBullet"/>
      </w:pPr>
      <w:r w:rsidRPr="006A1A0F">
        <w:t xml:space="preserve">undiscounted value – if </w:t>
      </w:r>
      <w:r w:rsidR="00CE7ACE">
        <w:t>Court Services Victoria</w:t>
      </w:r>
      <w:r w:rsidRPr="006A1A0F">
        <w:t xml:space="preserve"> expects to wholly settle within 12 months; or</w:t>
      </w:r>
    </w:p>
    <w:p w14:paraId="38162C7E" w14:textId="64F0032B" w:rsidR="00F4663E" w:rsidRPr="006A1A0F" w:rsidRDefault="00F4663E" w:rsidP="006A1A0F">
      <w:pPr>
        <w:pStyle w:val="ListBullet"/>
      </w:pPr>
      <w:r w:rsidRPr="006A1A0F">
        <w:t xml:space="preserve">present value – if </w:t>
      </w:r>
      <w:r w:rsidR="00CE7ACE">
        <w:t>Court Services Victoria</w:t>
      </w:r>
      <w:r w:rsidRPr="006A1A0F">
        <w:t xml:space="preserve"> does not expect to wholly settle within 12 months.</w:t>
      </w:r>
    </w:p>
    <w:p w14:paraId="13D5BB6A" w14:textId="2EC5324F" w:rsidR="006A1A0F" w:rsidRDefault="006A1A0F" w:rsidP="006A1A0F">
      <w:pPr>
        <w:pStyle w:val="Heading5"/>
      </w:pPr>
      <w:r>
        <w:t>Conditional long service leave</w:t>
      </w:r>
      <w:r w:rsidR="00ED0BB7">
        <w:t>:</w:t>
      </w:r>
    </w:p>
    <w:p w14:paraId="45B5B2D1" w14:textId="3A7ACB4A" w:rsidR="00F4663E" w:rsidRPr="006A1A0F" w:rsidRDefault="00F4663E" w:rsidP="006A1A0F">
      <w:pPr>
        <w:pStyle w:val="BodyText"/>
      </w:pPr>
      <w:r w:rsidRPr="006A1A0F">
        <w:t>Conditional long service leave is disclosed as a non-current liability. There is an unconditional</w:t>
      </w:r>
      <w:r w:rsidRPr="00932C6E">
        <w:t xml:space="preserve"> right </w:t>
      </w:r>
      <w:r w:rsidRPr="006A1A0F">
        <w:t>to defer the settlement of the entitlement until the employee has completed the requisite years of service. This non-current long service leave liability is measured at present value.</w:t>
      </w:r>
    </w:p>
    <w:p w14:paraId="097F6CB1" w14:textId="1FBC2C5D" w:rsidR="00F4663E" w:rsidRDefault="00F4663E" w:rsidP="00F4663E">
      <w:pPr>
        <w:pStyle w:val="BodyText"/>
      </w:pPr>
      <w:r w:rsidRPr="006A1A0F">
        <w:t>Any gain or loss following revaluation of the present value of non-current long service leave liability is recognised as a transaction, except to the extent that a gain or loss arises due to</w:t>
      </w:r>
      <w:r w:rsidR="006A1A0F">
        <w:t xml:space="preserve"> </w:t>
      </w:r>
      <w:r w:rsidRPr="006A1A0F">
        <w:t>changes in bond interest rates for which it is then recognised as an ‘other economic flow’ in the</w:t>
      </w:r>
      <w:r w:rsidR="006A1A0F">
        <w:t xml:space="preserve"> </w:t>
      </w:r>
      <w:r w:rsidRPr="00932C6E">
        <w:t>net result.</w:t>
      </w:r>
    </w:p>
    <w:p w14:paraId="78798941" w14:textId="5939DDA9" w:rsidR="00F4663E" w:rsidRPr="00932C6E" w:rsidRDefault="006A1A0F" w:rsidP="006A1A0F">
      <w:pPr>
        <w:pStyle w:val="Heading4"/>
      </w:pPr>
      <w:bookmarkStart w:id="153" w:name="Note313"/>
      <w:bookmarkStart w:id="154" w:name="_Ref122457449"/>
      <w:r>
        <w:t>3.1.3</w:t>
      </w:r>
      <w:bookmarkEnd w:id="153"/>
      <w:r>
        <w:t xml:space="preserve"> </w:t>
      </w:r>
      <w:r w:rsidR="00F4663E" w:rsidRPr="00932C6E">
        <w:t>Superannuation contributions</w:t>
      </w:r>
      <w:bookmarkEnd w:id="154"/>
    </w:p>
    <w:p w14:paraId="69938356" w14:textId="4C7A3C71" w:rsidR="00F4663E" w:rsidRPr="006A1A0F" w:rsidRDefault="00F4663E" w:rsidP="006A1A0F">
      <w:pPr>
        <w:pStyle w:val="BodyText"/>
      </w:pPr>
      <w:r w:rsidRPr="006A1A0F">
        <w:t xml:space="preserve">Employees and judicial officers of </w:t>
      </w:r>
      <w:r w:rsidR="00CE7ACE">
        <w:t>Court Services Victoria</w:t>
      </w:r>
      <w:r w:rsidRPr="006A1A0F">
        <w:t xml:space="preserve"> are entitled to receive superannuation benefits and </w:t>
      </w:r>
      <w:r w:rsidR="00CE7ACE">
        <w:t>Court Services Victoria</w:t>
      </w:r>
      <w:r w:rsidRPr="006A1A0F">
        <w:t xml:space="preserve"> contributes to both defined benefit and defined contribution plans. The defined benefit plans provide benefits based on years of service and final average salary. Judicial Officer pension schemes are non-contributory.</w:t>
      </w:r>
    </w:p>
    <w:p w14:paraId="5B227CD7" w14:textId="5B784B4A" w:rsidR="00F4663E" w:rsidRPr="00932C6E" w:rsidRDefault="00F4663E" w:rsidP="006A1A0F">
      <w:pPr>
        <w:pStyle w:val="BodyText"/>
      </w:pPr>
      <w:r w:rsidRPr="006A1A0F">
        <w:t xml:space="preserve">As noted previously, the defined benefit liability is recognised by </w:t>
      </w:r>
      <w:r w:rsidR="003C0C2F" w:rsidRPr="003C0C2F">
        <w:t xml:space="preserve">Department of Treasury and Finance </w:t>
      </w:r>
      <w:r w:rsidRPr="006A1A0F">
        <w:t>as an administered liability.</w:t>
      </w:r>
      <w:r w:rsidRPr="00932C6E">
        <w:t xml:space="preserve"> However, superannuation contributions paid or payable for the reporting period are included as part of employee benefits and Judicial Officers in the comprehensive operating statement of </w:t>
      </w:r>
      <w:r w:rsidR="00CE7ACE">
        <w:t>Court Services Victoria</w:t>
      </w:r>
      <w:r w:rsidRPr="00932C6E">
        <w:t>.</w:t>
      </w:r>
    </w:p>
    <w:tbl>
      <w:tblPr>
        <w:tblStyle w:val="AccessibleTableNumerical"/>
        <w:tblW w:w="5000" w:type="pct"/>
        <w:tblLayout w:type="fixed"/>
        <w:tblLook w:val="04A0" w:firstRow="1" w:lastRow="0" w:firstColumn="1" w:lastColumn="0" w:noHBand="0" w:noVBand="1"/>
      </w:tblPr>
      <w:tblGrid>
        <w:gridCol w:w="2835"/>
        <w:gridCol w:w="1843"/>
        <w:gridCol w:w="1843"/>
        <w:gridCol w:w="1558"/>
        <w:gridCol w:w="1560"/>
      </w:tblGrid>
      <w:tr w:rsidR="00BB79E6" w:rsidRPr="00932C6E" w14:paraId="1343DED3" w14:textId="77777777" w:rsidTr="009943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pct"/>
          </w:tcPr>
          <w:p w14:paraId="560B067C" w14:textId="0F727556" w:rsidR="00BB79E6" w:rsidRPr="00932C6E" w:rsidRDefault="00BB79E6" w:rsidP="006A1A0F">
            <w:pPr>
              <w:pStyle w:val="TableText"/>
            </w:pPr>
            <w:r>
              <w:lastRenderedPageBreak/>
              <w:t>Item</w:t>
            </w:r>
          </w:p>
        </w:tc>
        <w:tc>
          <w:tcPr>
            <w:tcW w:w="956" w:type="pct"/>
            <w:vAlign w:val="bottom"/>
          </w:tcPr>
          <w:p w14:paraId="0004A1E9" w14:textId="3B420838" w:rsidR="00BB79E6" w:rsidRPr="00932C6E" w:rsidRDefault="00BB79E6" w:rsidP="009943F9">
            <w:pPr>
              <w:pStyle w:val="TableText"/>
              <w:cnfStyle w:val="100000000000" w:firstRow="1" w:lastRow="0" w:firstColumn="0" w:lastColumn="0" w:oddVBand="0" w:evenVBand="0" w:oddHBand="0" w:evenHBand="0" w:firstRowFirstColumn="0" w:firstRowLastColumn="0" w:lastRowFirstColumn="0" w:lastRowLastColumn="0"/>
              <w:rPr>
                <w:b/>
              </w:rPr>
            </w:pPr>
            <w:r>
              <w:rPr>
                <w:b/>
              </w:rPr>
              <w:t>Paid contribution for the year</w:t>
            </w:r>
            <w:r w:rsidR="008273D7">
              <w:rPr>
                <w:b/>
              </w:rPr>
              <w:br/>
            </w:r>
            <w:r>
              <w:rPr>
                <w:b/>
              </w:rPr>
              <w:t>2022</w:t>
            </w:r>
            <w:r w:rsidR="008273D7">
              <w:rPr>
                <w:b/>
              </w:rPr>
              <w:br/>
            </w:r>
            <w:r>
              <w:rPr>
                <w:b/>
              </w:rPr>
              <w:t>$’000</w:t>
            </w:r>
          </w:p>
        </w:tc>
        <w:tc>
          <w:tcPr>
            <w:tcW w:w="956" w:type="pct"/>
            <w:vAlign w:val="bottom"/>
          </w:tcPr>
          <w:p w14:paraId="4CC41979" w14:textId="76CD57DF" w:rsidR="00BB79E6" w:rsidRPr="00932C6E" w:rsidRDefault="00BB79E6" w:rsidP="009943F9">
            <w:pPr>
              <w:pStyle w:val="TableText"/>
              <w:cnfStyle w:val="100000000000" w:firstRow="1" w:lastRow="0" w:firstColumn="0" w:lastColumn="0" w:oddVBand="0" w:evenVBand="0" w:oddHBand="0" w:evenHBand="0" w:firstRowFirstColumn="0" w:firstRowLastColumn="0" w:lastRowFirstColumn="0" w:lastRowLastColumn="0"/>
              <w:rPr>
                <w:b/>
              </w:rPr>
            </w:pPr>
            <w:r>
              <w:rPr>
                <w:b/>
              </w:rPr>
              <w:t>Paid contribution for the year</w:t>
            </w:r>
            <w:r w:rsidR="008273D7">
              <w:rPr>
                <w:b/>
              </w:rPr>
              <w:br/>
            </w:r>
            <w:r>
              <w:rPr>
                <w:b/>
              </w:rPr>
              <w:t>2021</w:t>
            </w:r>
            <w:r w:rsidR="008273D7">
              <w:rPr>
                <w:b/>
              </w:rPr>
              <w:t xml:space="preserve"> </w:t>
            </w:r>
            <w:r w:rsidR="008273D7">
              <w:rPr>
                <w:b/>
              </w:rPr>
              <w:br/>
              <w:t>$</w:t>
            </w:r>
            <w:r>
              <w:rPr>
                <w:b/>
              </w:rPr>
              <w:t>’000</w:t>
            </w:r>
          </w:p>
        </w:tc>
        <w:tc>
          <w:tcPr>
            <w:tcW w:w="808" w:type="pct"/>
            <w:vAlign w:val="bottom"/>
          </w:tcPr>
          <w:p w14:paraId="1A1208C8" w14:textId="5048539C" w:rsidR="00BB79E6" w:rsidRPr="00932C6E" w:rsidRDefault="00BB79E6" w:rsidP="009943F9">
            <w:pPr>
              <w:pStyle w:val="TableText"/>
              <w:cnfStyle w:val="100000000000" w:firstRow="1" w:lastRow="0" w:firstColumn="0" w:lastColumn="0" w:oddVBand="0" w:evenVBand="0" w:oddHBand="0" w:evenHBand="0" w:firstRowFirstColumn="0" w:firstRowLastColumn="0" w:lastRowFirstColumn="0" w:lastRowLastColumn="0"/>
              <w:rPr>
                <w:b/>
              </w:rPr>
            </w:pPr>
            <w:r>
              <w:rPr>
                <w:b/>
              </w:rPr>
              <w:t>Contribution outstanding at year end</w:t>
            </w:r>
            <w:r w:rsidR="008273D7">
              <w:rPr>
                <w:b/>
              </w:rPr>
              <w:br/>
            </w:r>
            <w:r>
              <w:rPr>
                <w:b/>
              </w:rPr>
              <w:t>2022</w:t>
            </w:r>
            <w:r w:rsidR="008273D7">
              <w:rPr>
                <w:b/>
              </w:rPr>
              <w:br/>
            </w:r>
            <w:r>
              <w:rPr>
                <w:b/>
              </w:rPr>
              <w:t>$’000</w:t>
            </w:r>
          </w:p>
        </w:tc>
        <w:tc>
          <w:tcPr>
            <w:tcW w:w="809" w:type="pct"/>
            <w:vAlign w:val="bottom"/>
          </w:tcPr>
          <w:p w14:paraId="40E7AF7B" w14:textId="596AB48C" w:rsidR="00BB79E6" w:rsidRPr="00932C6E" w:rsidRDefault="00BB79E6" w:rsidP="009943F9">
            <w:pPr>
              <w:pStyle w:val="TableText"/>
              <w:cnfStyle w:val="100000000000" w:firstRow="1" w:lastRow="0" w:firstColumn="0" w:lastColumn="0" w:oddVBand="0" w:evenVBand="0" w:oddHBand="0" w:evenHBand="0" w:firstRowFirstColumn="0" w:firstRowLastColumn="0" w:lastRowFirstColumn="0" w:lastRowLastColumn="0"/>
              <w:rPr>
                <w:b/>
              </w:rPr>
            </w:pPr>
            <w:r>
              <w:rPr>
                <w:b/>
              </w:rPr>
              <w:t>Contribution outstanding at year end</w:t>
            </w:r>
            <w:r w:rsidR="008273D7">
              <w:rPr>
                <w:b/>
              </w:rPr>
              <w:br/>
            </w:r>
            <w:r>
              <w:rPr>
                <w:b/>
              </w:rPr>
              <w:t>2021</w:t>
            </w:r>
            <w:r w:rsidR="008273D7">
              <w:rPr>
                <w:b/>
              </w:rPr>
              <w:br/>
            </w:r>
            <w:r>
              <w:rPr>
                <w:b/>
              </w:rPr>
              <w:t>$’000</w:t>
            </w:r>
          </w:p>
        </w:tc>
      </w:tr>
      <w:tr w:rsidR="009943F9" w:rsidRPr="00932C6E" w14:paraId="3A114B9C" w14:textId="77777777" w:rsidTr="008273D7">
        <w:tc>
          <w:tcPr>
            <w:cnfStyle w:val="001000000000" w:firstRow="0" w:lastRow="0" w:firstColumn="1" w:lastColumn="0" w:oddVBand="0" w:evenVBand="0" w:oddHBand="0" w:evenHBand="0" w:firstRowFirstColumn="0" w:firstRowLastColumn="0" w:lastRowFirstColumn="0" w:lastRowLastColumn="0"/>
            <w:tcW w:w="1471" w:type="pct"/>
          </w:tcPr>
          <w:p w14:paraId="2E01D201" w14:textId="724C50C7" w:rsidR="009943F9" w:rsidRPr="009943F9" w:rsidRDefault="009943F9" w:rsidP="009943F9">
            <w:pPr>
              <w:pStyle w:val="TableText"/>
              <w:rPr>
                <w:rStyle w:val="Bold"/>
              </w:rPr>
            </w:pPr>
            <w:r w:rsidRPr="009943F9">
              <w:rPr>
                <w:rStyle w:val="Bold"/>
              </w:rPr>
              <w:t xml:space="preserve">Defined </w:t>
            </w:r>
            <w:r>
              <w:rPr>
                <w:rStyle w:val="Bold"/>
              </w:rPr>
              <w:t>B</w:t>
            </w:r>
            <w:r w:rsidRPr="009943F9">
              <w:rPr>
                <w:rStyle w:val="Bold"/>
              </w:rPr>
              <w:t xml:space="preserve">enefit </w:t>
            </w:r>
            <w:r>
              <w:rPr>
                <w:rStyle w:val="Bold"/>
              </w:rPr>
              <w:t>P</w:t>
            </w:r>
            <w:r w:rsidRPr="009943F9">
              <w:rPr>
                <w:rStyle w:val="Bold"/>
              </w:rPr>
              <w:t>lans:</w:t>
            </w:r>
          </w:p>
        </w:tc>
        <w:tc>
          <w:tcPr>
            <w:tcW w:w="956" w:type="pct"/>
          </w:tcPr>
          <w:p w14:paraId="16E247A8" w14:textId="3166C510"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t>N/A</w:t>
            </w:r>
          </w:p>
        </w:tc>
        <w:tc>
          <w:tcPr>
            <w:tcW w:w="956" w:type="pct"/>
          </w:tcPr>
          <w:p w14:paraId="01E3C2F7" w14:textId="6E816329"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732136">
              <w:t>N/A</w:t>
            </w:r>
          </w:p>
        </w:tc>
        <w:tc>
          <w:tcPr>
            <w:tcW w:w="808" w:type="pct"/>
          </w:tcPr>
          <w:p w14:paraId="19BB236C" w14:textId="74C61833"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732136">
              <w:t>N/A</w:t>
            </w:r>
          </w:p>
        </w:tc>
        <w:tc>
          <w:tcPr>
            <w:tcW w:w="809" w:type="pct"/>
          </w:tcPr>
          <w:p w14:paraId="3B4AA7BA" w14:textId="6E9B438D"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732136">
              <w:t>N/A</w:t>
            </w:r>
          </w:p>
        </w:tc>
      </w:tr>
      <w:tr w:rsidR="00BB79E6" w:rsidRPr="00932C6E" w14:paraId="2BD3B360" w14:textId="77777777" w:rsidTr="008273D7">
        <w:tc>
          <w:tcPr>
            <w:cnfStyle w:val="001000000000" w:firstRow="0" w:lastRow="0" w:firstColumn="1" w:lastColumn="0" w:oddVBand="0" w:evenVBand="0" w:oddHBand="0" w:evenHBand="0" w:firstRowFirstColumn="0" w:firstRowLastColumn="0" w:lastRowFirstColumn="0" w:lastRowLastColumn="0"/>
            <w:tcW w:w="1471" w:type="pct"/>
          </w:tcPr>
          <w:p w14:paraId="448E6CA0" w14:textId="77777777" w:rsidR="00F4663E" w:rsidRPr="00932C6E" w:rsidRDefault="00F4663E" w:rsidP="006A1A0F">
            <w:pPr>
              <w:pStyle w:val="TableText"/>
            </w:pPr>
            <w:r w:rsidRPr="00932C6E">
              <w:t>Emergency Services and State Super</w:t>
            </w:r>
          </w:p>
        </w:tc>
        <w:tc>
          <w:tcPr>
            <w:tcW w:w="956" w:type="pct"/>
          </w:tcPr>
          <w:p w14:paraId="26E9FE82"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1,483</w:t>
            </w:r>
          </w:p>
        </w:tc>
        <w:tc>
          <w:tcPr>
            <w:tcW w:w="956" w:type="pct"/>
          </w:tcPr>
          <w:p w14:paraId="79D58688"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1,572</w:t>
            </w:r>
          </w:p>
        </w:tc>
        <w:tc>
          <w:tcPr>
            <w:tcW w:w="808" w:type="pct"/>
          </w:tcPr>
          <w:p w14:paraId="0F971049"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809" w:type="pct"/>
          </w:tcPr>
          <w:p w14:paraId="3158842E"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48</w:t>
            </w:r>
          </w:p>
        </w:tc>
      </w:tr>
      <w:tr w:rsidR="009943F9" w:rsidRPr="00932C6E" w14:paraId="5DBD0974" w14:textId="77777777" w:rsidTr="008273D7">
        <w:tc>
          <w:tcPr>
            <w:cnfStyle w:val="001000000000" w:firstRow="0" w:lastRow="0" w:firstColumn="1" w:lastColumn="0" w:oddVBand="0" w:evenVBand="0" w:oddHBand="0" w:evenHBand="0" w:firstRowFirstColumn="0" w:firstRowLastColumn="0" w:lastRowFirstColumn="0" w:lastRowLastColumn="0"/>
            <w:tcW w:w="1471" w:type="pct"/>
          </w:tcPr>
          <w:p w14:paraId="73953B78" w14:textId="4BC04626" w:rsidR="009943F9" w:rsidRPr="009943F9" w:rsidRDefault="009943F9" w:rsidP="009943F9">
            <w:pPr>
              <w:pStyle w:val="TableText"/>
              <w:rPr>
                <w:rStyle w:val="Bold"/>
              </w:rPr>
            </w:pPr>
            <w:r w:rsidRPr="009943F9">
              <w:rPr>
                <w:rStyle w:val="Bold"/>
              </w:rPr>
              <w:t>Defined Contribution Plans:</w:t>
            </w:r>
          </w:p>
        </w:tc>
        <w:tc>
          <w:tcPr>
            <w:tcW w:w="956" w:type="pct"/>
          </w:tcPr>
          <w:p w14:paraId="3F176361" w14:textId="09D5AA82"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290A4F">
              <w:t>N/A</w:t>
            </w:r>
          </w:p>
        </w:tc>
        <w:tc>
          <w:tcPr>
            <w:tcW w:w="956" w:type="pct"/>
          </w:tcPr>
          <w:p w14:paraId="7F4C5295" w14:textId="64FAEA8E"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290A4F">
              <w:t>N/A</w:t>
            </w:r>
          </w:p>
        </w:tc>
        <w:tc>
          <w:tcPr>
            <w:tcW w:w="808" w:type="pct"/>
          </w:tcPr>
          <w:p w14:paraId="2E090FDF" w14:textId="090545AC"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290A4F">
              <w:t>N/A</w:t>
            </w:r>
          </w:p>
        </w:tc>
        <w:tc>
          <w:tcPr>
            <w:tcW w:w="809" w:type="pct"/>
          </w:tcPr>
          <w:p w14:paraId="2CB2ADA9" w14:textId="2A4E832B" w:rsidR="009943F9" w:rsidRPr="00932C6E" w:rsidRDefault="009943F9" w:rsidP="009943F9">
            <w:pPr>
              <w:pStyle w:val="TableText"/>
              <w:cnfStyle w:val="000000000000" w:firstRow="0" w:lastRow="0" w:firstColumn="0" w:lastColumn="0" w:oddVBand="0" w:evenVBand="0" w:oddHBand="0" w:evenHBand="0" w:firstRowFirstColumn="0" w:firstRowLastColumn="0" w:lastRowFirstColumn="0" w:lastRowLastColumn="0"/>
            </w:pPr>
            <w:r w:rsidRPr="00290A4F">
              <w:t>N/A</w:t>
            </w:r>
          </w:p>
        </w:tc>
      </w:tr>
      <w:tr w:rsidR="00BB79E6" w:rsidRPr="00932C6E" w14:paraId="2201AAC0" w14:textId="77777777" w:rsidTr="008273D7">
        <w:tc>
          <w:tcPr>
            <w:cnfStyle w:val="001000000000" w:firstRow="0" w:lastRow="0" w:firstColumn="1" w:lastColumn="0" w:oddVBand="0" w:evenVBand="0" w:oddHBand="0" w:evenHBand="0" w:firstRowFirstColumn="0" w:firstRowLastColumn="0" w:lastRowFirstColumn="0" w:lastRowLastColumn="0"/>
            <w:tcW w:w="1471" w:type="pct"/>
          </w:tcPr>
          <w:p w14:paraId="382097E9" w14:textId="77777777" w:rsidR="00F4663E" w:rsidRPr="00932C6E" w:rsidRDefault="00F4663E" w:rsidP="006A1A0F">
            <w:pPr>
              <w:pStyle w:val="TableText"/>
            </w:pPr>
            <w:proofErr w:type="spellStart"/>
            <w:r w:rsidRPr="00932C6E">
              <w:t>VicSuper</w:t>
            </w:r>
            <w:proofErr w:type="spellEnd"/>
            <w:r w:rsidRPr="00932C6E">
              <w:t xml:space="preserve"> Part of Aware Super</w:t>
            </w:r>
          </w:p>
        </w:tc>
        <w:tc>
          <w:tcPr>
            <w:tcW w:w="956" w:type="pct"/>
          </w:tcPr>
          <w:p w14:paraId="55708748"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16,864</w:t>
            </w:r>
          </w:p>
        </w:tc>
        <w:tc>
          <w:tcPr>
            <w:tcW w:w="956" w:type="pct"/>
          </w:tcPr>
          <w:p w14:paraId="5902B37D"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14,353</w:t>
            </w:r>
          </w:p>
        </w:tc>
        <w:tc>
          <w:tcPr>
            <w:tcW w:w="808" w:type="pct"/>
          </w:tcPr>
          <w:p w14:paraId="57ACB68C"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809" w:type="pct"/>
          </w:tcPr>
          <w:p w14:paraId="17E40788"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489</w:t>
            </w:r>
          </w:p>
        </w:tc>
      </w:tr>
      <w:tr w:rsidR="00BB79E6" w:rsidRPr="00932C6E" w14:paraId="2F0E32B7" w14:textId="77777777" w:rsidTr="009943F9">
        <w:tc>
          <w:tcPr>
            <w:cnfStyle w:val="001000000000" w:firstRow="0" w:lastRow="0" w:firstColumn="1" w:lastColumn="0" w:oddVBand="0" w:evenVBand="0" w:oddHBand="0" w:evenHBand="0" w:firstRowFirstColumn="0" w:firstRowLastColumn="0" w:lastRowFirstColumn="0" w:lastRowLastColumn="0"/>
            <w:tcW w:w="1471" w:type="pct"/>
            <w:tcBorders>
              <w:bottom w:val="single" w:sz="4" w:space="0" w:color="auto"/>
            </w:tcBorders>
          </w:tcPr>
          <w:p w14:paraId="35004006" w14:textId="77777777" w:rsidR="00F4663E" w:rsidRPr="00932C6E" w:rsidRDefault="00F4663E" w:rsidP="006A1A0F">
            <w:pPr>
              <w:pStyle w:val="TableText"/>
            </w:pPr>
            <w:r w:rsidRPr="00932C6E">
              <w:t>Various other</w:t>
            </w:r>
          </w:p>
        </w:tc>
        <w:tc>
          <w:tcPr>
            <w:tcW w:w="956" w:type="pct"/>
            <w:tcBorders>
              <w:bottom w:val="single" w:sz="4" w:space="0" w:color="auto"/>
            </w:tcBorders>
          </w:tcPr>
          <w:p w14:paraId="65A4E977"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13,836</w:t>
            </w:r>
          </w:p>
        </w:tc>
        <w:tc>
          <w:tcPr>
            <w:tcW w:w="956" w:type="pct"/>
            <w:tcBorders>
              <w:bottom w:val="single" w:sz="4" w:space="0" w:color="auto"/>
            </w:tcBorders>
          </w:tcPr>
          <w:p w14:paraId="029D586B"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10,718</w:t>
            </w:r>
          </w:p>
        </w:tc>
        <w:tc>
          <w:tcPr>
            <w:tcW w:w="808" w:type="pct"/>
            <w:tcBorders>
              <w:bottom w:val="single" w:sz="4" w:space="0" w:color="auto"/>
            </w:tcBorders>
          </w:tcPr>
          <w:p w14:paraId="6955C0B5"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809" w:type="pct"/>
            <w:tcBorders>
              <w:bottom w:val="single" w:sz="4" w:space="0" w:color="auto"/>
            </w:tcBorders>
          </w:tcPr>
          <w:p w14:paraId="19CED6AC" w14:textId="77777777" w:rsidR="00F4663E" w:rsidRPr="00932C6E" w:rsidRDefault="00F4663E" w:rsidP="006A1A0F">
            <w:pPr>
              <w:pStyle w:val="TableText"/>
              <w:cnfStyle w:val="000000000000" w:firstRow="0" w:lastRow="0" w:firstColumn="0" w:lastColumn="0" w:oddVBand="0" w:evenVBand="0" w:oddHBand="0" w:evenHBand="0" w:firstRowFirstColumn="0" w:firstRowLastColumn="0" w:lastRowFirstColumn="0" w:lastRowLastColumn="0"/>
            </w:pPr>
            <w:r w:rsidRPr="00932C6E">
              <w:t>384</w:t>
            </w:r>
          </w:p>
        </w:tc>
      </w:tr>
      <w:tr w:rsidR="00BB79E6" w:rsidRPr="00932C6E" w14:paraId="44CFD475" w14:textId="77777777" w:rsidTr="009943F9">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bottom w:val="single" w:sz="4" w:space="0" w:color="auto"/>
            </w:tcBorders>
          </w:tcPr>
          <w:p w14:paraId="4EBC7317" w14:textId="77777777" w:rsidR="00F4663E" w:rsidRPr="009943F9" w:rsidRDefault="00F4663E" w:rsidP="006A1A0F">
            <w:pPr>
              <w:pStyle w:val="TableText"/>
              <w:rPr>
                <w:rStyle w:val="Bold"/>
              </w:rPr>
            </w:pPr>
            <w:r w:rsidRPr="009943F9">
              <w:rPr>
                <w:rStyle w:val="Bold"/>
              </w:rPr>
              <w:t>Total</w:t>
            </w:r>
          </w:p>
        </w:tc>
        <w:tc>
          <w:tcPr>
            <w:tcW w:w="956" w:type="pct"/>
            <w:tcBorders>
              <w:top w:val="single" w:sz="4" w:space="0" w:color="auto"/>
              <w:bottom w:val="single" w:sz="4" w:space="0" w:color="auto"/>
            </w:tcBorders>
          </w:tcPr>
          <w:p w14:paraId="2E9826AD" w14:textId="77777777" w:rsidR="00F4663E" w:rsidRPr="009943F9"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943F9">
              <w:rPr>
                <w:rStyle w:val="Bold"/>
              </w:rPr>
              <w:t>32,182</w:t>
            </w:r>
          </w:p>
        </w:tc>
        <w:tc>
          <w:tcPr>
            <w:tcW w:w="956" w:type="pct"/>
            <w:tcBorders>
              <w:top w:val="single" w:sz="4" w:space="0" w:color="auto"/>
              <w:bottom w:val="single" w:sz="4" w:space="0" w:color="auto"/>
            </w:tcBorders>
          </w:tcPr>
          <w:p w14:paraId="1E109537" w14:textId="77777777" w:rsidR="00F4663E" w:rsidRPr="009943F9"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943F9">
              <w:rPr>
                <w:rStyle w:val="Bold"/>
              </w:rPr>
              <w:t>26,644</w:t>
            </w:r>
          </w:p>
        </w:tc>
        <w:tc>
          <w:tcPr>
            <w:tcW w:w="808" w:type="pct"/>
            <w:tcBorders>
              <w:top w:val="single" w:sz="4" w:space="0" w:color="auto"/>
              <w:bottom w:val="single" w:sz="4" w:space="0" w:color="auto"/>
            </w:tcBorders>
          </w:tcPr>
          <w:p w14:paraId="7D3914B3" w14:textId="77777777" w:rsidR="00F4663E" w:rsidRPr="009943F9"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943F9">
              <w:rPr>
                <w:rStyle w:val="Bold"/>
              </w:rPr>
              <w:t>0</w:t>
            </w:r>
          </w:p>
        </w:tc>
        <w:tc>
          <w:tcPr>
            <w:tcW w:w="809" w:type="pct"/>
            <w:tcBorders>
              <w:top w:val="single" w:sz="4" w:space="0" w:color="auto"/>
              <w:bottom w:val="single" w:sz="4" w:space="0" w:color="auto"/>
            </w:tcBorders>
          </w:tcPr>
          <w:p w14:paraId="11DC204D" w14:textId="77777777" w:rsidR="00F4663E" w:rsidRPr="009943F9" w:rsidRDefault="00F4663E" w:rsidP="006A1A0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943F9">
              <w:rPr>
                <w:rStyle w:val="Bold"/>
              </w:rPr>
              <w:t>922</w:t>
            </w:r>
          </w:p>
        </w:tc>
      </w:tr>
    </w:tbl>
    <w:p w14:paraId="741665F7" w14:textId="77777777" w:rsidR="00F4663E" w:rsidRPr="00932C6E" w:rsidRDefault="00F4663E" w:rsidP="009943F9">
      <w:pPr>
        <w:pStyle w:val="NotesText"/>
      </w:pPr>
      <w:r w:rsidRPr="00932C6E">
        <w:t>Note:</w:t>
      </w:r>
    </w:p>
    <w:p w14:paraId="1A52B04A" w14:textId="77777777" w:rsidR="00F4663E" w:rsidRDefault="00F4663E" w:rsidP="009943F9">
      <w:pPr>
        <w:pStyle w:val="NotesText"/>
      </w:pPr>
      <w:r w:rsidRPr="002555E2">
        <w:t>The basis for determining the level of contributions is determined by the various actuaries of the defined benefit superannuation plans.</w:t>
      </w:r>
    </w:p>
    <w:p w14:paraId="7141CE96" w14:textId="5564BEB1" w:rsidR="00F4663E" w:rsidRPr="00932C6E" w:rsidRDefault="009175A1" w:rsidP="009175A1">
      <w:pPr>
        <w:pStyle w:val="Heading3"/>
      </w:pPr>
      <w:bookmarkStart w:id="155" w:name="Note32"/>
      <w:r>
        <w:t>3.2</w:t>
      </w:r>
      <w:bookmarkEnd w:id="155"/>
      <w:r>
        <w:t xml:space="preserve"> </w:t>
      </w:r>
      <w:r w:rsidRPr="00932C6E">
        <w:t xml:space="preserve">Grants </w:t>
      </w:r>
      <w:r>
        <w:t>a</w:t>
      </w:r>
      <w:r w:rsidRPr="00932C6E">
        <w:t>nd Other Transfers</w:t>
      </w:r>
    </w:p>
    <w:p w14:paraId="049F4A2E" w14:textId="2A425EC4" w:rsidR="00F4663E" w:rsidRPr="009175A1" w:rsidRDefault="00F4663E" w:rsidP="009175A1">
      <w:pPr>
        <w:pStyle w:val="BodyText"/>
      </w:pPr>
      <w:r w:rsidRPr="009175A1">
        <w:t xml:space="preserve">Grant expenses represent contributions of </w:t>
      </w:r>
      <w:r w:rsidR="00CE7ACE">
        <w:t>Court Services Victoria</w:t>
      </w:r>
      <w:r w:rsidRPr="009175A1">
        <w:t xml:space="preserve"> resources to another party for specific or general purposes where there is no expectation that the amount will be repaid in equal value (either by money, </w:t>
      </w:r>
      <w:proofErr w:type="gramStart"/>
      <w:r w:rsidRPr="009175A1">
        <w:t>goods</w:t>
      </w:r>
      <w:proofErr w:type="gramEnd"/>
      <w:r w:rsidRPr="009175A1">
        <w:t xml:space="preserve"> or services).</w:t>
      </w:r>
    </w:p>
    <w:p w14:paraId="4A5E5625" w14:textId="6C9FF108" w:rsidR="00F4663E" w:rsidRPr="009175A1" w:rsidRDefault="00F4663E" w:rsidP="009175A1">
      <w:pPr>
        <w:pStyle w:val="BodyText"/>
      </w:pPr>
      <w:r w:rsidRPr="009175A1">
        <w:t xml:space="preserve">Grants can either be operating or capital in nature. Grants can be paid as </w:t>
      </w:r>
      <w:proofErr w:type="gramStart"/>
      <w:r w:rsidRPr="009175A1">
        <w:t>general purpose</w:t>
      </w:r>
      <w:proofErr w:type="gramEnd"/>
      <w:r w:rsidRPr="009175A1">
        <w:t xml:space="preserve"> grants, which refer to grants that are not subject to conditions regarding their use. Alternatively, they may be paid as specific purpose grants, which</w:t>
      </w:r>
      <w:r w:rsidR="009175A1">
        <w:t xml:space="preserve"> </w:t>
      </w:r>
      <w:r w:rsidRPr="009175A1">
        <w:t>are paid for a particular purpose and/or have conditions attached regarding their use.</w:t>
      </w:r>
    </w:p>
    <w:p w14:paraId="201B9D97" w14:textId="77777777" w:rsidR="00F4663E" w:rsidRDefault="00F4663E" w:rsidP="00F4663E">
      <w:pPr>
        <w:pStyle w:val="BodyText"/>
      </w:pPr>
      <w:r w:rsidRPr="00932C6E">
        <w:t xml:space="preserve">Grant expenses are recognised in the reporting period in which they are paid or payable. Grants can take the form of money, assets, goods, </w:t>
      </w:r>
      <w:proofErr w:type="gramStart"/>
      <w:r w:rsidRPr="00932C6E">
        <w:t>services</w:t>
      </w:r>
      <w:proofErr w:type="gramEnd"/>
      <w:r w:rsidRPr="00932C6E">
        <w:t xml:space="preserve"> or forgiveness of liabilities.</w:t>
      </w:r>
    </w:p>
    <w:p w14:paraId="5E795CA8" w14:textId="45ADE54B" w:rsidR="00F4663E" w:rsidRPr="00932C6E" w:rsidRDefault="009175A1" w:rsidP="009175A1">
      <w:pPr>
        <w:pStyle w:val="Heading3"/>
      </w:pPr>
      <w:bookmarkStart w:id="156" w:name="Note33"/>
      <w:r>
        <w:t>3.3</w:t>
      </w:r>
      <w:bookmarkEnd w:id="156"/>
      <w:r>
        <w:t xml:space="preserve"> </w:t>
      </w:r>
      <w:r w:rsidRPr="00932C6E">
        <w:t>Capital Asset Charge</w:t>
      </w:r>
    </w:p>
    <w:p w14:paraId="70E478B6" w14:textId="2DF21A7F" w:rsidR="00F4663E" w:rsidRPr="009175A1" w:rsidRDefault="00F4663E" w:rsidP="009175A1">
      <w:pPr>
        <w:pStyle w:val="BodyText"/>
      </w:pPr>
      <w:r w:rsidRPr="00932C6E">
        <w:t xml:space="preserve">A Capital Asset Charge (CAC) was a charge levied by the Department of Treasury and Finance on </w:t>
      </w:r>
      <w:r w:rsidRPr="009175A1">
        <w:t xml:space="preserve">the budgeted written down value of controlled non-current physical assets in </w:t>
      </w:r>
      <w:r w:rsidR="00CE7ACE">
        <w:t>Court Services Victoria</w:t>
      </w:r>
      <w:r w:rsidRPr="009175A1">
        <w:t xml:space="preserve">’s balance sheet. In previous years, </w:t>
      </w:r>
      <w:r w:rsidR="003C0C2F" w:rsidRPr="003C0C2F">
        <w:t xml:space="preserve">Capital Asset Charge </w:t>
      </w:r>
      <w:r w:rsidRPr="009175A1">
        <w:t>was used to demonstrate the opportunity cost of utilising government assets.</w:t>
      </w:r>
    </w:p>
    <w:p w14:paraId="07F7DC9A" w14:textId="0F0F32BD" w:rsidR="00F4663E" w:rsidRDefault="00F4663E" w:rsidP="009175A1">
      <w:pPr>
        <w:pStyle w:val="BodyText"/>
      </w:pPr>
      <w:r w:rsidRPr="009175A1">
        <w:t xml:space="preserve">The </w:t>
      </w:r>
      <w:r w:rsidR="003C0C2F" w:rsidRPr="003C0C2F">
        <w:t xml:space="preserve">Capital Asset Charge </w:t>
      </w:r>
      <w:r w:rsidRPr="009175A1">
        <w:t xml:space="preserve">policy was discontinued by government in 2021-22 </w:t>
      </w:r>
      <w:proofErr w:type="gramStart"/>
      <w:r w:rsidRPr="009175A1">
        <w:t>and also</w:t>
      </w:r>
      <w:proofErr w:type="gramEnd"/>
      <w:r w:rsidRPr="009175A1">
        <w:t xml:space="preserve"> reflected in the 2021-22 Budget. Accordingly, no charge was levied on </w:t>
      </w:r>
      <w:r w:rsidR="00CE7ACE">
        <w:t>Court Services Victoria</w:t>
      </w:r>
      <w:r w:rsidRPr="009175A1">
        <w:t xml:space="preserve"> this year. This does not have an impact on the financial performance as </w:t>
      </w:r>
      <w:r w:rsidR="00CE7ACE">
        <w:t>Court Services Victoria</w:t>
      </w:r>
      <w:r w:rsidRPr="009175A1">
        <w:t xml:space="preserve"> was funded for their </w:t>
      </w:r>
      <w:r w:rsidR="003C0C2F" w:rsidRPr="003C0C2F">
        <w:t xml:space="preserve">Capital Asset Charge </w:t>
      </w:r>
      <w:r w:rsidRPr="009175A1">
        <w:t>expense, and then immediately paid the</w:t>
      </w:r>
      <w:r w:rsidRPr="00932C6E">
        <w:t xml:space="preserve"> same amount back into the Consolidated Fund.</w:t>
      </w:r>
    </w:p>
    <w:p w14:paraId="4AD6A46F" w14:textId="049B4E7B" w:rsidR="00F4663E" w:rsidRPr="00932C6E" w:rsidRDefault="009175A1" w:rsidP="002631B4">
      <w:pPr>
        <w:pStyle w:val="Heading3"/>
      </w:pPr>
      <w:bookmarkStart w:id="157" w:name="Note34"/>
      <w:r>
        <w:lastRenderedPageBreak/>
        <w:t>3.4</w:t>
      </w:r>
      <w:bookmarkEnd w:id="157"/>
      <w:r>
        <w:t xml:space="preserve"> </w:t>
      </w:r>
      <w:r w:rsidRPr="00932C6E">
        <w:t xml:space="preserve">Supplies and </w:t>
      </w:r>
      <w:r>
        <w:t>S</w:t>
      </w:r>
      <w:r w:rsidRPr="00932C6E">
        <w:t>ervices</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1CAC20A6" w14:textId="77777777" w:rsidTr="00825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6D6F6E89" w14:textId="0BCCB911" w:rsidR="00F4663E" w:rsidRPr="00932C6E" w:rsidRDefault="0094205B" w:rsidP="002631B4">
            <w:pPr>
              <w:pStyle w:val="TableText"/>
              <w:keepNext/>
              <w:keepLines/>
            </w:pPr>
            <w:r>
              <w:t>Item</w:t>
            </w:r>
          </w:p>
        </w:tc>
        <w:tc>
          <w:tcPr>
            <w:tcW w:w="662" w:type="pct"/>
          </w:tcPr>
          <w:p w14:paraId="66F07427" w14:textId="77777777"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2022</w:t>
            </w:r>
          </w:p>
          <w:p w14:paraId="31A4FC12" w14:textId="77777777"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932C6E">
              <w:rPr>
                <w:b/>
              </w:rPr>
              <w:t>$’000</w:t>
            </w:r>
          </w:p>
        </w:tc>
        <w:tc>
          <w:tcPr>
            <w:tcW w:w="661" w:type="pct"/>
          </w:tcPr>
          <w:p w14:paraId="21671AB4" w14:textId="77777777"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2021</w:t>
            </w:r>
          </w:p>
          <w:p w14:paraId="0B782EE8" w14:textId="77777777"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$’000</w:t>
            </w:r>
          </w:p>
        </w:tc>
      </w:tr>
      <w:tr w:rsidR="00F4663E" w:rsidRPr="00932C6E" w14:paraId="109B7E83"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126D33C9" w14:textId="77777777" w:rsidR="00F4663E" w:rsidRPr="00932C6E" w:rsidRDefault="00F4663E" w:rsidP="002631B4">
            <w:pPr>
              <w:pStyle w:val="TableText"/>
              <w:keepNext/>
              <w:keepLines/>
            </w:pPr>
            <w:r w:rsidRPr="00932C6E">
              <w:t>Accommodation and property services</w:t>
            </w:r>
          </w:p>
        </w:tc>
        <w:tc>
          <w:tcPr>
            <w:tcW w:w="662" w:type="pct"/>
          </w:tcPr>
          <w:p w14:paraId="02685155"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40,840</w:t>
            </w:r>
          </w:p>
        </w:tc>
        <w:tc>
          <w:tcPr>
            <w:tcW w:w="661" w:type="pct"/>
          </w:tcPr>
          <w:p w14:paraId="7704DCE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33,507</w:t>
            </w:r>
          </w:p>
        </w:tc>
      </w:tr>
      <w:tr w:rsidR="00F4663E" w:rsidRPr="00932C6E" w14:paraId="73B0A343"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3851240F" w14:textId="77777777" w:rsidR="00F4663E" w:rsidRPr="00932C6E" w:rsidRDefault="00F4663E" w:rsidP="002631B4">
            <w:pPr>
              <w:pStyle w:val="TableText"/>
              <w:keepNext/>
              <w:keepLines/>
            </w:pPr>
            <w:r w:rsidRPr="00932C6E">
              <w:t>Lease rental expenses – Low Value/Short-term leases</w:t>
            </w:r>
          </w:p>
        </w:tc>
        <w:tc>
          <w:tcPr>
            <w:tcW w:w="662" w:type="pct"/>
          </w:tcPr>
          <w:p w14:paraId="1BE11D55"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2,645</w:t>
            </w:r>
          </w:p>
        </w:tc>
        <w:tc>
          <w:tcPr>
            <w:tcW w:w="661" w:type="pct"/>
          </w:tcPr>
          <w:p w14:paraId="262EFD1A"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832</w:t>
            </w:r>
          </w:p>
        </w:tc>
      </w:tr>
      <w:tr w:rsidR="00F4663E" w:rsidRPr="00932C6E" w14:paraId="5F111D76"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A7432DB" w14:textId="77777777" w:rsidR="00F4663E" w:rsidRPr="00932C6E" w:rsidRDefault="00F4663E" w:rsidP="002631B4">
            <w:pPr>
              <w:pStyle w:val="TableText"/>
              <w:keepNext/>
              <w:keepLines/>
            </w:pPr>
            <w:r w:rsidRPr="00932C6E">
              <w:t>Outsourced contracts</w:t>
            </w:r>
          </w:p>
        </w:tc>
        <w:tc>
          <w:tcPr>
            <w:tcW w:w="662" w:type="pct"/>
          </w:tcPr>
          <w:p w14:paraId="36CFDC9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27,583</w:t>
            </w:r>
          </w:p>
        </w:tc>
        <w:tc>
          <w:tcPr>
            <w:tcW w:w="661" w:type="pct"/>
          </w:tcPr>
          <w:p w14:paraId="5F4E6F4F"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23,869</w:t>
            </w:r>
          </w:p>
        </w:tc>
      </w:tr>
      <w:tr w:rsidR="00F4663E" w:rsidRPr="00932C6E" w14:paraId="3147CE2F"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2EA42A0F" w14:textId="77777777" w:rsidR="00F4663E" w:rsidRPr="00932C6E" w:rsidRDefault="00F4663E" w:rsidP="0094205B">
            <w:pPr>
              <w:pStyle w:val="TableText"/>
            </w:pPr>
            <w:r w:rsidRPr="00932C6E">
              <w:t xml:space="preserve">Contractors, professional </w:t>
            </w:r>
            <w:proofErr w:type="gramStart"/>
            <w:r w:rsidRPr="00932C6E">
              <w:t>services</w:t>
            </w:r>
            <w:proofErr w:type="gramEnd"/>
            <w:r w:rsidRPr="00932C6E">
              <w:t xml:space="preserve"> and consultants</w:t>
            </w:r>
          </w:p>
        </w:tc>
        <w:tc>
          <w:tcPr>
            <w:tcW w:w="662" w:type="pct"/>
          </w:tcPr>
          <w:p w14:paraId="6AEE5464"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43,736</w:t>
            </w:r>
          </w:p>
        </w:tc>
        <w:tc>
          <w:tcPr>
            <w:tcW w:w="661" w:type="pct"/>
          </w:tcPr>
          <w:p w14:paraId="54288374"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40,312</w:t>
            </w:r>
          </w:p>
        </w:tc>
      </w:tr>
      <w:tr w:rsidR="00F4663E" w:rsidRPr="00932C6E" w14:paraId="7E84B2FF"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2ABDC122" w14:textId="77777777" w:rsidR="00F4663E" w:rsidRPr="00932C6E" w:rsidRDefault="00F4663E" w:rsidP="0094205B">
            <w:pPr>
              <w:pStyle w:val="TableText"/>
            </w:pPr>
            <w:r w:rsidRPr="00932C6E">
              <w:t xml:space="preserve">Printing, </w:t>
            </w:r>
            <w:proofErr w:type="gramStart"/>
            <w:r w:rsidRPr="00932C6E">
              <w:t>stationery</w:t>
            </w:r>
            <w:proofErr w:type="gramEnd"/>
            <w:r w:rsidRPr="00932C6E">
              <w:t xml:space="preserve"> and other office expenses</w:t>
            </w:r>
          </w:p>
        </w:tc>
        <w:tc>
          <w:tcPr>
            <w:tcW w:w="662" w:type="pct"/>
          </w:tcPr>
          <w:p w14:paraId="4CA709F2"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14,404</w:t>
            </w:r>
          </w:p>
        </w:tc>
        <w:tc>
          <w:tcPr>
            <w:tcW w:w="661" w:type="pct"/>
          </w:tcPr>
          <w:p w14:paraId="3F356587"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12,631</w:t>
            </w:r>
          </w:p>
        </w:tc>
      </w:tr>
      <w:tr w:rsidR="00F4663E" w:rsidRPr="00932C6E" w14:paraId="09D09D01"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43D3E15D" w14:textId="77777777" w:rsidR="00F4663E" w:rsidRPr="00932C6E" w:rsidRDefault="00F4663E" w:rsidP="0094205B">
            <w:pPr>
              <w:pStyle w:val="TableText"/>
            </w:pPr>
            <w:r w:rsidRPr="00932C6E">
              <w:t>Technology services</w:t>
            </w:r>
          </w:p>
        </w:tc>
        <w:tc>
          <w:tcPr>
            <w:tcW w:w="662" w:type="pct"/>
          </w:tcPr>
          <w:p w14:paraId="32798906"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33,666</w:t>
            </w:r>
          </w:p>
        </w:tc>
        <w:tc>
          <w:tcPr>
            <w:tcW w:w="661" w:type="pct"/>
          </w:tcPr>
          <w:p w14:paraId="7B8A75A8"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29,577</w:t>
            </w:r>
          </w:p>
        </w:tc>
      </w:tr>
      <w:tr w:rsidR="00F4663E" w:rsidRPr="00932C6E" w14:paraId="2E178304"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2323E34A" w14:textId="77777777" w:rsidR="00F4663E" w:rsidRPr="00932C6E" w:rsidRDefault="00F4663E" w:rsidP="0094205B">
            <w:pPr>
              <w:pStyle w:val="TableText"/>
            </w:pPr>
            <w:r w:rsidRPr="00932C6E">
              <w:t>Juror payments</w:t>
            </w:r>
          </w:p>
        </w:tc>
        <w:tc>
          <w:tcPr>
            <w:tcW w:w="662" w:type="pct"/>
          </w:tcPr>
          <w:p w14:paraId="32D36301"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3,406</w:t>
            </w:r>
          </w:p>
        </w:tc>
        <w:tc>
          <w:tcPr>
            <w:tcW w:w="661" w:type="pct"/>
          </w:tcPr>
          <w:p w14:paraId="7289DE06"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1,634</w:t>
            </w:r>
          </w:p>
        </w:tc>
      </w:tr>
      <w:tr w:rsidR="00F4663E" w:rsidRPr="00932C6E" w14:paraId="7258CFFC"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70A0D97" w14:textId="77777777" w:rsidR="00F4663E" w:rsidRPr="00932C6E" w:rsidRDefault="00F4663E" w:rsidP="0094205B">
            <w:pPr>
              <w:pStyle w:val="TableText"/>
            </w:pPr>
            <w:r w:rsidRPr="00932C6E">
              <w:t>Repairs and maintenance</w:t>
            </w:r>
          </w:p>
        </w:tc>
        <w:tc>
          <w:tcPr>
            <w:tcW w:w="662" w:type="pct"/>
          </w:tcPr>
          <w:p w14:paraId="37B82B3A"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9,174</w:t>
            </w:r>
          </w:p>
        </w:tc>
        <w:tc>
          <w:tcPr>
            <w:tcW w:w="661" w:type="pct"/>
          </w:tcPr>
          <w:p w14:paraId="2F5F33F3"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5,258</w:t>
            </w:r>
          </w:p>
        </w:tc>
      </w:tr>
      <w:tr w:rsidR="00F4663E" w:rsidRPr="00932C6E" w14:paraId="14684D12"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42FE72A" w14:textId="77777777" w:rsidR="00F4663E" w:rsidRPr="00932C6E" w:rsidRDefault="00F4663E" w:rsidP="0094205B">
            <w:pPr>
              <w:pStyle w:val="TableText"/>
            </w:pPr>
            <w:r w:rsidRPr="00932C6E">
              <w:t>Deceased removals and transfer costs (Coroners Court)</w:t>
            </w:r>
          </w:p>
        </w:tc>
        <w:tc>
          <w:tcPr>
            <w:tcW w:w="662" w:type="pct"/>
          </w:tcPr>
          <w:p w14:paraId="4CC41065"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4,866</w:t>
            </w:r>
          </w:p>
        </w:tc>
        <w:tc>
          <w:tcPr>
            <w:tcW w:w="661" w:type="pct"/>
          </w:tcPr>
          <w:p w14:paraId="18B5E03D"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4,746</w:t>
            </w:r>
          </w:p>
        </w:tc>
      </w:tr>
      <w:tr w:rsidR="00F4663E" w:rsidRPr="00932C6E" w14:paraId="2D5CF9B1"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006154E7" w14:textId="77777777" w:rsidR="00F4663E" w:rsidRPr="00932C6E" w:rsidRDefault="00F4663E" w:rsidP="0094205B">
            <w:pPr>
              <w:pStyle w:val="TableText"/>
            </w:pPr>
            <w:r w:rsidRPr="00932C6E">
              <w:t>Interpreter and translation services</w:t>
            </w:r>
          </w:p>
        </w:tc>
        <w:tc>
          <w:tcPr>
            <w:tcW w:w="662" w:type="pct"/>
          </w:tcPr>
          <w:p w14:paraId="3102DF96"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3,258</w:t>
            </w:r>
          </w:p>
        </w:tc>
        <w:tc>
          <w:tcPr>
            <w:tcW w:w="661" w:type="pct"/>
          </w:tcPr>
          <w:p w14:paraId="564843C6"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2,573</w:t>
            </w:r>
          </w:p>
        </w:tc>
      </w:tr>
      <w:tr w:rsidR="00F4663E" w:rsidRPr="00932C6E" w14:paraId="779C8AF6"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62E3D151" w14:textId="77777777" w:rsidR="00F4663E" w:rsidRPr="00932C6E" w:rsidRDefault="00F4663E" w:rsidP="0094205B">
            <w:pPr>
              <w:pStyle w:val="TableText"/>
            </w:pPr>
            <w:r w:rsidRPr="00932C6E">
              <w:t>Ex-gratia expenses</w:t>
            </w:r>
          </w:p>
        </w:tc>
        <w:tc>
          <w:tcPr>
            <w:tcW w:w="662" w:type="pct"/>
          </w:tcPr>
          <w:p w14:paraId="58E1FE58"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Pr>
          <w:p w14:paraId="70E761B7"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3</w:t>
            </w:r>
          </w:p>
        </w:tc>
      </w:tr>
      <w:tr w:rsidR="00F4663E" w:rsidRPr="00932C6E" w14:paraId="18DA0C60" w14:textId="77777777" w:rsidTr="00825927">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4B8BE558" w14:textId="77777777" w:rsidR="00F4663E" w:rsidRPr="00932C6E" w:rsidRDefault="00F4663E" w:rsidP="0094205B">
            <w:pPr>
              <w:pStyle w:val="TableText"/>
            </w:pPr>
            <w:r w:rsidRPr="00932C6E">
              <w:t>Other</w:t>
            </w:r>
          </w:p>
        </w:tc>
        <w:tc>
          <w:tcPr>
            <w:tcW w:w="662" w:type="pct"/>
            <w:tcBorders>
              <w:bottom w:val="single" w:sz="4" w:space="0" w:color="auto"/>
            </w:tcBorders>
          </w:tcPr>
          <w:p w14:paraId="50EA430D"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16,598</w:t>
            </w:r>
          </w:p>
        </w:tc>
        <w:tc>
          <w:tcPr>
            <w:tcW w:w="661" w:type="pct"/>
            <w:tcBorders>
              <w:bottom w:val="single" w:sz="4" w:space="0" w:color="auto"/>
            </w:tcBorders>
          </w:tcPr>
          <w:p w14:paraId="461B1AA5" w14:textId="77777777" w:rsidR="00F4663E" w:rsidRPr="00932C6E" w:rsidRDefault="00F4663E" w:rsidP="0094205B">
            <w:pPr>
              <w:pStyle w:val="TableText"/>
              <w:cnfStyle w:val="000000000000" w:firstRow="0" w:lastRow="0" w:firstColumn="0" w:lastColumn="0" w:oddVBand="0" w:evenVBand="0" w:oddHBand="0" w:evenHBand="0" w:firstRowFirstColumn="0" w:firstRowLastColumn="0" w:lastRowFirstColumn="0" w:lastRowLastColumn="0"/>
            </w:pPr>
            <w:r w:rsidRPr="00932C6E">
              <w:t>10,485</w:t>
            </w:r>
          </w:p>
        </w:tc>
      </w:tr>
      <w:tr w:rsidR="00F4663E" w:rsidRPr="0094205B" w14:paraId="46F0953D" w14:textId="77777777" w:rsidTr="0082592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00198FF4" w14:textId="77777777" w:rsidR="00F4663E" w:rsidRPr="0094205B" w:rsidRDefault="00F4663E" w:rsidP="0094205B">
            <w:pPr>
              <w:pStyle w:val="TableText"/>
              <w:rPr>
                <w:rStyle w:val="Bold"/>
              </w:rPr>
            </w:pPr>
            <w:r w:rsidRPr="0094205B">
              <w:rPr>
                <w:rStyle w:val="Bold"/>
              </w:rPr>
              <w:t>Total supplies and services</w:t>
            </w:r>
          </w:p>
        </w:tc>
        <w:tc>
          <w:tcPr>
            <w:tcW w:w="662" w:type="pct"/>
            <w:tcBorders>
              <w:top w:val="single" w:sz="4" w:space="0" w:color="auto"/>
              <w:bottom w:val="single" w:sz="4" w:space="0" w:color="auto"/>
            </w:tcBorders>
          </w:tcPr>
          <w:p w14:paraId="6FB42548" w14:textId="77777777" w:rsidR="00F4663E" w:rsidRPr="0094205B" w:rsidRDefault="00F4663E" w:rsidP="009420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4205B">
              <w:rPr>
                <w:rStyle w:val="Bold"/>
              </w:rPr>
              <w:t>200,176</w:t>
            </w:r>
          </w:p>
        </w:tc>
        <w:tc>
          <w:tcPr>
            <w:tcW w:w="661" w:type="pct"/>
            <w:tcBorders>
              <w:top w:val="single" w:sz="4" w:space="0" w:color="auto"/>
              <w:bottom w:val="single" w:sz="4" w:space="0" w:color="auto"/>
            </w:tcBorders>
          </w:tcPr>
          <w:p w14:paraId="6D072A59" w14:textId="77777777" w:rsidR="00F4663E" w:rsidRPr="0094205B" w:rsidRDefault="00F4663E" w:rsidP="0094205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4205B">
              <w:rPr>
                <w:rStyle w:val="Bold"/>
              </w:rPr>
              <w:t>165,427</w:t>
            </w:r>
          </w:p>
        </w:tc>
      </w:tr>
    </w:tbl>
    <w:p w14:paraId="3079221F" w14:textId="77777777" w:rsidR="00F4663E" w:rsidRPr="0094205B" w:rsidRDefault="00F4663E" w:rsidP="0094205B">
      <w:pPr>
        <w:pStyle w:val="BodyText"/>
      </w:pPr>
      <w:r w:rsidRPr="0094205B">
        <w:t>Supplies and services expenses generally represent day-to-day running costs incurred in normal</w:t>
      </w:r>
      <w:r w:rsidRPr="00932C6E">
        <w:t xml:space="preserve"> </w:t>
      </w:r>
      <w:r w:rsidRPr="0094205B">
        <w:t xml:space="preserve">operations. Accommodation and property services includes COVID-19 related preventative cleaning to protect the health and </w:t>
      </w:r>
      <w:proofErr w:type="spellStart"/>
      <w:r w:rsidRPr="0094205B">
        <w:t>well being</w:t>
      </w:r>
      <w:proofErr w:type="spellEnd"/>
      <w:r w:rsidRPr="0094205B">
        <w:t xml:space="preserve"> of staff and court users.</w:t>
      </w:r>
    </w:p>
    <w:p w14:paraId="321EDF3F" w14:textId="77777777" w:rsidR="00F4663E" w:rsidRPr="0094205B" w:rsidRDefault="00F4663E" w:rsidP="0094205B">
      <w:pPr>
        <w:pStyle w:val="BodyText"/>
      </w:pPr>
      <w:r w:rsidRPr="0094205B">
        <w:t>Supplies and services are recognised as an expense in the reporting period in which they are incurred.</w:t>
      </w:r>
    </w:p>
    <w:p w14:paraId="65674183" w14:textId="77777777" w:rsidR="00F4663E" w:rsidRPr="0094205B" w:rsidRDefault="00F4663E" w:rsidP="0094205B">
      <w:pPr>
        <w:pStyle w:val="BodyText"/>
      </w:pPr>
      <w:r w:rsidRPr="0094205B">
        <w:t>Lease rental expenses are recognised on a straight-line basis only when:</w:t>
      </w:r>
    </w:p>
    <w:p w14:paraId="45491F53" w14:textId="77777777" w:rsidR="00F4663E" w:rsidRPr="0094205B" w:rsidRDefault="00F4663E" w:rsidP="0094205B">
      <w:pPr>
        <w:pStyle w:val="ListBullet"/>
      </w:pPr>
      <w:r w:rsidRPr="0094205B">
        <w:t>They are Short-term leases (lease term is less than 12 months); and</w:t>
      </w:r>
    </w:p>
    <w:p w14:paraId="214379BD" w14:textId="77777777" w:rsidR="00F4663E" w:rsidRPr="0094205B" w:rsidRDefault="00F4663E" w:rsidP="0094205B">
      <w:pPr>
        <w:pStyle w:val="ListBullet"/>
      </w:pPr>
      <w:r w:rsidRPr="0094205B">
        <w:t>They are Low-value leases (leases where the underlying asset’s fair value, when new, regardless of the age of the asset being leased is no more than $10,000)</w:t>
      </w:r>
    </w:p>
    <w:p w14:paraId="45C77867" w14:textId="4A5E4960" w:rsidR="00F4663E" w:rsidRDefault="00F4663E" w:rsidP="0094205B">
      <w:pPr>
        <w:pStyle w:val="BodyText"/>
      </w:pPr>
      <w:r w:rsidRPr="0094205B">
        <w:t>Variable lease payments that are not included in the measurement of the lease liability (i.e. variable lease payments that do not depend on an</w:t>
      </w:r>
      <w:r w:rsidR="0094205B">
        <w:t xml:space="preserve"> </w:t>
      </w:r>
      <w:r w:rsidRPr="0094205B">
        <w:t>index, or a rate and which are not, in substance fixed) such as those based on performance or usage of the underlying asset, are recognised in the Comprehensive Operating Statement (except for payments which has been included in the carrying amount of another asset) in the period in</w:t>
      </w:r>
      <w:r w:rsidRPr="00932C6E">
        <w:t xml:space="preserve"> which the event or condition that triggers those payments occur.</w:t>
      </w:r>
    </w:p>
    <w:p w14:paraId="3D7C663C" w14:textId="30ECC869" w:rsidR="00F4663E" w:rsidRPr="0094205B" w:rsidRDefault="00F4663E" w:rsidP="0094205B">
      <w:pPr>
        <w:pStyle w:val="BodyText"/>
      </w:pPr>
      <w:r w:rsidRPr="0094205B">
        <w:t>Ex-gratia expenses mean the voluntary payment of money or other non-monetary benefit</w:t>
      </w:r>
      <w:r w:rsidR="0094205B">
        <w:t xml:space="preserve"> </w:t>
      </w:r>
      <w:r w:rsidRPr="0094205B">
        <w:t>(</w:t>
      </w:r>
      <w:proofErr w:type="gramStart"/>
      <w:r w:rsidRPr="0094205B">
        <w:t>e.g.</w:t>
      </w:r>
      <w:proofErr w:type="gramEnd"/>
      <w:r w:rsidRPr="0094205B">
        <w:t xml:space="preserve"> a write-off) that is not made either to acquire goods, services or other benefits for the entity or to meet a legal liability, or to settle or resolve a possible legal liability or claim against the entity.</w:t>
      </w:r>
    </w:p>
    <w:p w14:paraId="686AD932" w14:textId="43250BC1" w:rsidR="00F4663E" w:rsidRPr="0094205B" w:rsidRDefault="0094205B" w:rsidP="0094205B">
      <w:pPr>
        <w:pStyle w:val="Heading2"/>
      </w:pPr>
      <w:bookmarkStart w:id="158" w:name="_Ref122458237"/>
      <w:bookmarkStart w:id="159" w:name="_Toc122680934"/>
      <w:r w:rsidRPr="0094205B">
        <w:lastRenderedPageBreak/>
        <w:t xml:space="preserve">4. </w:t>
      </w:r>
      <w:r w:rsidR="00950F9F">
        <w:tab/>
      </w:r>
      <w:r w:rsidR="00F4663E" w:rsidRPr="0094205B">
        <w:t xml:space="preserve">Disaggregated </w:t>
      </w:r>
      <w:r w:rsidR="00542105">
        <w:t>F</w:t>
      </w:r>
      <w:r w:rsidR="00F4663E" w:rsidRPr="0094205B">
        <w:t xml:space="preserve">inancial </w:t>
      </w:r>
      <w:r w:rsidR="00542105">
        <w:t>I</w:t>
      </w:r>
      <w:r w:rsidR="00F4663E" w:rsidRPr="0094205B">
        <w:t xml:space="preserve">nformation by </w:t>
      </w:r>
      <w:r w:rsidR="00542105">
        <w:t>O</w:t>
      </w:r>
      <w:r w:rsidR="00F4663E" w:rsidRPr="0094205B">
        <w:t>utput</w:t>
      </w:r>
      <w:bookmarkEnd w:id="158"/>
      <w:bookmarkEnd w:id="159"/>
    </w:p>
    <w:p w14:paraId="661B455A" w14:textId="77777777" w:rsidR="00F4663E" w:rsidRPr="00932C6E" w:rsidRDefault="00F4663E" w:rsidP="0094205B">
      <w:pPr>
        <w:pStyle w:val="Heading3"/>
      </w:pPr>
      <w:r w:rsidRPr="00932C6E">
        <w:t>Introduction</w:t>
      </w:r>
    </w:p>
    <w:p w14:paraId="29880E20" w14:textId="178557B9" w:rsidR="00F4663E" w:rsidRPr="00932C6E" w:rsidRDefault="00CE7ACE" w:rsidP="00F4663E">
      <w:pPr>
        <w:pStyle w:val="BodyText"/>
      </w:pPr>
      <w:r>
        <w:t>Court Services Victoria</w:t>
      </w:r>
      <w:r w:rsidR="00F4663E" w:rsidRPr="00932C6E">
        <w:t xml:space="preserve"> is predominantly funded by accrual based Parliamentary appropriations for the provision of outputs. This section provides a </w:t>
      </w:r>
      <w:r w:rsidR="00F4663E" w:rsidRPr="0094205B">
        <w:t>description</w:t>
      </w:r>
      <w:r w:rsidR="00F4663E" w:rsidRPr="00932C6E">
        <w:t xml:space="preserve"> of </w:t>
      </w:r>
      <w:r>
        <w:t>Court Services Victoria</w:t>
      </w:r>
      <w:r w:rsidR="00F4663E" w:rsidRPr="00932C6E">
        <w:t xml:space="preserve"> outputs delivered during the period ending</w:t>
      </w:r>
      <w:r w:rsidR="0094205B">
        <w:t xml:space="preserve"> </w:t>
      </w:r>
      <w:r w:rsidR="00F4663E" w:rsidRPr="00932C6E">
        <w:t>30 June 2022 along with the objectives of those outputs.</w:t>
      </w:r>
    </w:p>
    <w:p w14:paraId="6392B684" w14:textId="77777777" w:rsidR="00F4663E" w:rsidRPr="0094205B" w:rsidRDefault="00F4663E" w:rsidP="0094205B">
      <w:pPr>
        <w:pStyle w:val="BodyText"/>
        <w:rPr>
          <w:rStyle w:val="Bold"/>
        </w:rPr>
      </w:pPr>
      <w:r w:rsidRPr="0094205B">
        <w:rPr>
          <w:rStyle w:val="Bold"/>
        </w:rPr>
        <w:t>Structure</w:t>
      </w:r>
    </w:p>
    <w:p w14:paraId="0E70DE71" w14:textId="4AD8F599" w:rsidR="00F4663E" w:rsidRPr="00ED1EC8" w:rsidRDefault="00ED1EC8" w:rsidP="0094205B">
      <w:pPr>
        <w:pStyle w:val="NoSpacing"/>
      </w:pPr>
      <w:r>
        <w:fldChar w:fldCharType="begin"/>
      </w:r>
      <w:r>
        <w:instrText xml:space="preserve"> REF Note41 \h </w:instrText>
      </w:r>
      <w:r>
        <w:fldChar w:fldCharType="separate"/>
      </w:r>
      <w:r w:rsidR="00482F8E">
        <w:t>4.1</w:t>
      </w:r>
      <w:r>
        <w:fldChar w:fldCharType="end"/>
      </w:r>
      <w:r>
        <w:tab/>
      </w:r>
      <w:r w:rsidR="00CE7ACE">
        <w:t>Court Services Victoria</w:t>
      </w:r>
      <w:r w:rsidR="00F4663E" w:rsidRPr="00ED1EC8">
        <w:t xml:space="preserve"> outputs – Descriptions and objectives</w:t>
      </w:r>
    </w:p>
    <w:p w14:paraId="1B124B87" w14:textId="04164E52" w:rsidR="00F4663E" w:rsidRPr="00ED1EC8" w:rsidRDefault="00ED1EC8" w:rsidP="0094205B">
      <w:pPr>
        <w:pStyle w:val="NoSpacing"/>
      </w:pPr>
      <w:r>
        <w:fldChar w:fldCharType="begin"/>
      </w:r>
      <w:r>
        <w:instrText xml:space="preserve"> REF Note42 \h </w:instrText>
      </w:r>
      <w:r>
        <w:fldChar w:fldCharType="separate"/>
      </w:r>
      <w:r w:rsidR="00482F8E" w:rsidRPr="009301C6">
        <w:t>4.2</w:t>
      </w:r>
      <w:r>
        <w:fldChar w:fldCharType="end"/>
      </w:r>
      <w:r>
        <w:tab/>
      </w:r>
      <w:r w:rsidR="00F4663E" w:rsidRPr="00ED1EC8">
        <w:t>Controlled items</w:t>
      </w:r>
    </w:p>
    <w:p w14:paraId="27E82F8B" w14:textId="16EFFF2D" w:rsidR="00F4663E" w:rsidRDefault="00ED1EC8" w:rsidP="0094205B">
      <w:pPr>
        <w:pStyle w:val="NoSpacing"/>
      </w:pPr>
      <w:r>
        <w:fldChar w:fldCharType="begin"/>
      </w:r>
      <w:r>
        <w:instrText xml:space="preserve"> REF Note43 \h </w:instrText>
      </w:r>
      <w:r>
        <w:fldChar w:fldCharType="separate"/>
      </w:r>
      <w:r w:rsidR="00482F8E">
        <w:t>4.3</w:t>
      </w:r>
      <w:r>
        <w:fldChar w:fldCharType="end"/>
      </w:r>
      <w:r>
        <w:tab/>
      </w:r>
      <w:r w:rsidR="00F4663E" w:rsidRPr="00ED1EC8">
        <w:t>Administered items</w:t>
      </w:r>
    </w:p>
    <w:p w14:paraId="1174B580" w14:textId="057A8AE8" w:rsidR="00F4663E" w:rsidRPr="00932C6E" w:rsidRDefault="0094205B" w:rsidP="0094205B">
      <w:pPr>
        <w:pStyle w:val="Heading3"/>
      </w:pPr>
      <w:bookmarkStart w:id="160" w:name="Note25"/>
      <w:bookmarkStart w:id="161" w:name="Note41"/>
      <w:r>
        <w:t>4.1</w:t>
      </w:r>
      <w:bookmarkEnd w:id="160"/>
      <w:bookmarkEnd w:id="161"/>
      <w:r>
        <w:t xml:space="preserve"> </w:t>
      </w:r>
      <w:r w:rsidR="00CE7ACE">
        <w:t>Court Services Victoria</w:t>
      </w:r>
      <w:r>
        <w:t xml:space="preserve"> O</w:t>
      </w:r>
      <w:r w:rsidRPr="00932C6E">
        <w:t xml:space="preserve">utputs – </w:t>
      </w:r>
      <w:r>
        <w:t>D</w:t>
      </w:r>
      <w:r w:rsidRPr="00932C6E">
        <w:t xml:space="preserve">escriptions and </w:t>
      </w:r>
      <w:r>
        <w:t>O</w:t>
      </w:r>
      <w:r w:rsidRPr="00932C6E">
        <w:t>bjectives</w:t>
      </w:r>
    </w:p>
    <w:p w14:paraId="1AF17CAD" w14:textId="428C4320" w:rsidR="00F4663E" w:rsidRPr="00932C6E" w:rsidRDefault="00CE7ACE" w:rsidP="00F4663E">
      <w:pPr>
        <w:pStyle w:val="BodyText"/>
      </w:pPr>
      <w:r>
        <w:t>Court Services Victoria</w:t>
      </w:r>
      <w:r w:rsidR="00F4663E" w:rsidRPr="00932C6E">
        <w:t xml:space="preserve"> provides administrative services and facilities to support the Victorian Courts and Statutory Tribunals in the dispensation of criminal and</w:t>
      </w:r>
      <w:r w:rsidR="0094205B">
        <w:t xml:space="preserve"> </w:t>
      </w:r>
      <w:r w:rsidR="00F4663E" w:rsidRPr="00932C6E">
        <w:t>civil matters.</w:t>
      </w:r>
    </w:p>
    <w:p w14:paraId="28EAD39C" w14:textId="359D69FB" w:rsidR="00F4663E" w:rsidRPr="00932C6E" w:rsidRDefault="00CE7ACE" w:rsidP="00F4663E">
      <w:pPr>
        <w:pStyle w:val="BodyText"/>
      </w:pPr>
      <w:r>
        <w:t>Court Services Victoria</w:t>
      </w:r>
      <w:r w:rsidR="00F4663E" w:rsidRPr="00932C6E">
        <w:t xml:space="preserve"> outputs reflect services </w:t>
      </w:r>
      <w:r w:rsidR="00F4663E" w:rsidRPr="0094205B">
        <w:t>and</w:t>
      </w:r>
      <w:r w:rsidR="00F4663E" w:rsidRPr="00932C6E">
        <w:t xml:space="preserve"> facilities provided to: Supreme Court of Victoria, County Court of Victoria, Magistrates’ Court of Victoria, Children’s Court of Victoria, Coroners Court of Victoria, Victorian Civil and </w:t>
      </w:r>
      <w:r w:rsidR="00F4663E" w:rsidRPr="0094205B">
        <w:t>Administrative</w:t>
      </w:r>
      <w:r w:rsidR="00F4663E" w:rsidRPr="00932C6E">
        <w:t xml:space="preserve"> Tribunal, and </w:t>
      </w:r>
      <w:r>
        <w:t>Court Services Victoria</w:t>
      </w:r>
      <w:r w:rsidR="00F4663E" w:rsidRPr="00932C6E">
        <w:t xml:space="preserve"> Corporate Services. The corporate support</w:t>
      </w:r>
      <w:r w:rsidR="0094205B">
        <w:t xml:space="preserve"> </w:t>
      </w:r>
      <w:r w:rsidR="00F4663E" w:rsidRPr="00932C6E">
        <w:t>to the Courts and the Tribunal is reflected in the Courts’ and Tribunal’s total output costs.</w:t>
      </w:r>
    </w:p>
    <w:p w14:paraId="53C4CE67" w14:textId="77777777" w:rsidR="00F4663E" w:rsidRPr="00932C6E" w:rsidRDefault="00F4663E" w:rsidP="0094205B">
      <w:pPr>
        <w:pStyle w:val="Heading4"/>
      </w:pPr>
      <w:r w:rsidRPr="00932C6E">
        <w:t>Objectives</w:t>
      </w:r>
    </w:p>
    <w:p w14:paraId="402F313D" w14:textId="1E88969B" w:rsidR="00F4663E" w:rsidRDefault="00CE7ACE" w:rsidP="0094205B">
      <w:pPr>
        <w:pStyle w:val="BodyText"/>
      </w:pPr>
      <w:r>
        <w:t>Court Services Victoria</w:t>
      </w:r>
      <w:r w:rsidR="00F4663E" w:rsidRPr="00932C6E">
        <w:t xml:space="preserve">’s </w:t>
      </w:r>
      <w:r w:rsidR="00F4663E" w:rsidRPr="0094205B">
        <w:t>overall</w:t>
      </w:r>
      <w:r w:rsidR="00F4663E" w:rsidRPr="00932C6E">
        <w:t xml:space="preserve"> objective is the fair, timely and efficient dispensing of justice.</w:t>
      </w:r>
    </w:p>
    <w:p w14:paraId="68918F3D" w14:textId="77777777" w:rsidR="009301C6" w:rsidRDefault="009301C6" w:rsidP="0094205B">
      <w:pPr>
        <w:pStyle w:val="BodyText"/>
      </w:pPr>
    </w:p>
    <w:p w14:paraId="267C6898" w14:textId="0DC563C7" w:rsidR="009301C6" w:rsidRDefault="009301C6" w:rsidP="0094205B">
      <w:pPr>
        <w:pStyle w:val="BodyText"/>
        <w:sectPr w:rsidR="009301C6" w:rsidSect="00375608">
          <w:pgSz w:w="11907" w:h="16840" w:code="9"/>
          <w:pgMar w:top="1134" w:right="1134" w:bottom="1134" w:left="1134" w:header="567" w:footer="567" w:gutter="0"/>
          <w:cols w:space="708"/>
          <w:docGrid w:linePitch="360"/>
        </w:sectPr>
      </w:pPr>
    </w:p>
    <w:p w14:paraId="6D80D99C" w14:textId="418055CF" w:rsidR="00F4663E" w:rsidRPr="009301C6" w:rsidRDefault="0094205B" w:rsidP="0094205B">
      <w:pPr>
        <w:pStyle w:val="Heading3"/>
      </w:pPr>
      <w:bookmarkStart w:id="162" w:name="Note42"/>
      <w:r w:rsidRPr="009301C6">
        <w:lastRenderedPageBreak/>
        <w:t>4.2</w:t>
      </w:r>
      <w:bookmarkEnd w:id="162"/>
      <w:r w:rsidRPr="009301C6">
        <w:t xml:space="preserve"> Controlled Items</w:t>
      </w:r>
    </w:p>
    <w:p w14:paraId="03291775" w14:textId="77777777" w:rsidR="00F4663E" w:rsidRPr="00932C6E" w:rsidRDefault="00F4663E" w:rsidP="009301C6">
      <w:pPr>
        <w:pStyle w:val="Heading4"/>
      </w:pPr>
      <w:r w:rsidRPr="009301C6">
        <w:t>Schedule A – Controlled income and expenses by jurisdiction for the Year Ended 30 June 2022</w:t>
      </w:r>
    </w:p>
    <w:tbl>
      <w:tblPr>
        <w:tblStyle w:val="AccessibleTableNumerical"/>
        <w:tblW w:w="5000" w:type="pct"/>
        <w:tblLayout w:type="fixed"/>
        <w:tblLook w:val="04A0" w:firstRow="1" w:lastRow="0" w:firstColumn="1" w:lastColumn="0" w:noHBand="0" w:noVBand="1"/>
      </w:tblPr>
      <w:tblGrid>
        <w:gridCol w:w="2128"/>
        <w:gridCol w:w="990"/>
        <w:gridCol w:w="995"/>
        <w:gridCol w:w="991"/>
        <w:gridCol w:w="991"/>
        <w:gridCol w:w="1276"/>
        <w:gridCol w:w="1276"/>
        <w:gridCol w:w="1276"/>
        <w:gridCol w:w="1276"/>
        <w:gridCol w:w="1276"/>
        <w:gridCol w:w="1133"/>
        <w:gridCol w:w="1560"/>
        <w:gridCol w:w="1560"/>
        <w:gridCol w:w="1276"/>
        <w:gridCol w:w="1276"/>
        <w:gridCol w:w="1133"/>
        <w:gridCol w:w="1133"/>
      </w:tblGrid>
      <w:tr w:rsidR="00864433" w:rsidRPr="00864433" w14:paraId="2C11ABE4" w14:textId="28E55BA0" w:rsidTr="008644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4" w:type="pct"/>
          </w:tcPr>
          <w:p w14:paraId="669E8669" w14:textId="437B1073" w:rsidR="00F837C5" w:rsidRPr="00864433" w:rsidRDefault="00F837C5" w:rsidP="000E07F3">
            <w:pPr>
              <w:pStyle w:val="TableText"/>
              <w:spacing w:before="40" w:after="40"/>
              <w:rPr>
                <w:sz w:val="18"/>
                <w:szCs w:val="18"/>
              </w:rPr>
            </w:pPr>
            <w:r w:rsidRPr="00864433">
              <w:rPr>
                <w:sz w:val="18"/>
                <w:szCs w:val="18"/>
              </w:rPr>
              <w:t>Item</w:t>
            </w:r>
          </w:p>
        </w:tc>
        <w:tc>
          <w:tcPr>
            <w:tcW w:w="230" w:type="pct"/>
            <w:vAlign w:val="bottom"/>
          </w:tcPr>
          <w:p w14:paraId="48F54243" w14:textId="45D02412"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864433">
              <w:rPr>
                <w:b/>
                <w:sz w:val="18"/>
                <w:szCs w:val="18"/>
              </w:rPr>
              <w:t>Supreme Court of Victoria</w:t>
            </w:r>
            <w:r w:rsidRPr="00864433">
              <w:rPr>
                <w:b/>
                <w:sz w:val="18"/>
                <w:szCs w:val="18"/>
              </w:rPr>
              <w:br/>
              <w:t xml:space="preserve">2022 </w:t>
            </w:r>
            <w:r w:rsidRPr="00864433">
              <w:rPr>
                <w:b/>
                <w:sz w:val="18"/>
                <w:szCs w:val="18"/>
              </w:rPr>
              <w:br/>
              <w:t>$’000</w:t>
            </w:r>
          </w:p>
        </w:tc>
        <w:tc>
          <w:tcPr>
            <w:tcW w:w="231" w:type="pct"/>
            <w:vAlign w:val="bottom"/>
          </w:tcPr>
          <w:p w14:paraId="6EE68F22" w14:textId="0AA6E892"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864433">
              <w:rPr>
                <w:b/>
                <w:sz w:val="18"/>
                <w:szCs w:val="18"/>
              </w:rPr>
              <w:t>Supreme Court of Victoria</w:t>
            </w:r>
            <w:r w:rsidRPr="00864433">
              <w:rPr>
                <w:b/>
                <w:sz w:val="18"/>
                <w:szCs w:val="18"/>
              </w:rPr>
              <w:br/>
              <w:t>2021</w:t>
            </w:r>
            <w:r w:rsidRPr="00864433">
              <w:rPr>
                <w:b/>
                <w:sz w:val="18"/>
                <w:szCs w:val="18"/>
              </w:rPr>
              <w:br/>
              <w:t>$’000</w:t>
            </w:r>
          </w:p>
        </w:tc>
        <w:tc>
          <w:tcPr>
            <w:tcW w:w="230" w:type="pct"/>
            <w:vAlign w:val="bottom"/>
          </w:tcPr>
          <w:p w14:paraId="195D151A" w14:textId="5869FFC7"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864433">
              <w:rPr>
                <w:b/>
                <w:sz w:val="18"/>
                <w:szCs w:val="18"/>
              </w:rPr>
              <w:t xml:space="preserve">County Court of Victoria </w:t>
            </w:r>
            <w:r w:rsidRPr="00864433">
              <w:rPr>
                <w:b/>
                <w:sz w:val="18"/>
                <w:szCs w:val="18"/>
              </w:rPr>
              <w:br/>
              <w:t>2022</w:t>
            </w:r>
            <w:r w:rsidRPr="00864433">
              <w:rPr>
                <w:b/>
                <w:sz w:val="18"/>
                <w:szCs w:val="18"/>
              </w:rPr>
              <w:br/>
              <w:t>$’000</w:t>
            </w:r>
          </w:p>
        </w:tc>
        <w:tc>
          <w:tcPr>
            <w:tcW w:w="230" w:type="pct"/>
            <w:vAlign w:val="bottom"/>
          </w:tcPr>
          <w:p w14:paraId="340A8828" w14:textId="4C21118B"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864433">
              <w:rPr>
                <w:b/>
                <w:sz w:val="18"/>
                <w:szCs w:val="18"/>
              </w:rPr>
              <w:t>County Court of Victoria</w:t>
            </w:r>
            <w:r w:rsidRPr="00864433">
              <w:rPr>
                <w:b/>
                <w:sz w:val="18"/>
                <w:szCs w:val="18"/>
              </w:rPr>
              <w:br/>
              <w:t>2021</w:t>
            </w:r>
            <w:r w:rsidRPr="00864433">
              <w:rPr>
                <w:b/>
                <w:sz w:val="18"/>
                <w:szCs w:val="18"/>
              </w:rPr>
              <w:br/>
              <w:t>$’000</w:t>
            </w:r>
          </w:p>
        </w:tc>
        <w:tc>
          <w:tcPr>
            <w:tcW w:w="296" w:type="pct"/>
            <w:vAlign w:val="bottom"/>
          </w:tcPr>
          <w:p w14:paraId="5848A754" w14:textId="3B84374B"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sidRPr="00864433">
              <w:rPr>
                <w:b/>
                <w:sz w:val="18"/>
                <w:szCs w:val="18"/>
              </w:rPr>
              <w:t>Magistrates’ Court of Victoria</w:t>
            </w:r>
            <w:r w:rsidRPr="00864433">
              <w:rPr>
                <w:b/>
                <w:sz w:val="18"/>
                <w:szCs w:val="18"/>
              </w:rPr>
              <w:br/>
              <w:t>2022</w:t>
            </w:r>
            <w:r w:rsidRPr="00864433">
              <w:rPr>
                <w:b/>
                <w:sz w:val="18"/>
                <w:szCs w:val="18"/>
              </w:rPr>
              <w:br/>
              <w:t>$’000</w:t>
            </w:r>
          </w:p>
        </w:tc>
        <w:tc>
          <w:tcPr>
            <w:tcW w:w="296" w:type="pct"/>
            <w:vAlign w:val="bottom"/>
          </w:tcPr>
          <w:p w14:paraId="49005034" w14:textId="27625396"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Magistrates’ Court of Victoria</w:t>
            </w:r>
            <w:r w:rsidRPr="00864433">
              <w:rPr>
                <w:b/>
                <w:sz w:val="18"/>
                <w:szCs w:val="18"/>
              </w:rPr>
              <w:br/>
              <w:t>2021</w:t>
            </w:r>
            <w:r w:rsidRPr="00864433">
              <w:rPr>
                <w:b/>
                <w:sz w:val="18"/>
                <w:szCs w:val="18"/>
              </w:rPr>
              <w:br/>
              <w:t>$’000</w:t>
            </w:r>
          </w:p>
        </w:tc>
        <w:tc>
          <w:tcPr>
            <w:tcW w:w="296" w:type="pct"/>
            <w:vAlign w:val="bottom"/>
          </w:tcPr>
          <w:p w14:paraId="38111977" w14:textId="072CDE61"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Children’s Court of Victoria</w:t>
            </w:r>
            <w:r w:rsidRPr="00864433">
              <w:rPr>
                <w:b/>
                <w:sz w:val="18"/>
                <w:szCs w:val="18"/>
              </w:rPr>
              <w:br/>
              <w:t>2022</w:t>
            </w:r>
            <w:r w:rsidRPr="00864433">
              <w:rPr>
                <w:b/>
                <w:sz w:val="18"/>
                <w:szCs w:val="18"/>
              </w:rPr>
              <w:br/>
              <w:t>$’000</w:t>
            </w:r>
          </w:p>
        </w:tc>
        <w:tc>
          <w:tcPr>
            <w:tcW w:w="296" w:type="pct"/>
            <w:vAlign w:val="bottom"/>
          </w:tcPr>
          <w:p w14:paraId="301CE1B9" w14:textId="72EBE04C"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Children’s Court of Victoria</w:t>
            </w:r>
            <w:r w:rsidRPr="00864433">
              <w:rPr>
                <w:b/>
                <w:sz w:val="18"/>
                <w:szCs w:val="18"/>
              </w:rPr>
              <w:br/>
              <w:t>2021</w:t>
            </w:r>
            <w:r w:rsidRPr="00864433">
              <w:rPr>
                <w:b/>
                <w:sz w:val="18"/>
                <w:szCs w:val="18"/>
              </w:rPr>
              <w:br/>
              <w:t>$’000</w:t>
            </w:r>
          </w:p>
        </w:tc>
        <w:tc>
          <w:tcPr>
            <w:tcW w:w="296" w:type="pct"/>
            <w:vAlign w:val="bottom"/>
          </w:tcPr>
          <w:p w14:paraId="668A1991" w14:textId="0A824185"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Coroners Court of Victoria</w:t>
            </w:r>
            <w:r w:rsidRPr="00864433">
              <w:rPr>
                <w:b/>
                <w:sz w:val="18"/>
                <w:szCs w:val="18"/>
              </w:rPr>
              <w:br/>
              <w:t>2022</w:t>
            </w:r>
            <w:r w:rsidRPr="00864433">
              <w:rPr>
                <w:b/>
                <w:sz w:val="18"/>
                <w:szCs w:val="18"/>
              </w:rPr>
              <w:br/>
              <w:t>$’000</w:t>
            </w:r>
          </w:p>
        </w:tc>
        <w:tc>
          <w:tcPr>
            <w:tcW w:w="263" w:type="pct"/>
            <w:vAlign w:val="bottom"/>
          </w:tcPr>
          <w:p w14:paraId="7C951132" w14:textId="342733F7"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Coroners Court of Victoria</w:t>
            </w:r>
            <w:r w:rsidRPr="00864433">
              <w:rPr>
                <w:b/>
                <w:sz w:val="18"/>
                <w:szCs w:val="18"/>
              </w:rPr>
              <w:br/>
              <w:t>2021</w:t>
            </w:r>
            <w:r w:rsidRPr="00864433">
              <w:rPr>
                <w:b/>
                <w:sz w:val="18"/>
                <w:szCs w:val="18"/>
              </w:rPr>
              <w:br/>
              <w:t>$’000</w:t>
            </w:r>
          </w:p>
        </w:tc>
        <w:tc>
          <w:tcPr>
            <w:tcW w:w="362" w:type="pct"/>
            <w:vAlign w:val="bottom"/>
          </w:tcPr>
          <w:p w14:paraId="0B2DDC7F" w14:textId="718BD9E8"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Victorian Civil &amp; Administrative Tribunal</w:t>
            </w:r>
            <w:r w:rsidRPr="00864433">
              <w:rPr>
                <w:b/>
                <w:sz w:val="18"/>
                <w:szCs w:val="18"/>
              </w:rPr>
              <w:br/>
              <w:t>2022</w:t>
            </w:r>
            <w:r w:rsidRPr="00864433">
              <w:rPr>
                <w:b/>
                <w:sz w:val="18"/>
                <w:szCs w:val="18"/>
              </w:rPr>
              <w:br/>
              <w:t>$’000</w:t>
            </w:r>
          </w:p>
        </w:tc>
        <w:tc>
          <w:tcPr>
            <w:tcW w:w="362" w:type="pct"/>
            <w:vAlign w:val="bottom"/>
          </w:tcPr>
          <w:p w14:paraId="1E105D6A" w14:textId="533BE3B3"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Victorian Civil &amp; Administrative Tribunal</w:t>
            </w:r>
            <w:r w:rsidRPr="00864433">
              <w:rPr>
                <w:b/>
                <w:sz w:val="18"/>
                <w:szCs w:val="18"/>
              </w:rPr>
              <w:br/>
              <w:t>2021</w:t>
            </w:r>
            <w:r w:rsidRPr="00864433">
              <w:rPr>
                <w:b/>
                <w:sz w:val="18"/>
                <w:szCs w:val="18"/>
              </w:rPr>
              <w:br/>
              <w:t>$’000</w:t>
            </w:r>
          </w:p>
        </w:tc>
        <w:tc>
          <w:tcPr>
            <w:tcW w:w="296" w:type="pct"/>
            <w:vAlign w:val="bottom"/>
          </w:tcPr>
          <w:p w14:paraId="25F8934F" w14:textId="242502D8"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Court Services Victoria Corporate Services</w:t>
            </w:r>
            <w:r w:rsidRPr="00864433">
              <w:rPr>
                <w:b/>
                <w:sz w:val="18"/>
                <w:szCs w:val="18"/>
              </w:rPr>
              <w:br/>
              <w:t>2022</w:t>
            </w:r>
            <w:r w:rsidRPr="00864433">
              <w:rPr>
                <w:b/>
                <w:sz w:val="18"/>
                <w:szCs w:val="18"/>
              </w:rPr>
              <w:br/>
              <w:t>$’000</w:t>
            </w:r>
          </w:p>
        </w:tc>
        <w:tc>
          <w:tcPr>
            <w:tcW w:w="296" w:type="pct"/>
            <w:vAlign w:val="bottom"/>
          </w:tcPr>
          <w:p w14:paraId="086A129C" w14:textId="01AEADE7"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Court Services Victoria Corporate Services</w:t>
            </w:r>
            <w:r w:rsidRPr="00864433">
              <w:rPr>
                <w:b/>
                <w:sz w:val="18"/>
                <w:szCs w:val="18"/>
              </w:rPr>
              <w:br/>
              <w:t>2021</w:t>
            </w:r>
            <w:r w:rsidRPr="00864433">
              <w:rPr>
                <w:b/>
                <w:sz w:val="18"/>
                <w:szCs w:val="18"/>
              </w:rPr>
              <w:br/>
              <w:t>$’000</w:t>
            </w:r>
          </w:p>
        </w:tc>
        <w:tc>
          <w:tcPr>
            <w:tcW w:w="263" w:type="pct"/>
            <w:vAlign w:val="bottom"/>
          </w:tcPr>
          <w:p w14:paraId="267D293A" w14:textId="3C48608F"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Total</w:t>
            </w:r>
            <w:r w:rsidRPr="00864433">
              <w:rPr>
                <w:b/>
                <w:sz w:val="18"/>
                <w:szCs w:val="18"/>
              </w:rPr>
              <w:br/>
              <w:t>2022</w:t>
            </w:r>
            <w:r w:rsidRPr="00864433">
              <w:rPr>
                <w:b/>
                <w:sz w:val="18"/>
                <w:szCs w:val="18"/>
              </w:rPr>
              <w:br/>
              <w:t>$’000</w:t>
            </w:r>
          </w:p>
        </w:tc>
        <w:tc>
          <w:tcPr>
            <w:tcW w:w="263" w:type="pct"/>
            <w:vAlign w:val="bottom"/>
          </w:tcPr>
          <w:p w14:paraId="01F8BEC7" w14:textId="234A37FF" w:rsidR="00F837C5" w:rsidRPr="00864433" w:rsidRDefault="00F837C5" w:rsidP="000E07F3">
            <w:pPr>
              <w:pStyle w:val="TableText"/>
              <w:spacing w:before="40" w:after="40"/>
              <w:cnfStyle w:val="100000000000" w:firstRow="1" w:lastRow="0" w:firstColumn="0" w:lastColumn="0" w:oddVBand="0" w:evenVBand="0" w:oddHBand="0" w:evenHBand="0" w:firstRowFirstColumn="0" w:firstRowLastColumn="0" w:lastRowFirstColumn="0" w:lastRowLastColumn="0"/>
              <w:rPr>
                <w:b/>
                <w:sz w:val="18"/>
                <w:szCs w:val="18"/>
              </w:rPr>
            </w:pPr>
            <w:r w:rsidRPr="00864433">
              <w:rPr>
                <w:b/>
                <w:sz w:val="18"/>
                <w:szCs w:val="18"/>
              </w:rPr>
              <w:t>Total</w:t>
            </w:r>
            <w:r w:rsidRPr="00864433">
              <w:rPr>
                <w:b/>
                <w:sz w:val="18"/>
                <w:szCs w:val="18"/>
              </w:rPr>
              <w:br/>
              <w:t>2021</w:t>
            </w:r>
            <w:r w:rsidRPr="00864433">
              <w:rPr>
                <w:b/>
                <w:sz w:val="18"/>
                <w:szCs w:val="18"/>
              </w:rPr>
              <w:br/>
              <w:t>$’000</w:t>
            </w:r>
          </w:p>
        </w:tc>
      </w:tr>
      <w:tr w:rsidR="00864433" w:rsidRPr="008B6CCC" w14:paraId="54DC49E3" w14:textId="3DF4677E" w:rsidTr="00864433">
        <w:tc>
          <w:tcPr>
            <w:cnfStyle w:val="001000000000" w:firstRow="0" w:lastRow="0" w:firstColumn="1" w:lastColumn="0" w:oddVBand="0" w:evenVBand="0" w:oddHBand="0" w:evenHBand="0" w:firstRowFirstColumn="0" w:firstRowLastColumn="0" w:lastRowFirstColumn="0" w:lastRowLastColumn="0"/>
            <w:tcW w:w="494" w:type="pct"/>
          </w:tcPr>
          <w:p w14:paraId="3CFC0ADE" w14:textId="06F0E770" w:rsidR="00A20EA2" w:rsidRPr="008B6CCC" w:rsidRDefault="00A20EA2" w:rsidP="000E07F3">
            <w:pPr>
              <w:pStyle w:val="TableText"/>
              <w:spacing w:before="40" w:after="40"/>
              <w:rPr>
                <w:rStyle w:val="Bold"/>
                <w:sz w:val="18"/>
                <w:szCs w:val="18"/>
              </w:rPr>
            </w:pPr>
            <w:r w:rsidRPr="008B6CCC">
              <w:rPr>
                <w:rStyle w:val="Bold"/>
                <w:sz w:val="18"/>
                <w:szCs w:val="18"/>
              </w:rPr>
              <w:t>Income from transactions</w:t>
            </w:r>
          </w:p>
        </w:tc>
        <w:tc>
          <w:tcPr>
            <w:tcW w:w="230" w:type="pct"/>
          </w:tcPr>
          <w:p w14:paraId="2C39B39A" w14:textId="60CF1472"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1" w:type="pct"/>
          </w:tcPr>
          <w:p w14:paraId="3CABE354" w14:textId="05896215"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Pr>
          <w:p w14:paraId="293CD2D3" w14:textId="028463F9"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Pr>
          <w:p w14:paraId="1D70C32B" w14:textId="2BFBFE9B"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09FC0C49" w14:textId="7D634E28"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257000D2" w14:textId="65BA612B"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31B51683" w14:textId="3A2EAC94"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3CC991FE" w14:textId="2B9F6A35"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47B86177" w14:textId="1DBA2ED3"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Pr>
          <w:p w14:paraId="1EF8FA30" w14:textId="0AA317A4"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Pr>
          <w:p w14:paraId="4404A22F" w14:textId="2DCEB0E4"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Pr>
          <w:p w14:paraId="6BAE6EF6" w14:textId="6D64EB26"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19C843A8" w14:textId="539E0637"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299E5909" w14:textId="70615E18"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Pr>
          <w:p w14:paraId="4B512075" w14:textId="6263B10F"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Pr>
          <w:p w14:paraId="64331C6C" w14:textId="258C6D7C"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r>
      <w:tr w:rsidR="00864433" w:rsidRPr="008B6CCC" w14:paraId="49C0D59F" w14:textId="30340917" w:rsidTr="00864433">
        <w:tc>
          <w:tcPr>
            <w:cnfStyle w:val="001000000000" w:firstRow="0" w:lastRow="0" w:firstColumn="1" w:lastColumn="0" w:oddVBand="0" w:evenVBand="0" w:oddHBand="0" w:evenHBand="0" w:firstRowFirstColumn="0" w:firstRowLastColumn="0" w:lastRowFirstColumn="0" w:lastRowLastColumn="0"/>
            <w:tcW w:w="494" w:type="pct"/>
          </w:tcPr>
          <w:p w14:paraId="220B5BE3" w14:textId="47A62976" w:rsidR="00F837C5" w:rsidRPr="008B6CCC" w:rsidRDefault="00F837C5" w:rsidP="000E07F3">
            <w:pPr>
              <w:pStyle w:val="TableText"/>
              <w:spacing w:before="40" w:after="40"/>
              <w:rPr>
                <w:sz w:val="18"/>
                <w:szCs w:val="18"/>
              </w:rPr>
            </w:pPr>
            <w:r w:rsidRPr="008B6CCC">
              <w:rPr>
                <w:sz w:val="18"/>
                <w:szCs w:val="18"/>
              </w:rPr>
              <w:t xml:space="preserve">Output appropriations </w:t>
            </w:r>
            <w:r w:rsidR="00061A61" w:rsidRPr="008B6CCC">
              <w:rPr>
                <w:sz w:val="18"/>
                <w:szCs w:val="18"/>
                <w:vertAlign w:val="superscript"/>
              </w:rPr>
              <w:fldChar w:fldCharType="begin"/>
            </w:r>
            <w:r w:rsidR="00061A61" w:rsidRPr="008B6CCC">
              <w:rPr>
                <w:sz w:val="18"/>
                <w:szCs w:val="18"/>
                <w:vertAlign w:val="superscript"/>
              </w:rPr>
              <w:instrText xml:space="preserve"> REF Note42no1 \r \h  \* MERGEFORMAT </w:instrText>
            </w:r>
            <w:r w:rsidR="00061A61" w:rsidRPr="008B6CCC">
              <w:rPr>
                <w:sz w:val="18"/>
                <w:szCs w:val="18"/>
                <w:vertAlign w:val="superscript"/>
              </w:rPr>
            </w:r>
            <w:r w:rsidR="00061A61" w:rsidRPr="008B6CCC">
              <w:rPr>
                <w:sz w:val="18"/>
                <w:szCs w:val="18"/>
                <w:vertAlign w:val="superscript"/>
              </w:rPr>
              <w:fldChar w:fldCharType="separate"/>
            </w:r>
            <w:r w:rsidR="00482F8E">
              <w:rPr>
                <w:sz w:val="18"/>
                <w:szCs w:val="18"/>
                <w:vertAlign w:val="superscript"/>
              </w:rPr>
              <w:t>(1)</w:t>
            </w:r>
            <w:r w:rsidR="00061A61" w:rsidRPr="008B6CCC">
              <w:rPr>
                <w:sz w:val="18"/>
                <w:szCs w:val="18"/>
                <w:vertAlign w:val="superscript"/>
              </w:rPr>
              <w:fldChar w:fldCharType="end"/>
            </w:r>
          </w:p>
        </w:tc>
        <w:tc>
          <w:tcPr>
            <w:tcW w:w="230" w:type="pct"/>
          </w:tcPr>
          <w:p w14:paraId="28D0E5D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57,883</w:t>
            </w:r>
          </w:p>
        </w:tc>
        <w:tc>
          <w:tcPr>
            <w:tcW w:w="231" w:type="pct"/>
          </w:tcPr>
          <w:p w14:paraId="710D27F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58,853</w:t>
            </w:r>
          </w:p>
        </w:tc>
        <w:tc>
          <w:tcPr>
            <w:tcW w:w="230" w:type="pct"/>
          </w:tcPr>
          <w:p w14:paraId="20C2180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297,448</w:t>
            </w:r>
          </w:p>
        </w:tc>
        <w:tc>
          <w:tcPr>
            <w:tcW w:w="230" w:type="pct"/>
          </w:tcPr>
          <w:p w14:paraId="512179E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78,359</w:t>
            </w:r>
          </w:p>
        </w:tc>
        <w:tc>
          <w:tcPr>
            <w:tcW w:w="296" w:type="pct"/>
          </w:tcPr>
          <w:p w14:paraId="0C4F2C5A"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194,151</w:t>
            </w:r>
          </w:p>
        </w:tc>
        <w:tc>
          <w:tcPr>
            <w:tcW w:w="296" w:type="pct"/>
          </w:tcPr>
          <w:p w14:paraId="54653576"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185,419</w:t>
            </w:r>
          </w:p>
        </w:tc>
        <w:tc>
          <w:tcPr>
            <w:tcW w:w="296" w:type="pct"/>
          </w:tcPr>
          <w:p w14:paraId="606A0377" w14:textId="0B2EBB4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25,949</w:t>
            </w:r>
          </w:p>
        </w:tc>
        <w:tc>
          <w:tcPr>
            <w:tcW w:w="296" w:type="pct"/>
          </w:tcPr>
          <w:p w14:paraId="3A69DDA8" w14:textId="670D91C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30,602</w:t>
            </w:r>
          </w:p>
        </w:tc>
        <w:tc>
          <w:tcPr>
            <w:tcW w:w="296" w:type="pct"/>
          </w:tcPr>
          <w:p w14:paraId="6F72C1D9" w14:textId="731D9471"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19,095</w:t>
            </w:r>
          </w:p>
        </w:tc>
        <w:tc>
          <w:tcPr>
            <w:tcW w:w="263" w:type="pct"/>
          </w:tcPr>
          <w:p w14:paraId="74E217CA" w14:textId="2DA77F28"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16,767</w:t>
            </w:r>
          </w:p>
        </w:tc>
        <w:tc>
          <w:tcPr>
            <w:tcW w:w="362" w:type="pct"/>
          </w:tcPr>
          <w:p w14:paraId="13ECC7F1" w14:textId="3EBEA4C1"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26,613</w:t>
            </w:r>
          </w:p>
        </w:tc>
        <w:tc>
          <w:tcPr>
            <w:tcW w:w="362" w:type="pct"/>
          </w:tcPr>
          <w:p w14:paraId="3C325A8D" w14:textId="77CE096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25,235</w:t>
            </w:r>
          </w:p>
        </w:tc>
        <w:tc>
          <w:tcPr>
            <w:tcW w:w="296" w:type="pct"/>
          </w:tcPr>
          <w:p w14:paraId="2630591B" w14:textId="59B9B04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117,294</w:t>
            </w:r>
          </w:p>
        </w:tc>
        <w:tc>
          <w:tcPr>
            <w:tcW w:w="296" w:type="pct"/>
          </w:tcPr>
          <w:p w14:paraId="18082AFD" w14:textId="06421B61"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118,212</w:t>
            </w:r>
          </w:p>
        </w:tc>
        <w:tc>
          <w:tcPr>
            <w:tcW w:w="263" w:type="pct"/>
          </w:tcPr>
          <w:p w14:paraId="41127ABF" w14:textId="74ABA8D5"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738,433</w:t>
            </w:r>
          </w:p>
        </w:tc>
        <w:tc>
          <w:tcPr>
            <w:tcW w:w="263" w:type="pct"/>
          </w:tcPr>
          <w:p w14:paraId="574D95B0" w14:textId="6CF59832"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513,448</w:t>
            </w:r>
          </w:p>
        </w:tc>
      </w:tr>
      <w:tr w:rsidR="00864433" w:rsidRPr="008B6CCC" w14:paraId="271A1130" w14:textId="6E38EDBD" w:rsidTr="00864433">
        <w:tc>
          <w:tcPr>
            <w:cnfStyle w:val="001000000000" w:firstRow="0" w:lastRow="0" w:firstColumn="1" w:lastColumn="0" w:oddVBand="0" w:evenVBand="0" w:oddHBand="0" w:evenHBand="0" w:firstRowFirstColumn="0" w:firstRowLastColumn="0" w:lastRowFirstColumn="0" w:lastRowLastColumn="0"/>
            <w:tcW w:w="494" w:type="pct"/>
          </w:tcPr>
          <w:p w14:paraId="05D001DE" w14:textId="01F6CCC2" w:rsidR="00F837C5" w:rsidRPr="008B6CCC" w:rsidRDefault="00F837C5" w:rsidP="000E07F3">
            <w:pPr>
              <w:pStyle w:val="TableText"/>
              <w:spacing w:before="40" w:after="40"/>
              <w:rPr>
                <w:sz w:val="18"/>
                <w:szCs w:val="18"/>
              </w:rPr>
            </w:pPr>
            <w:r w:rsidRPr="008B6CCC">
              <w:rPr>
                <w:sz w:val="18"/>
                <w:szCs w:val="18"/>
              </w:rPr>
              <w:t xml:space="preserve">Special appropriations </w:t>
            </w:r>
            <w:r w:rsidR="00061A61" w:rsidRPr="008B6CCC">
              <w:rPr>
                <w:sz w:val="18"/>
                <w:szCs w:val="18"/>
                <w:vertAlign w:val="superscript"/>
              </w:rPr>
              <w:fldChar w:fldCharType="begin"/>
            </w:r>
            <w:r w:rsidR="00061A61" w:rsidRPr="008B6CCC">
              <w:rPr>
                <w:sz w:val="18"/>
                <w:szCs w:val="18"/>
                <w:vertAlign w:val="superscript"/>
              </w:rPr>
              <w:instrText xml:space="preserve"> REF Note42no1 \r \h  \* MERGEFORMAT </w:instrText>
            </w:r>
            <w:r w:rsidR="00061A61" w:rsidRPr="008B6CCC">
              <w:rPr>
                <w:sz w:val="18"/>
                <w:szCs w:val="18"/>
                <w:vertAlign w:val="superscript"/>
              </w:rPr>
            </w:r>
            <w:r w:rsidR="00061A61" w:rsidRPr="008B6CCC">
              <w:rPr>
                <w:sz w:val="18"/>
                <w:szCs w:val="18"/>
                <w:vertAlign w:val="superscript"/>
              </w:rPr>
              <w:fldChar w:fldCharType="separate"/>
            </w:r>
            <w:r w:rsidR="00482F8E">
              <w:rPr>
                <w:sz w:val="18"/>
                <w:szCs w:val="18"/>
                <w:vertAlign w:val="superscript"/>
              </w:rPr>
              <w:t>(1)</w:t>
            </w:r>
            <w:r w:rsidR="00061A61" w:rsidRPr="008B6CCC">
              <w:rPr>
                <w:sz w:val="18"/>
                <w:szCs w:val="18"/>
                <w:vertAlign w:val="superscript"/>
              </w:rPr>
              <w:fldChar w:fldCharType="end"/>
            </w:r>
          </w:p>
        </w:tc>
        <w:tc>
          <w:tcPr>
            <w:tcW w:w="230" w:type="pct"/>
          </w:tcPr>
          <w:p w14:paraId="17E4519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42,173</w:t>
            </w:r>
          </w:p>
        </w:tc>
        <w:tc>
          <w:tcPr>
            <w:tcW w:w="231" w:type="pct"/>
          </w:tcPr>
          <w:p w14:paraId="2D1B646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36,786</w:t>
            </w:r>
          </w:p>
        </w:tc>
        <w:tc>
          <w:tcPr>
            <w:tcW w:w="230" w:type="pct"/>
          </w:tcPr>
          <w:p w14:paraId="0EE69224"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44,239</w:t>
            </w:r>
          </w:p>
        </w:tc>
        <w:tc>
          <w:tcPr>
            <w:tcW w:w="230" w:type="pct"/>
          </w:tcPr>
          <w:p w14:paraId="3E812BB2"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37,514</w:t>
            </w:r>
          </w:p>
        </w:tc>
        <w:tc>
          <w:tcPr>
            <w:tcW w:w="296" w:type="pct"/>
          </w:tcPr>
          <w:p w14:paraId="7C76237A"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62,410</w:t>
            </w:r>
          </w:p>
        </w:tc>
        <w:tc>
          <w:tcPr>
            <w:tcW w:w="296" w:type="pct"/>
          </w:tcPr>
          <w:p w14:paraId="5B3BFB07"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59,972</w:t>
            </w:r>
          </w:p>
        </w:tc>
        <w:tc>
          <w:tcPr>
            <w:tcW w:w="296" w:type="pct"/>
          </w:tcPr>
          <w:p w14:paraId="41127153" w14:textId="6602CD1D"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8,608</w:t>
            </w:r>
          </w:p>
        </w:tc>
        <w:tc>
          <w:tcPr>
            <w:tcW w:w="296" w:type="pct"/>
          </w:tcPr>
          <w:p w14:paraId="16EE2354" w14:textId="1EDE467F"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7,659</w:t>
            </w:r>
          </w:p>
        </w:tc>
        <w:tc>
          <w:tcPr>
            <w:tcW w:w="296" w:type="pct"/>
          </w:tcPr>
          <w:p w14:paraId="43284C32" w14:textId="5BD5C82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6,982</w:t>
            </w:r>
          </w:p>
        </w:tc>
        <w:tc>
          <w:tcPr>
            <w:tcW w:w="263" w:type="pct"/>
          </w:tcPr>
          <w:p w14:paraId="24125E81" w14:textId="3936CFCF"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5,921</w:t>
            </w:r>
          </w:p>
        </w:tc>
        <w:tc>
          <w:tcPr>
            <w:tcW w:w="362" w:type="pct"/>
          </w:tcPr>
          <w:p w14:paraId="4EFCAB46" w14:textId="5D199D53"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24,204</w:t>
            </w:r>
          </w:p>
        </w:tc>
        <w:tc>
          <w:tcPr>
            <w:tcW w:w="362" w:type="pct"/>
          </w:tcPr>
          <w:p w14:paraId="1F504B54" w14:textId="103A39F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22,191</w:t>
            </w:r>
          </w:p>
        </w:tc>
        <w:tc>
          <w:tcPr>
            <w:tcW w:w="296" w:type="pct"/>
          </w:tcPr>
          <w:p w14:paraId="3EB447D9" w14:textId="24CEB82F"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311FDC50" w14:textId="313D109F"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37</w:t>
            </w:r>
          </w:p>
        </w:tc>
        <w:tc>
          <w:tcPr>
            <w:tcW w:w="263" w:type="pct"/>
          </w:tcPr>
          <w:p w14:paraId="7BF0F7DC" w14:textId="5AD14C7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188,615</w:t>
            </w:r>
          </w:p>
        </w:tc>
        <w:tc>
          <w:tcPr>
            <w:tcW w:w="263" w:type="pct"/>
          </w:tcPr>
          <w:p w14:paraId="190570A9" w14:textId="3D350D1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170,080</w:t>
            </w:r>
          </w:p>
        </w:tc>
      </w:tr>
      <w:tr w:rsidR="00864433" w:rsidRPr="008B6CCC" w14:paraId="0388F2A9" w14:textId="140E75CA" w:rsidTr="00864433">
        <w:tc>
          <w:tcPr>
            <w:cnfStyle w:val="001000000000" w:firstRow="0" w:lastRow="0" w:firstColumn="1" w:lastColumn="0" w:oddVBand="0" w:evenVBand="0" w:oddHBand="0" w:evenHBand="0" w:firstRowFirstColumn="0" w:firstRowLastColumn="0" w:lastRowFirstColumn="0" w:lastRowLastColumn="0"/>
            <w:tcW w:w="494" w:type="pct"/>
          </w:tcPr>
          <w:p w14:paraId="2E122984" w14:textId="77777777" w:rsidR="00F837C5" w:rsidRPr="008B6CCC" w:rsidRDefault="00F837C5" w:rsidP="000E07F3">
            <w:pPr>
              <w:pStyle w:val="TableText"/>
              <w:spacing w:before="40" w:after="40"/>
              <w:rPr>
                <w:sz w:val="18"/>
                <w:szCs w:val="18"/>
              </w:rPr>
            </w:pPr>
            <w:r w:rsidRPr="008B6CCC">
              <w:rPr>
                <w:sz w:val="18"/>
                <w:szCs w:val="18"/>
              </w:rPr>
              <w:t>Grants</w:t>
            </w:r>
          </w:p>
        </w:tc>
        <w:tc>
          <w:tcPr>
            <w:tcW w:w="230" w:type="pct"/>
          </w:tcPr>
          <w:p w14:paraId="09CF86F2"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1" w:type="pct"/>
          </w:tcPr>
          <w:p w14:paraId="7978AB2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Pr>
          <w:p w14:paraId="254B150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Pr>
          <w:p w14:paraId="4C73160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7621960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3,959</w:t>
            </w:r>
          </w:p>
        </w:tc>
        <w:tc>
          <w:tcPr>
            <w:tcW w:w="296" w:type="pct"/>
          </w:tcPr>
          <w:p w14:paraId="0185C2A5"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3,279</w:t>
            </w:r>
          </w:p>
        </w:tc>
        <w:tc>
          <w:tcPr>
            <w:tcW w:w="296" w:type="pct"/>
          </w:tcPr>
          <w:p w14:paraId="4C427F8E" w14:textId="374445A2"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5B9D2820" w14:textId="5130319D"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61A6875C" w14:textId="50872BDB"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542</w:t>
            </w:r>
          </w:p>
        </w:tc>
        <w:tc>
          <w:tcPr>
            <w:tcW w:w="263" w:type="pct"/>
          </w:tcPr>
          <w:p w14:paraId="4B7C876E" w14:textId="23C7F27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329</w:t>
            </w:r>
          </w:p>
        </w:tc>
        <w:tc>
          <w:tcPr>
            <w:tcW w:w="362" w:type="pct"/>
          </w:tcPr>
          <w:p w14:paraId="2CCA102F" w14:textId="3B49CD3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19,640</w:t>
            </w:r>
          </w:p>
        </w:tc>
        <w:tc>
          <w:tcPr>
            <w:tcW w:w="362" w:type="pct"/>
          </w:tcPr>
          <w:p w14:paraId="311A1E50" w14:textId="71C581B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20,589</w:t>
            </w:r>
          </w:p>
        </w:tc>
        <w:tc>
          <w:tcPr>
            <w:tcW w:w="296" w:type="pct"/>
          </w:tcPr>
          <w:p w14:paraId="5C768928" w14:textId="51B75265"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998</w:t>
            </w:r>
          </w:p>
        </w:tc>
        <w:tc>
          <w:tcPr>
            <w:tcW w:w="296" w:type="pct"/>
          </w:tcPr>
          <w:p w14:paraId="061E97FF" w14:textId="0D0D313B"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3,795</w:t>
            </w:r>
          </w:p>
        </w:tc>
        <w:tc>
          <w:tcPr>
            <w:tcW w:w="263" w:type="pct"/>
          </w:tcPr>
          <w:p w14:paraId="14449B59" w14:textId="0D9EAE1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25,138</w:t>
            </w:r>
          </w:p>
        </w:tc>
        <w:tc>
          <w:tcPr>
            <w:tcW w:w="263" w:type="pct"/>
          </w:tcPr>
          <w:p w14:paraId="09C97C69" w14:textId="777B135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27,992</w:t>
            </w:r>
          </w:p>
        </w:tc>
      </w:tr>
      <w:tr w:rsidR="00864433" w:rsidRPr="008B6CCC" w14:paraId="25E83401" w14:textId="1EC723CB" w:rsidTr="00864433">
        <w:tc>
          <w:tcPr>
            <w:cnfStyle w:val="001000000000" w:firstRow="0" w:lastRow="0" w:firstColumn="1" w:lastColumn="0" w:oddVBand="0" w:evenVBand="0" w:oddHBand="0" w:evenHBand="0" w:firstRowFirstColumn="0" w:firstRowLastColumn="0" w:lastRowFirstColumn="0" w:lastRowLastColumn="0"/>
            <w:tcW w:w="494" w:type="pct"/>
            <w:tcBorders>
              <w:bottom w:val="single" w:sz="4" w:space="0" w:color="auto"/>
            </w:tcBorders>
          </w:tcPr>
          <w:p w14:paraId="37D1F225" w14:textId="77777777" w:rsidR="00F837C5" w:rsidRPr="008B6CCC" w:rsidRDefault="00F837C5" w:rsidP="000E07F3">
            <w:pPr>
              <w:pStyle w:val="TableText"/>
              <w:spacing w:before="40" w:after="40"/>
              <w:rPr>
                <w:sz w:val="18"/>
                <w:szCs w:val="18"/>
              </w:rPr>
            </w:pPr>
            <w:r w:rsidRPr="008B6CCC">
              <w:rPr>
                <w:sz w:val="18"/>
                <w:szCs w:val="18"/>
              </w:rPr>
              <w:t>Other income</w:t>
            </w:r>
          </w:p>
        </w:tc>
        <w:tc>
          <w:tcPr>
            <w:tcW w:w="230" w:type="pct"/>
            <w:tcBorders>
              <w:bottom w:val="single" w:sz="4" w:space="0" w:color="auto"/>
            </w:tcBorders>
          </w:tcPr>
          <w:p w14:paraId="0C4355F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1" w:type="pct"/>
            <w:tcBorders>
              <w:bottom w:val="single" w:sz="4" w:space="0" w:color="auto"/>
            </w:tcBorders>
          </w:tcPr>
          <w:p w14:paraId="0E46654A"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Borders>
              <w:bottom w:val="single" w:sz="4" w:space="0" w:color="auto"/>
            </w:tcBorders>
          </w:tcPr>
          <w:p w14:paraId="3DA878F6"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Borders>
              <w:bottom w:val="single" w:sz="4" w:space="0" w:color="auto"/>
            </w:tcBorders>
          </w:tcPr>
          <w:p w14:paraId="03354E3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2F07179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3E217DE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79A0FF71" w14:textId="47A1E831"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25DB2DB6" w14:textId="295575BF"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3C88064D" w14:textId="4E92E0F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Borders>
              <w:bottom w:val="single" w:sz="4" w:space="0" w:color="auto"/>
            </w:tcBorders>
          </w:tcPr>
          <w:p w14:paraId="1EC36E77" w14:textId="73CDA052"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Borders>
              <w:bottom w:val="single" w:sz="4" w:space="0" w:color="auto"/>
            </w:tcBorders>
          </w:tcPr>
          <w:p w14:paraId="52F62AD8" w14:textId="328C7143"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Borders>
              <w:bottom w:val="single" w:sz="4" w:space="0" w:color="auto"/>
            </w:tcBorders>
          </w:tcPr>
          <w:p w14:paraId="6EB029C9" w14:textId="50E1DA66"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69F9F171" w14:textId="03846AB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76875A53" w14:textId="09FE213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Borders>
              <w:bottom w:val="single" w:sz="4" w:space="0" w:color="auto"/>
            </w:tcBorders>
          </w:tcPr>
          <w:p w14:paraId="2AB25907" w14:textId="754DA3DB"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Borders>
              <w:bottom w:val="single" w:sz="4" w:space="0" w:color="auto"/>
            </w:tcBorders>
          </w:tcPr>
          <w:p w14:paraId="58B4E9DA" w14:textId="3E93F71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r>
      <w:tr w:rsidR="00864433" w:rsidRPr="00864433" w14:paraId="471E17D2" w14:textId="762707D6"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581FD477" w14:textId="77777777" w:rsidR="00F837C5" w:rsidRPr="008B6CCC" w:rsidRDefault="00F837C5" w:rsidP="000E07F3">
            <w:pPr>
              <w:pStyle w:val="TableText"/>
              <w:spacing w:before="40" w:after="40"/>
              <w:rPr>
                <w:rStyle w:val="Bold"/>
                <w:sz w:val="18"/>
                <w:szCs w:val="18"/>
              </w:rPr>
            </w:pPr>
            <w:r w:rsidRPr="008B6CCC">
              <w:rPr>
                <w:rStyle w:val="Bold"/>
                <w:sz w:val="18"/>
                <w:szCs w:val="18"/>
              </w:rPr>
              <w:t>Total income from transactions</w:t>
            </w:r>
          </w:p>
        </w:tc>
        <w:tc>
          <w:tcPr>
            <w:tcW w:w="230" w:type="pct"/>
            <w:tcBorders>
              <w:top w:val="single" w:sz="4" w:space="0" w:color="auto"/>
              <w:bottom w:val="single" w:sz="4" w:space="0" w:color="auto"/>
            </w:tcBorders>
          </w:tcPr>
          <w:p w14:paraId="5826CBB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100,055</w:t>
            </w:r>
          </w:p>
        </w:tc>
        <w:tc>
          <w:tcPr>
            <w:tcW w:w="231" w:type="pct"/>
            <w:tcBorders>
              <w:top w:val="single" w:sz="4" w:space="0" w:color="auto"/>
              <w:bottom w:val="single" w:sz="4" w:space="0" w:color="auto"/>
            </w:tcBorders>
          </w:tcPr>
          <w:p w14:paraId="636240A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95,639</w:t>
            </w:r>
          </w:p>
        </w:tc>
        <w:tc>
          <w:tcPr>
            <w:tcW w:w="230" w:type="pct"/>
            <w:tcBorders>
              <w:top w:val="single" w:sz="4" w:space="0" w:color="auto"/>
              <w:bottom w:val="single" w:sz="4" w:space="0" w:color="auto"/>
            </w:tcBorders>
          </w:tcPr>
          <w:p w14:paraId="4B57860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341,686</w:t>
            </w:r>
          </w:p>
        </w:tc>
        <w:tc>
          <w:tcPr>
            <w:tcW w:w="230" w:type="pct"/>
            <w:tcBorders>
              <w:top w:val="single" w:sz="4" w:space="0" w:color="auto"/>
              <w:bottom w:val="single" w:sz="4" w:space="0" w:color="auto"/>
            </w:tcBorders>
          </w:tcPr>
          <w:p w14:paraId="77BDDDA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115,873</w:t>
            </w:r>
          </w:p>
        </w:tc>
        <w:tc>
          <w:tcPr>
            <w:tcW w:w="296" w:type="pct"/>
            <w:tcBorders>
              <w:top w:val="single" w:sz="4" w:space="0" w:color="auto"/>
              <w:bottom w:val="single" w:sz="4" w:space="0" w:color="auto"/>
            </w:tcBorders>
          </w:tcPr>
          <w:p w14:paraId="49ED86C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260,520</w:t>
            </w:r>
          </w:p>
        </w:tc>
        <w:tc>
          <w:tcPr>
            <w:tcW w:w="296" w:type="pct"/>
            <w:tcBorders>
              <w:top w:val="single" w:sz="4" w:space="0" w:color="auto"/>
              <w:bottom w:val="single" w:sz="4" w:space="0" w:color="auto"/>
            </w:tcBorders>
          </w:tcPr>
          <w:p w14:paraId="3858F0E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248,670</w:t>
            </w:r>
          </w:p>
        </w:tc>
        <w:tc>
          <w:tcPr>
            <w:tcW w:w="296" w:type="pct"/>
            <w:tcBorders>
              <w:top w:val="single" w:sz="4" w:space="0" w:color="auto"/>
              <w:bottom w:val="single" w:sz="4" w:space="0" w:color="auto"/>
            </w:tcBorders>
          </w:tcPr>
          <w:p w14:paraId="77317AEF" w14:textId="4043BB9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34,557</w:t>
            </w:r>
          </w:p>
        </w:tc>
        <w:tc>
          <w:tcPr>
            <w:tcW w:w="296" w:type="pct"/>
            <w:tcBorders>
              <w:top w:val="single" w:sz="4" w:space="0" w:color="auto"/>
              <w:bottom w:val="single" w:sz="4" w:space="0" w:color="auto"/>
            </w:tcBorders>
          </w:tcPr>
          <w:p w14:paraId="6CBDBC41" w14:textId="59D1189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38,261</w:t>
            </w:r>
          </w:p>
        </w:tc>
        <w:tc>
          <w:tcPr>
            <w:tcW w:w="296" w:type="pct"/>
            <w:tcBorders>
              <w:top w:val="single" w:sz="4" w:space="0" w:color="auto"/>
              <w:bottom w:val="single" w:sz="4" w:space="0" w:color="auto"/>
            </w:tcBorders>
          </w:tcPr>
          <w:p w14:paraId="41BEB385" w14:textId="59374D6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26,618</w:t>
            </w:r>
          </w:p>
        </w:tc>
        <w:tc>
          <w:tcPr>
            <w:tcW w:w="263" w:type="pct"/>
            <w:tcBorders>
              <w:top w:val="single" w:sz="4" w:space="0" w:color="auto"/>
              <w:bottom w:val="single" w:sz="4" w:space="0" w:color="auto"/>
            </w:tcBorders>
          </w:tcPr>
          <w:p w14:paraId="7AF39ED4" w14:textId="5E20E6C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23,017</w:t>
            </w:r>
          </w:p>
        </w:tc>
        <w:tc>
          <w:tcPr>
            <w:tcW w:w="362" w:type="pct"/>
            <w:tcBorders>
              <w:top w:val="single" w:sz="4" w:space="0" w:color="auto"/>
              <w:bottom w:val="single" w:sz="4" w:space="0" w:color="auto"/>
            </w:tcBorders>
          </w:tcPr>
          <w:p w14:paraId="60F92823" w14:textId="45E34DE5"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70,457</w:t>
            </w:r>
          </w:p>
        </w:tc>
        <w:tc>
          <w:tcPr>
            <w:tcW w:w="362" w:type="pct"/>
            <w:tcBorders>
              <w:top w:val="single" w:sz="4" w:space="0" w:color="auto"/>
              <w:bottom w:val="single" w:sz="4" w:space="0" w:color="auto"/>
            </w:tcBorders>
          </w:tcPr>
          <w:p w14:paraId="2C88290A" w14:textId="2968C4B3"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68,015</w:t>
            </w:r>
          </w:p>
        </w:tc>
        <w:tc>
          <w:tcPr>
            <w:tcW w:w="296" w:type="pct"/>
            <w:tcBorders>
              <w:top w:val="single" w:sz="4" w:space="0" w:color="auto"/>
              <w:bottom w:val="single" w:sz="4" w:space="0" w:color="auto"/>
            </w:tcBorders>
          </w:tcPr>
          <w:p w14:paraId="3DE09AF9" w14:textId="70F37E42"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118,291</w:t>
            </w:r>
          </w:p>
        </w:tc>
        <w:tc>
          <w:tcPr>
            <w:tcW w:w="296" w:type="pct"/>
            <w:tcBorders>
              <w:top w:val="single" w:sz="4" w:space="0" w:color="auto"/>
              <w:bottom w:val="single" w:sz="4" w:space="0" w:color="auto"/>
            </w:tcBorders>
          </w:tcPr>
          <w:p w14:paraId="0084E129" w14:textId="44AA45F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122,045</w:t>
            </w:r>
          </w:p>
        </w:tc>
        <w:tc>
          <w:tcPr>
            <w:tcW w:w="263" w:type="pct"/>
            <w:tcBorders>
              <w:top w:val="single" w:sz="4" w:space="0" w:color="auto"/>
              <w:bottom w:val="single" w:sz="4" w:space="0" w:color="auto"/>
            </w:tcBorders>
          </w:tcPr>
          <w:p w14:paraId="29DB80A0" w14:textId="123E451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952,185</w:t>
            </w:r>
          </w:p>
        </w:tc>
        <w:tc>
          <w:tcPr>
            <w:tcW w:w="263" w:type="pct"/>
            <w:tcBorders>
              <w:top w:val="single" w:sz="4" w:space="0" w:color="auto"/>
              <w:bottom w:val="single" w:sz="4" w:space="0" w:color="auto"/>
            </w:tcBorders>
          </w:tcPr>
          <w:p w14:paraId="52648CE9" w14:textId="762EC90F"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711,520</w:t>
            </w:r>
          </w:p>
        </w:tc>
      </w:tr>
      <w:tr w:rsidR="00864433" w:rsidRPr="008B6CCC" w14:paraId="053793CF" w14:textId="6CB2BAD3"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tcBorders>
          </w:tcPr>
          <w:p w14:paraId="6884A795" w14:textId="7AFD3C85" w:rsidR="00A20EA2" w:rsidRPr="008B6CCC" w:rsidRDefault="00A20EA2" w:rsidP="000E07F3">
            <w:pPr>
              <w:pStyle w:val="TableText"/>
              <w:spacing w:before="40" w:after="40"/>
              <w:rPr>
                <w:rStyle w:val="Bold"/>
                <w:sz w:val="18"/>
                <w:szCs w:val="18"/>
              </w:rPr>
            </w:pPr>
            <w:r w:rsidRPr="008B6CCC">
              <w:rPr>
                <w:rStyle w:val="Bold"/>
                <w:sz w:val="18"/>
                <w:szCs w:val="18"/>
              </w:rPr>
              <w:t>Expenses from transactions</w:t>
            </w:r>
          </w:p>
        </w:tc>
        <w:tc>
          <w:tcPr>
            <w:tcW w:w="230" w:type="pct"/>
            <w:tcBorders>
              <w:top w:val="single" w:sz="4" w:space="0" w:color="auto"/>
            </w:tcBorders>
          </w:tcPr>
          <w:p w14:paraId="441DE63B" w14:textId="57D8D67B"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1" w:type="pct"/>
            <w:tcBorders>
              <w:top w:val="single" w:sz="4" w:space="0" w:color="auto"/>
            </w:tcBorders>
          </w:tcPr>
          <w:p w14:paraId="4A163CE0" w14:textId="34A90BC5"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Borders>
              <w:top w:val="single" w:sz="4" w:space="0" w:color="auto"/>
            </w:tcBorders>
          </w:tcPr>
          <w:p w14:paraId="522A363D" w14:textId="54354B4C"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Borders>
              <w:top w:val="single" w:sz="4" w:space="0" w:color="auto"/>
            </w:tcBorders>
          </w:tcPr>
          <w:p w14:paraId="386FAC56" w14:textId="1B968E6F"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2F33217B" w14:textId="79E2FA68"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5798350A" w14:textId="13AD6FEE"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7ADB4C96" w14:textId="7FABB295"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791A283A" w14:textId="78EEF603"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05E86D81" w14:textId="0260C2E9"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single" w:sz="4" w:space="0" w:color="auto"/>
            </w:tcBorders>
          </w:tcPr>
          <w:p w14:paraId="31FA8BE1" w14:textId="552214D3"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Borders>
              <w:top w:val="single" w:sz="4" w:space="0" w:color="auto"/>
            </w:tcBorders>
          </w:tcPr>
          <w:p w14:paraId="1F3E9A94" w14:textId="1785B4A1"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Borders>
              <w:top w:val="single" w:sz="4" w:space="0" w:color="auto"/>
            </w:tcBorders>
          </w:tcPr>
          <w:p w14:paraId="4D1274EC" w14:textId="7F6F4406"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60EFBD94" w14:textId="6A919B94"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12AA3100" w14:textId="6F0A7147"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single" w:sz="4" w:space="0" w:color="auto"/>
            </w:tcBorders>
          </w:tcPr>
          <w:p w14:paraId="22E40B43" w14:textId="7EA89BF0"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single" w:sz="4" w:space="0" w:color="auto"/>
            </w:tcBorders>
          </w:tcPr>
          <w:p w14:paraId="1FB61595" w14:textId="25733CCD"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r>
      <w:tr w:rsidR="00864433" w:rsidRPr="008B6CCC" w14:paraId="6ED34B93" w14:textId="112CA7F7" w:rsidTr="00864433">
        <w:tc>
          <w:tcPr>
            <w:cnfStyle w:val="001000000000" w:firstRow="0" w:lastRow="0" w:firstColumn="1" w:lastColumn="0" w:oddVBand="0" w:evenVBand="0" w:oddHBand="0" w:evenHBand="0" w:firstRowFirstColumn="0" w:firstRowLastColumn="0" w:lastRowFirstColumn="0" w:lastRowLastColumn="0"/>
            <w:tcW w:w="494" w:type="pct"/>
          </w:tcPr>
          <w:p w14:paraId="402E1124" w14:textId="77777777" w:rsidR="00F837C5" w:rsidRPr="008B6CCC" w:rsidRDefault="00F837C5" w:rsidP="000E07F3">
            <w:pPr>
              <w:pStyle w:val="TableText"/>
              <w:spacing w:before="40" w:after="40"/>
              <w:rPr>
                <w:sz w:val="18"/>
                <w:szCs w:val="18"/>
              </w:rPr>
            </w:pPr>
            <w:r w:rsidRPr="008B6CCC">
              <w:rPr>
                <w:sz w:val="18"/>
                <w:szCs w:val="18"/>
              </w:rPr>
              <w:t>Employee expenses and Judicial Officer remuneration</w:t>
            </w:r>
          </w:p>
        </w:tc>
        <w:tc>
          <w:tcPr>
            <w:tcW w:w="230" w:type="pct"/>
          </w:tcPr>
          <w:p w14:paraId="3924E5E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65,893</w:t>
            </w:r>
          </w:p>
        </w:tc>
        <w:tc>
          <w:tcPr>
            <w:tcW w:w="231" w:type="pct"/>
          </w:tcPr>
          <w:p w14:paraId="12F7905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60,409</w:t>
            </w:r>
          </w:p>
        </w:tc>
        <w:tc>
          <w:tcPr>
            <w:tcW w:w="230" w:type="pct"/>
          </w:tcPr>
          <w:p w14:paraId="7538122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73,831</w:t>
            </w:r>
          </w:p>
        </w:tc>
        <w:tc>
          <w:tcPr>
            <w:tcW w:w="230" w:type="pct"/>
          </w:tcPr>
          <w:p w14:paraId="3585839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65,697</w:t>
            </w:r>
          </w:p>
        </w:tc>
        <w:tc>
          <w:tcPr>
            <w:tcW w:w="296" w:type="pct"/>
          </w:tcPr>
          <w:p w14:paraId="18FAF764"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167,741</w:t>
            </w:r>
          </w:p>
        </w:tc>
        <w:tc>
          <w:tcPr>
            <w:tcW w:w="296" w:type="pct"/>
          </w:tcPr>
          <w:p w14:paraId="3E1CB83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149,168</w:t>
            </w:r>
          </w:p>
        </w:tc>
        <w:tc>
          <w:tcPr>
            <w:tcW w:w="296" w:type="pct"/>
          </w:tcPr>
          <w:p w14:paraId="6AF51010" w14:textId="56C4FDB8"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25,348</w:t>
            </w:r>
          </w:p>
        </w:tc>
        <w:tc>
          <w:tcPr>
            <w:tcW w:w="296" w:type="pct"/>
          </w:tcPr>
          <w:p w14:paraId="2715CD47" w14:textId="23592EF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23,397</w:t>
            </w:r>
          </w:p>
        </w:tc>
        <w:tc>
          <w:tcPr>
            <w:tcW w:w="296" w:type="pct"/>
          </w:tcPr>
          <w:p w14:paraId="47DE813B" w14:textId="1FAC958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17,012</w:t>
            </w:r>
          </w:p>
        </w:tc>
        <w:tc>
          <w:tcPr>
            <w:tcW w:w="263" w:type="pct"/>
          </w:tcPr>
          <w:p w14:paraId="15E7F5C2" w14:textId="0F81BF3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15,280</w:t>
            </w:r>
          </w:p>
        </w:tc>
        <w:tc>
          <w:tcPr>
            <w:tcW w:w="362" w:type="pct"/>
          </w:tcPr>
          <w:p w14:paraId="3D640CB2" w14:textId="43FB0E8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55,796</w:t>
            </w:r>
          </w:p>
        </w:tc>
        <w:tc>
          <w:tcPr>
            <w:tcW w:w="362" w:type="pct"/>
          </w:tcPr>
          <w:p w14:paraId="68EE92ED" w14:textId="656F9D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54,784</w:t>
            </w:r>
          </w:p>
        </w:tc>
        <w:tc>
          <w:tcPr>
            <w:tcW w:w="296" w:type="pct"/>
          </w:tcPr>
          <w:p w14:paraId="0B6E05EE" w14:textId="2B6EB79E"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37,209</w:t>
            </w:r>
          </w:p>
        </w:tc>
        <w:tc>
          <w:tcPr>
            <w:tcW w:w="296" w:type="pct"/>
          </w:tcPr>
          <w:p w14:paraId="6EDA78E5" w14:textId="4CC67FB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35,180</w:t>
            </w:r>
          </w:p>
        </w:tc>
        <w:tc>
          <w:tcPr>
            <w:tcW w:w="263" w:type="pct"/>
          </w:tcPr>
          <w:p w14:paraId="6B3DC247" w14:textId="05BB1081"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442,831</w:t>
            </w:r>
          </w:p>
        </w:tc>
        <w:tc>
          <w:tcPr>
            <w:tcW w:w="263" w:type="pct"/>
          </w:tcPr>
          <w:p w14:paraId="79346460" w14:textId="0E5A697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403,916</w:t>
            </w:r>
          </w:p>
        </w:tc>
      </w:tr>
      <w:tr w:rsidR="00864433" w:rsidRPr="008B6CCC" w14:paraId="1C69A2F7" w14:textId="6E438462" w:rsidTr="00864433">
        <w:tc>
          <w:tcPr>
            <w:cnfStyle w:val="001000000000" w:firstRow="0" w:lastRow="0" w:firstColumn="1" w:lastColumn="0" w:oddVBand="0" w:evenVBand="0" w:oddHBand="0" w:evenHBand="0" w:firstRowFirstColumn="0" w:firstRowLastColumn="0" w:lastRowFirstColumn="0" w:lastRowLastColumn="0"/>
            <w:tcW w:w="494" w:type="pct"/>
          </w:tcPr>
          <w:p w14:paraId="3B073872" w14:textId="77777777" w:rsidR="00F837C5" w:rsidRPr="008B6CCC" w:rsidRDefault="00F837C5" w:rsidP="000E07F3">
            <w:pPr>
              <w:pStyle w:val="TableText"/>
              <w:spacing w:before="40" w:after="40"/>
              <w:rPr>
                <w:sz w:val="18"/>
                <w:szCs w:val="18"/>
              </w:rPr>
            </w:pPr>
            <w:r w:rsidRPr="008B6CCC">
              <w:rPr>
                <w:sz w:val="18"/>
                <w:szCs w:val="18"/>
              </w:rPr>
              <w:t>Depreciation and amortisation</w:t>
            </w:r>
          </w:p>
        </w:tc>
        <w:tc>
          <w:tcPr>
            <w:tcW w:w="230" w:type="pct"/>
          </w:tcPr>
          <w:p w14:paraId="1F0D329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15,314</w:t>
            </w:r>
          </w:p>
        </w:tc>
        <w:tc>
          <w:tcPr>
            <w:tcW w:w="231" w:type="pct"/>
          </w:tcPr>
          <w:p w14:paraId="5859FDFA"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11,307</w:t>
            </w:r>
          </w:p>
        </w:tc>
        <w:tc>
          <w:tcPr>
            <w:tcW w:w="230" w:type="pct"/>
          </w:tcPr>
          <w:p w14:paraId="0F715217"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27,894</w:t>
            </w:r>
          </w:p>
        </w:tc>
        <w:tc>
          <w:tcPr>
            <w:tcW w:w="230" w:type="pct"/>
          </w:tcPr>
          <w:p w14:paraId="0966EFE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17,543</w:t>
            </w:r>
          </w:p>
        </w:tc>
        <w:tc>
          <w:tcPr>
            <w:tcW w:w="296" w:type="pct"/>
          </w:tcPr>
          <w:p w14:paraId="4D0E6FE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22,884</w:t>
            </w:r>
          </w:p>
        </w:tc>
        <w:tc>
          <w:tcPr>
            <w:tcW w:w="296" w:type="pct"/>
          </w:tcPr>
          <w:p w14:paraId="3DE88601"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25,811</w:t>
            </w:r>
          </w:p>
        </w:tc>
        <w:tc>
          <w:tcPr>
            <w:tcW w:w="296" w:type="pct"/>
          </w:tcPr>
          <w:p w14:paraId="0D82218D" w14:textId="5AAA582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3,666</w:t>
            </w:r>
          </w:p>
        </w:tc>
        <w:tc>
          <w:tcPr>
            <w:tcW w:w="296" w:type="pct"/>
          </w:tcPr>
          <w:p w14:paraId="75D19984" w14:textId="3925141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4,676</w:t>
            </w:r>
          </w:p>
        </w:tc>
        <w:tc>
          <w:tcPr>
            <w:tcW w:w="296" w:type="pct"/>
          </w:tcPr>
          <w:p w14:paraId="1489F3C8" w14:textId="6178DA6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239</w:t>
            </w:r>
          </w:p>
        </w:tc>
        <w:tc>
          <w:tcPr>
            <w:tcW w:w="263" w:type="pct"/>
          </w:tcPr>
          <w:p w14:paraId="530FCCED" w14:textId="33069E5D"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146</w:t>
            </w:r>
          </w:p>
        </w:tc>
        <w:tc>
          <w:tcPr>
            <w:tcW w:w="362" w:type="pct"/>
          </w:tcPr>
          <w:p w14:paraId="3A35CAE3" w14:textId="4E57BCA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7,770</w:t>
            </w:r>
          </w:p>
        </w:tc>
        <w:tc>
          <w:tcPr>
            <w:tcW w:w="362" w:type="pct"/>
          </w:tcPr>
          <w:p w14:paraId="69D6ED76" w14:textId="7895195C"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7,763</w:t>
            </w:r>
          </w:p>
        </w:tc>
        <w:tc>
          <w:tcPr>
            <w:tcW w:w="296" w:type="pct"/>
          </w:tcPr>
          <w:p w14:paraId="45ADF8FB" w14:textId="424B40B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12,364</w:t>
            </w:r>
          </w:p>
        </w:tc>
        <w:tc>
          <w:tcPr>
            <w:tcW w:w="296" w:type="pct"/>
          </w:tcPr>
          <w:p w14:paraId="13A6874E" w14:textId="5B2F128D"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8,900</w:t>
            </w:r>
          </w:p>
        </w:tc>
        <w:tc>
          <w:tcPr>
            <w:tcW w:w="263" w:type="pct"/>
          </w:tcPr>
          <w:p w14:paraId="3143360E" w14:textId="49169846"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90,132</w:t>
            </w:r>
          </w:p>
        </w:tc>
        <w:tc>
          <w:tcPr>
            <w:tcW w:w="263" w:type="pct"/>
          </w:tcPr>
          <w:p w14:paraId="2F3A9EB6" w14:textId="216202A5"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76,147</w:t>
            </w:r>
          </w:p>
        </w:tc>
      </w:tr>
      <w:tr w:rsidR="00864433" w:rsidRPr="008B6CCC" w14:paraId="0D256D54" w14:textId="4B167AE0" w:rsidTr="00864433">
        <w:tc>
          <w:tcPr>
            <w:cnfStyle w:val="001000000000" w:firstRow="0" w:lastRow="0" w:firstColumn="1" w:lastColumn="0" w:oddVBand="0" w:evenVBand="0" w:oddHBand="0" w:evenHBand="0" w:firstRowFirstColumn="0" w:firstRowLastColumn="0" w:lastRowFirstColumn="0" w:lastRowLastColumn="0"/>
            <w:tcW w:w="494" w:type="pct"/>
          </w:tcPr>
          <w:p w14:paraId="1B9DA5F7" w14:textId="77777777" w:rsidR="00F837C5" w:rsidRPr="008B6CCC" w:rsidRDefault="00F837C5" w:rsidP="000E07F3">
            <w:pPr>
              <w:pStyle w:val="TableText"/>
              <w:spacing w:before="40" w:after="40"/>
              <w:rPr>
                <w:sz w:val="18"/>
                <w:szCs w:val="18"/>
              </w:rPr>
            </w:pPr>
            <w:r w:rsidRPr="008B6CCC">
              <w:rPr>
                <w:sz w:val="18"/>
                <w:szCs w:val="18"/>
              </w:rPr>
              <w:t>Interest expense</w:t>
            </w:r>
          </w:p>
        </w:tc>
        <w:tc>
          <w:tcPr>
            <w:tcW w:w="230" w:type="pct"/>
          </w:tcPr>
          <w:p w14:paraId="09F4AC1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55</w:t>
            </w:r>
          </w:p>
        </w:tc>
        <w:tc>
          <w:tcPr>
            <w:tcW w:w="231" w:type="pct"/>
          </w:tcPr>
          <w:p w14:paraId="0A7B4434"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90</w:t>
            </w:r>
          </w:p>
        </w:tc>
        <w:tc>
          <w:tcPr>
            <w:tcW w:w="230" w:type="pct"/>
          </w:tcPr>
          <w:p w14:paraId="35F441C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773</w:t>
            </w:r>
          </w:p>
        </w:tc>
        <w:tc>
          <w:tcPr>
            <w:tcW w:w="230" w:type="pct"/>
          </w:tcPr>
          <w:p w14:paraId="768D372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2,258</w:t>
            </w:r>
          </w:p>
        </w:tc>
        <w:tc>
          <w:tcPr>
            <w:tcW w:w="296" w:type="pct"/>
          </w:tcPr>
          <w:p w14:paraId="228AB42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698</w:t>
            </w:r>
          </w:p>
        </w:tc>
        <w:tc>
          <w:tcPr>
            <w:tcW w:w="296" w:type="pct"/>
          </w:tcPr>
          <w:p w14:paraId="3E2E314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762</w:t>
            </w:r>
          </w:p>
        </w:tc>
        <w:tc>
          <w:tcPr>
            <w:tcW w:w="296" w:type="pct"/>
          </w:tcPr>
          <w:p w14:paraId="2E0475E3" w14:textId="152E8719"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13</w:t>
            </w:r>
          </w:p>
        </w:tc>
        <w:tc>
          <w:tcPr>
            <w:tcW w:w="296" w:type="pct"/>
          </w:tcPr>
          <w:p w14:paraId="119C01D2" w14:textId="16D2D642"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w:t>
            </w:r>
          </w:p>
        </w:tc>
        <w:tc>
          <w:tcPr>
            <w:tcW w:w="296" w:type="pct"/>
          </w:tcPr>
          <w:p w14:paraId="127226D8" w14:textId="317271A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w:t>
            </w:r>
          </w:p>
        </w:tc>
        <w:tc>
          <w:tcPr>
            <w:tcW w:w="263" w:type="pct"/>
          </w:tcPr>
          <w:p w14:paraId="00615472" w14:textId="0E7DE430"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w:t>
            </w:r>
          </w:p>
        </w:tc>
        <w:tc>
          <w:tcPr>
            <w:tcW w:w="362" w:type="pct"/>
          </w:tcPr>
          <w:p w14:paraId="1650BAD7" w14:textId="03CA1126"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178</w:t>
            </w:r>
          </w:p>
        </w:tc>
        <w:tc>
          <w:tcPr>
            <w:tcW w:w="362" w:type="pct"/>
          </w:tcPr>
          <w:p w14:paraId="71E103D6" w14:textId="3DB5F715"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236</w:t>
            </w:r>
          </w:p>
        </w:tc>
        <w:tc>
          <w:tcPr>
            <w:tcW w:w="296" w:type="pct"/>
          </w:tcPr>
          <w:p w14:paraId="789CF5DE" w14:textId="08D4C63D"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w:t>
            </w:r>
          </w:p>
        </w:tc>
        <w:tc>
          <w:tcPr>
            <w:tcW w:w="296" w:type="pct"/>
          </w:tcPr>
          <w:p w14:paraId="28756A04" w14:textId="4146D6C6"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(16)</w:t>
            </w:r>
          </w:p>
        </w:tc>
        <w:tc>
          <w:tcPr>
            <w:tcW w:w="263" w:type="pct"/>
          </w:tcPr>
          <w:p w14:paraId="4198BE2A" w14:textId="069E9C08"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1,723</w:t>
            </w:r>
          </w:p>
        </w:tc>
        <w:tc>
          <w:tcPr>
            <w:tcW w:w="263" w:type="pct"/>
          </w:tcPr>
          <w:p w14:paraId="3874C6BB" w14:textId="5A5FFAA5"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3,361</w:t>
            </w:r>
          </w:p>
        </w:tc>
      </w:tr>
      <w:tr w:rsidR="00864433" w:rsidRPr="008B6CCC" w14:paraId="506DD812" w14:textId="4F78AF6D" w:rsidTr="00864433">
        <w:tc>
          <w:tcPr>
            <w:cnfStyle w:val="001000000000" w:firstRow="0" w:lastRow="0" w:firstColumn="1" w:lastColumn="0" w:oddVBand="0" w:evenVBand="0" w:oddHBand="0" w:evenHBand="0" w:firstRowFirstColumn="0" w:firstRowLastColumn="0" w:lastRowFirstColumn="0" w:lastRowLastColumn="0"/>
            <w:tcW w:w="494" w:type="pct"/>
          </w:tcPr>
          <w:p w14:paraId="6FDFDEA5" w14:textId="77777777" w:rsidR="00F837C5" w:rsidRPr="008B6CCC" w:rsidRDefault="00F837C5" w:rsidP="000E07F3">
            <w:pPr>
              <w:pStyle w:val="TableText"/>
              <w:spacing w:before="40" w:after="40"/>
              <w:rPr>
                <w:sz w:val="18"/>
                <w:szCs w:val="18"/>
              </w:rPr>
            </w:pPr>
            <w:r w:rsidRPr="008B6CCC">
              <w:rPr>
                <w:sz w:val="18"/>
                <w:szCs w:val="18"/>
              </w:rPr>
              <w:t>Grants and other transfers</w:t>
            </w:r>
          </w:p>
        </w:tc>
        <w:tc>
          <w:tcPr>
            <w:tcW w:w="230" w:type="pct"/>
          </w:tcPr>
          <w:p w14:paraId="7A6D4371"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600</w:t>
            </w:r>
          </w:p>
        </w:tc>
        <w:tc>
          <w:tcPr>
            <w:tcW w:w="231" w:type="pct"/>
          </w:tcPr>
          <w:p w14:paraId="4CC14EA5"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550</w:t>
            </w:r>
          </w:p>
        </w:tc>
        <w:tc>
          <w:tcPr>
            <w:tcW w:w="230" w:type="pct"/>
          </w:tcPr>
          <w:p w14:paraId="2EF2EEE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410</w:t>
            </w:r>
          </w:p>
        </w:tc>
        <w:tc>
          <w:tcPr>
            <w:tcW w:w="230" w:type="pct"/>
          </w:tcPr>
          <w:p w14:paraId="38C2E68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w:t>
            </w:r>
          </w:p>
        </w:tc>
        <w:tc>
          <w:tcPr>
            <w:tcW w:w="296" w:type="pct"/>
          </w:tcPr>
          <w:p w14:paraId="2812E37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4,129</w:t>
            </w:r>
          </w:p>
        </w:tc>
        <w:tc>
          <w:tcPr>
            <w:tcW w:w="296" w:type="pct"/>
          </w:tcPr>
          <w:p w14:paraId="77AD5A4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5,124</w:t>
            </w:r>
          </w:p>
        </w:tc>
        <w:tc>
          <w:tcPr>
            <w:tcW w:w="296" w:type="pct"/>
          </w:tcPr>
          <w:p w14:paraId="5CFF010B" w14:textId="34780D74"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275</w:t>
            </w:r>
          </w:p>
        </w:tc>
        <w:tc>
          <w:tcPr>
            <w:tcW w:w="296" w:type="pct"/>
          </w:tcPr>
          <w:p w14:paraId="49030647" w14:textId="181CC0C8"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250</w:t>
            </w:r>
          </w:p>
        </w:tc>
        <w:tc>
          <w:tcPr>
            <w:tcW w:w="296" w:type="pct"/>
          </w:tcPr>
          <w:p w14:paraId="6DAC7ABC" w14:textId="7F911BE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Pr>
          <w:p w14:paraId="29C3E059" w14:textId="7CE9859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Pr>
          <w:p w14:paraId="317700E0" w14:textId="25B64C0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Pr>
          <w:p w14:paraId="103DAABD" w14:textId="5D8F19C8"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62D2BF3F" w14:textId="11EEC858"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8,990</w:t>
            </w:r>
          </w:p>
        </w:tc>
        <w:tc>
          <w:tcPr>
            <w:tcW w:w="296" w:type="pct"/>
          </w:tcPr>
          <w:p w14:paraId="03F5F0B0" w14:textId="29716E7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8,214</w:t>
            </w:r>
          </w:p>
        </w:tc>
        <w:tc>
          <w:tcPr>
            <w:tcW w:w="263" w:type="pct"/>
          </w:tcPr>
          <w:p w14:paraId="7BDC5D85" w14:textId="15FF7CD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14,404</w:t>
            </w:r>
          </w:p>
        </w:tc>
        <w:tc>
          <w:tcPr>
            <w:tcW w:w="263" w:type="pct"/>
          </w:tcPr>
          <w:p w14:paraId="63EEC176" w14:textId="3C52310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14,140</w:t>
            </w:r>
          </w:p>
        </w:tc>
      </w:tr>
      <w:tr w:rsidR="00864433" w:rsidRPr="008B6CCC" w14:paraId="0B09FFC1" w14:textId="292E7527" w:rsidTr="00864433">
        <w:tc>
          <w:tcPr>
            <w:cnfStyle w:val="001000000000" w:firstRow="0" w:lastRow="0" w:firstColumn="1" w:lastColumn="0" w:oddVBand="0" w:evenVBand="0" w:oddHBand="0" w:evenHBand="0" w:firstRowFirstColumn="0" w:firstRowLastColumn="0" w:lastRowFirstColumn="0" w:lastRowLastColumn="0"/>
            <w:tcW w:w="494" w:type="pct"/>
          </w:tcPr>
          <w:p w14:paraId="210708E0" w14:textId="1F8B247D" w:rsidR="00F837C5" w:rsidRPr="008B6CCC" w:rsidRDefault="00F837C5" w:rsidP="000E07F3">
            <w:pPr>
              <w:pStyle w:val="TableText"/>
              <w:spacing w:before="40" w:after="40"/>
              <w:rPr>
                <w:sz w:val="18"/>
                <w:szCs w:val="18"/>
              </w:rPr>
            </w:pPr>
            <w:r w:rsidRPr="008B6CCC">
              <w:rPr>
                <w:sz w:val="18"/>
                <w:szCs w:val="18"/>
              </w:rPr>
              <w:t xml:space="preserve">Capital asset charge </w:t>
            </w:r>
            <w:r w:rsidR="00061A61" w:rsidRPr="008B6CCC">
              <w:rPr>
                <w:sz w:val="18"/>
                <w:szCs w:val="18"/>
                <w:vertAlign w:val="superscript"/>
              </w:rPr>
              <w:fldChar w:fldCharType="begin"/>
            </w:r>
            <w:r w:rsidR="00061A61" w:rsidRPr="008B6CCC">
              <w:rPr>
                <w:sz w:val="18"/>
                <w:szCs w:val="18"/>
                <w:vertAlign w:val="superscript"/>
              </w:rPr>
              <w:instrText xml:space="preserve"> REF Note42no1 \r \h  \* MERGEFORMAT </w:instrText>
            </w:r>
            <w:r w:rsidR="00061A61" w:rsidRPr="008B6CCC">
              <w:rPr>
                <w:sz w:val="18"/>
                <w:szCs w:val="18"/>
                <w:vertAlign w:val="superscript"/>
              </w:rPr>
            </w:r>
            <w:r w:rsidR="00061A61" w:rsidRPr="008B6CCC">
              <w:rPr>
                <w:sz w:val="18"/>
                <w:szCs w:val="18"/>
                <w:vertAlign w:val="superscript"/>
              </w:rPr>
              <w:fldChar w:fldCharType="separate"/>
            </w:r>
            <w:r w:rsidR="00482F8E">
              <w:rPr>
                <w:sz w:val="18"/>
                <w:szCs w:val="18"/>
                <w:vertAlign w:val="superscript"/>
              </w:rPr>
              <w:t>(1)</w:t>
            </w:r>
            <w:r w:rsidR="00061A61" w:rsidRPr="008B6CCC">
              <w:rPr>
                <w:sz w:val="18"/>
                <w:szCs w:val="18"/>
                <w:vertAlign w:val="superscript"/>
              </w:rPr>
              <w:fldChar w:fldCharType="end"/>
            </w:r>
          </w:p>
        </w:tc>
        <w:tc>
          <w:tcPr>
            <w:tcW w:w="230" w:type="pct"/>
          </w:tcPr>
          <w:p w14:paraId="25EC4727"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1" w:type="pct"/>
          </w:tcPr>
          <w:p w14:paraId="74726B7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12,713</w:t>
            </w:r>
          </w:p>
        </w:tc>
        <w:tc>
          <w:tcPr>
            <w:tcW w:w="230" w:type="pct"/>
          </w:tcPr>
          <w:p w14:paraId="6491E5A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Pr>
          <w:p w14:paraId="4C246307"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7,638</w:t>
            </w:r>
          </w:p>
        </w:tc>
        <w:tc>
          <w:tcPr>
            <w:tcW w:w="296" w:type="pct"/>
          </w:tcPr>
          <w:p w14:paraId="2AF7ED32"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04534EF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13,208</w:t>
            </w:r>
          </w:p>
        </w:tc>
        <w:tc>
          <w:tcPr>
            <w:tcW w:w="296" w:type="pct"/>
          </w:tcPr>
          <w:p w14:paraId="63B6458C" w14:textId="382F1A7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7DCE0F20" w14:textId="348549F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3,473</w:t>
            </w:r>
          </w:p>
        </w:tc>
        <w:tc>
          <w:tcPr>
            <w:tcW w:w="296" w:type="pct"/>
          </w:tcPr>
          <w:p w14:paraId="0EF3FA4F" w14:textId="787241A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Pr>
          <w:p w14:paraId="289FD760" w14:textId="3E53EA5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128</w:t>
            </w:r>
          </w:p>
        </w:tc>
        <w:tc>
          <w:tcPr>
            <w:tcW w:w="362" w:type="pct"/>
          </w:tcPr>
          <w:p w14:paraId="390541F1" w14:textId="34515AFA"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Pr>
          <w:p w14:paraId="07DE5630" w14:textId="34F61C8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1,170</w:t>
            </w:r>
          </w:p>
        </w:tc>
        <w:tc>
          <w:tcPr>
            <w:tcW w:w="296" w:type="pct"/>
          </w:tcPr>
          <w:p w14:paraId="2E3CAC41" w14:textId="60B0D2D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43A3404E" w14:textId="15E910A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9,965</w:t>
            </w:r>
          </w:p>
        </w:tc>
        <w:tc>
          <w:tcPr>
            <w:tcW w:w="263" w:type="pct"/>
          </w:tcPr>
          <w:p w14:paraId="2AD6F26D" w14:textId="29315B6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Pr>
          <w:p w14:paraId="76512C56" w14:textId="26B26F2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48,296</w:t>
            </w:r>
          </w:p>
        </w:tc>
      </w:tr>
      <w:tr w:rsidR="00864433" w:rsidRPr="008B6CCC" w14:paraId="199451D9" w14:textId="12BDC877" w:rsidTr="00864433">
        <w:tc>
          <w:tcPr>
            <w:cnfStyle w:val="001000000000" w:firstRow="0" w:lastRow="0" w:firstColumn="1" w:lastColumn="0" w:oddVBand="0" w:evenVBand="0" w:oddHBand="0" w:evenHBand="0" w:firstRowFirstColumn="0" w:firstRowLastColumn="0" w:lastRowFirstColumn="0" w:lastRowLastColumn="0"/>
            <w:tcW w:w="494" w:type="pct"/>
          </w:tcPr>
          <w:p w14:paraId="19A5394D" w14:textId="77777777" w:rsidR="00F837C5" w:rsidRPr="008B6CCC" w:rsidRDefault="00F837C5" w:rsidP="000E07F3">
            <w:pPr>
              <w:pStyle w:val="TableText"/>
              <w:spacing w:before="40" w:after="40"/>
              <w:rPr>
                <w:sz w:val="18"/>
                <w:szCs w:val="18"/>
              </w:rPr>
            </w:pPr>
            <w:r w:rsidRPr="008B6CCC">
              <w:rPr>
                <w:sz w:val="18"/>
                <w:szCs w:val="18"/>
              </w:rPr>
              <w:t>Supplies and services</w:t>
            </w:r>
          </w:p>
        </w:tc>
        <w:tc>
          <w:tcPr>
            <w:tcW w:w="230" w:type="pct"/>
          </w:tcPr>
          <w:p w14:paraId="7293FC9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20,707</w:t>
            </w:r>
          </w:p>
        </w:tc>
        <w:tc>
          <w:tcPr>
            <w:tcW w:w="231" w:type="pct"/>
          </w:tcPr>
          <w:p w14:paraId="324D05FE"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17,742</w:t>
            </w:r>
          </w:p>
        </w:tc>
        <w:tc>
          <w:tcPr>
            <w:tcW w:w="230" w:type="pct"/>
          </w:tcPr>
          <w:p w14:paraId="4FEBA77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30,068</w:t>
            </w:r>
          </w:p>
        </w:tc>
        <w:tc>
          <w:tcPr>
            <w:tcW w:w="230" w:type="pct"/>
          </w:tcPr>
          <w:p w14:paraId="1E84FB1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25,378</w:t>
            </w:r>
          </w:p>
        </w:tc>
        <w:tc>
          <w:tcPr>
            <w:tcW w:w="296" w:type="pct"/>
          </w:tcPr>
          <w:p w14:paraId="6EA18049"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58,022</w:t>
            </w:r>
          </w:p>
        </w:tc>
        <w:tc>
          <w:tcPr>
            <w:tcW w:w="296" w:type="pct"/>
          </w:tcPr>
          <w:p w14:paraId="44C3760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52,379</w:t>
            </w:r>
          </w:p>
        </w:tc>
        <w:tc>
          <w:tcPr>
            <w:tcW w:w="296" w:type="pct"/>
          </w:tcPr>
          <w:p w14:paraId="28011B87" w14:textId="493D55C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4,911</w:t>
            </w:r>
          </w:p>
        </w:tc>
        <w:tc>
          <w:tcPr>
            <w:tcW w:w="296" w:type="pct"/>
          </w:tcPr>
          <w:p w14:paraId="535E6FAD" w14:textId="66F7246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6,025</w:t>
            </w:r>
          </w:p>
        </w:tc>
        <w:tc>
          <w:tcPr>
            <w:tcW w:w="296" w:type="pct"/>
          </w:tcPr>
          <w:p w14:paraId="53C2EBBE" w14:textId="0F127B4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8,377</w:t>
            </w:r>
          </w:p>
        </w:tc>
        <w:tc>
          <w:tcPr>
            <w:tcW w:w="263" w:type="pct"/>
          </w:tcPr>
          <w:p w14:paraId="34C55503" w14:textId="56D24DB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7,777</w:t>
            </w:r>
          </w:p>
        </w:tc>
        <w:tc>
          <w:tcPr>
            <w:tcW w:w="362" w:type="pct"/>
          </w:tcPr>
          <w:p w14:paraId="433B859C" w14:textId="5DFEEDF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9,806</w:t>
            </w:r>
          </w:p>
        </w:tc>
        <w:tc>
          <w:tcPr>
            <w:tcW w:w="362" w:type="pct"/>
          </w:tcPr>
          <w:p w14:paraId="4C40A487" w14:textId="7EE2AE2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7,580</w:t>
            </w:r>
          </w:p>
        </w:tc>
        <w:tc>
          <w:tcPr>
            <w:tcW w:w="296" w:type="pct"/>
          </w:tcPr>
          <w:p w14:paraId="22ED2893" w14:textId="4B175C4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68,286</w:t>
            </w:r>
          </w:p>
        </w:tc>
        <w:tc>
          <w:tcPr>
            <w:tcW w:w="296" w:type="pct"/>
          </w:tcPr>
          <w:p w14:paraId="5416651D" w14:textId="588C208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48,547</w:t>
            </w:r>
          </w:p>
        </w:tc>
        <w:tc>
          <w:tcPr>
            <w:tcW w:w="263" w:type="pct"/>
          </w:tcPr>
          <w:p w14:paraId="122FE8EE" w14:textId="30B8112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200,176</w:t>
            </w:r>
          </w:p>
        </w:tc>
        <w:tc>
          <w:tcPr>
            <w:tcW w:w="263" w:type="pct"/>
          </w:tcPr>
          <w:p w14:paraId="15C04B62" w14:textId="736CBC7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165,427</w:t>
            </w:r>
          </w:p>
        </w:tc>
      </w:tr>
      <w:tr w:rsidR="00864433" w:rsidRPr="008B6CCC" w14:paraId="02DCB85D" w14:textId="204A1F53" w:rsidTr="00864433">
        <w:tc>
          <w:tcPr>
            <w:cnfStyle w:val="001000000000" w:firstRow="0" w:lastRow="0" w:firstColumn="1" w:lastColumn="0" w:oddVBand="0" w:evenVBand="0" w:oddHBand="0" w:evenHBand="0" w:firstRowFirstColumn="0" w:firstRowLastColumn="0" w:lastRowFirstColumn="0" w:lastRowLastColumn="0"/>
            <w:tcW w:w="494" w:type="pct"/>
            <w:tcBorders>
              <w:bottom w:val="single" w:sz="4" w:space="0" w:color="auto"/>
            </w:tcBorders>
          </w:tcPr>
          <w:p w14:paraId="6A14C11B" w14:textId="77777777" w:rsidR="00F837C5" w:rsidRPr="008B6CCC" w:rsidRDefault="00F837C5" w:rsidP="000E07F3">
            <w:pPr>
              <w:pStyle w:val="TableText"/>
              <w:spacing w:before="40" w:after="40"/>
              <w:rPr>
                <w:sz w:val="18"/>
                <w:szCs w:val="18"/>
              </w:rPr>
            </w:pPr>
            <w:r w:rsidRPr="008B6CCC">
              <w:rPr>
                <w:sz w:val="18"/>
                <w:szCs w:val="18"/>
              </w:rPr>
              <w:t>Compensation payment</w:t>
            </w:r>
          </w:p>
        </w:tc>
        <w:tc>
          <w:tcPr>
            <w:tcW w:w="230" w:type="pct"/>
            <w:tcBorders>
              <w:bottom w:val="single" w:sz="4" w:space="0" w:color="auto"/>
            </w:tcBorders>
          </w:tcPr>
          <w:p w14:paraId="39410964"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1" w:type="pct"/>
            <w:tcBorders>
              <w:bottom w:val="single" w:sz="4" w:space="0" w:color="auto"/>
            </w:tcBorders>
          </w:tcPr>
          <w:p w14:paraId="0F122057"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Borders>
              <w:bottom w:val="single" w:sz="4" w:space="0" w:color="auto"/>
            </w:tcBorders>
          </w:tcPr>
          <w:p w14:paraId="456F695F"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207,213</w:t>
            </w:r>
          </w:p>
        </w:tc>
        <w:tc>
          <w:tcPr>
            <w:tcW w:w="230" w:type="pct"/>
            <w:tcBorders>
              <w:bottom w:val="single" w:sz="4" w:space="0" w:color="auto"/>
            </w:tcBorders>
          </w:tcPr>
          <w:p w14:paraId="5E2A2B17"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12C3F96F"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0344D645"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187A897D" w14:textId="644679A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bottom w:val="single" w:sz="4" w:space="0" w:color="auto"/>
            </w:tcBorders>
          </w:tcPr>
          <w:p w14:paraId="7E8BDA06" w14:textId="7EB541E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776D9BA0" w14:textId="0AADECA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Borders>
              <w:bottom w:val="single" w:sz="4" w:space="0" w:color="auto"/>
            </w:tcBorders>
          </w:tcPr>
          <w:p w14:paraId="289F24CA" w14:textId="5B3596E8"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Borders>
              <w:bottom w:val="single" w:sz="4" w:space="0" w:color="auto"/>
            </w:tcBorders>
          </w:tcPr>
          <w:p w14:paraId="28ABB813" w14:textId="39BEC8D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Borders>
              <w:bottom w:val="single" w:sz="4" w:space="0" w:color="auto"/>
            </w:tcBorders>
          </w:tcPr>
          <w:p w14:paraId="20AC8CBC" w14:textId="27E9D1AA"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2D5064F0" w14:textId="501D1C8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bottom w:val="single" w:sz="4" w:space="0" w:color="auto"/>
            </w:tcBorders>
          </w:tcPr>
          <w:p w14:paraId="48224606" w14:textId="07DD5D7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Borders>
              <w:bottom w:val="single" w:sz="4" w:space="0" w:color="auto"/>
            </w:tcBorders>
          </w:tcPr>
          <w:p w14:paraId="351D0570" w14:textId="3B2F585F"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207,213</w:t>
            </w:r>
          </w:p>
        </w:tc>
        <w:tc>
          <w:tcPr>
            <w:tcW w:w="263" w:type="pct"/>
            <w:tcBorders>
              <w:bottom w:val="single" w:sz="4" w:space="0" w:color="auto"/>
            </w:tcBorders>
          </w:tcPr>
          <w:p w14:paraId="56A064D4" w14:textId="225E155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r>
      <w:tr w:rsidR="00864433" w:rsidRPr="008B6CCC" w14:paraId="77A93E72" w14:textId="2B087FE1"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68996A1A" w14:textId="77777777" w:rsidR="00F837C5" w:rsidRPr="008B6CCC" w:rsidRDefault="00F837C5" w:rsidP="000E07F3">
            <w:pPr>
              <w:pStyle w:val="TableText"/>
              <w:spacing w:before="40" w:after="40"/>
              <w:rPr>
                <w:rStyle w:val="Bold"/>
                <w:sz w:val="18"/>
                <w:szCs w:val="18"/>
              </w:rPr>
            </w:pPr>
            <w:r w:rsidRPr="008B6CCC">
              <w:rPr>
                <w:rStyle w:val="Bold"/>
                <w:sz w:val="18"/>
                <w:szCs w:val="18"/>
              </w:rPr>
              <w:t>Total expenses from transactions</w:t>
            </w:r>
          </w:p>
        </w:tc>
        <w:tc>
          <w:tcPr>
            <w:tcW w:w="230" w:type="pct"/>
            <w:tcBorders>
              <w:top w:val="single" w:sz="4" w:space="0" w:color="auto"/>
              <w:bottom w:val="single" w:sz="4" w:space="0" w:color="auto"/>
            </w:tcBorders>
          </w:tcPr>
          <w:p w14:paraId="60885FA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102,569</w:t>
            </w:r>
          </w:p>
        </w:tc>
        <w:tc>
          <w:tcPr>
            <w:tcW w:w="231" w:type="pct"/>
            <w:tcBorders>
              <w:top w:val="single" w:sz="4" w:space="0" w:color="auto"/>
              <w:bottom w:val="single" w:sz="4" w:space="0" w:color="auto"/>
            </w:tcBorders>
          </w:tcPr>
          <w:p w14:paraId="6AC95CCE"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102,811</w:t>
            </w:r>
          </w:p>
        </w:tc>
        <w:tc>
          <w:tcPr>
            <w:tcW w:w="230" w:type="pct"/>
            <w:tcBorders>
              <w:top w:val="single" w:sz="4" w:space="0" w:color="auto"/>
              <w:bottom w:val="single" w:sz="4" w:space="0" w:color="auto"/>
            </w:tcBorders>
          </w:tcPr>
          <w:p w14:paraId="49FA4951"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340,189</w:t>
            </w:r>
          </w:p>
        </w:tc>
        <w:tc>
          <w:tcPr>
            <w:tcW w:w="230" w:type="pct"/>
            <w:tcBorders>
              <w:top w:val="single" w:sz="4" w:space="0" w:color="auto"/>
              <w:bottom w:val="single" w:sz="4" w:space="0" w:color="auto"/>
            </w:tcBorders>
          </w:tcPr>
          <w:p w14:paraId="21DB734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118,517</w:t>
            </w:r>
          </w:p>
        </w:tc>
        <w:tc>
          <w:tcPr>
            <w:tcW w:w="296" w:type="pct"/>
            <w:tcBorders>
              <w:top w:val="single" w:sz="4" w:space="0" w:color="auto"/>
              <w:bottom w:val="single" w:sz="4" w:space="0" w:color="auto"/>
            </w:tcBorders>
          </w:tcPr>
          <w:p w14:paraId="7AE2563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253,474</w:t>
            </w:r>
          </w:p>
        </w:tc>
        <w:tc>
          <w:tcPr>
            <w:tcW w:w="296" w:type="pct"/>
            <w:tcBorders>
              <w:top w:val="single" w:sz="4" w:space="0" w:color="auto"/>
              <w:bottom w:val="single" w:sz="4" w:space="0" w:color="auto"/>
            </w:tcBorders>
          </w:tcPr>
          <w:p w14:paraId="58134E21"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246,452</w:t>
            </w:r>
          </w:p>
        </w:tc>
        <w:tc>
          <w:tcPr>
            <w:tcW w:w="296" w:type="pct"/>
            <w:tcBorders>
              <w:top w:val="single" w:sz="4" w:space="0" w:color="auto"/>
              <w:bottom w:val="single" w:sz="4" w:space="0" w:color="auto"/>
            </w:tcBorders>
          </w:tcPr>
          <w:p w14:paraId="7E68493E" w14:textId="55F75D6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34,213</w:t>
            </w:r>
          </w:p>
        </w:tc>
        <w:tc>
          <w:tcPr>
            <w:tcW w:w="296" w:type="pct"/>
            <w:tcBorders>
              <w:top w:val="single" w:sz="4" w:space="0" w:color="auto"/>
              <w:bottom w:val="single" w:sz="4" w:space="0" w:color="auto"/>
            </w:tcBorders>
          </w:tcPr>
          <w:p w14:paraId="01B4348B" w14:textId="225A099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37,846</w:t>
            </w:r>
          </w:p>
        </w:tc>
        <w:tc>
          <w:tcPr>
            <w:tcW w:w="296" w:type="pct"/>
            <w:tcBorders>
              <w:top w:val="single" w:sz="4" w:space="0" w:color="auto"/>
              <w:bottom w:val="single" w:sz="4" w:space="0" w:color="auto"/>
            </w:tcBorders>
          </w:tcPr>
          <w:p w14:paraId="7115AD91" w14:textId="41B6516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25,632</w:t>
            </w:r>
          </w:p>
        </w:tc>
        <w:tc>
          <w:tcPr>
            <w:tcW w:w="263" w:type="pct"/>
            <w:tcBorders>
              <w:top w:val="single" w:sz="4" w:space="0" w:color="auto"/>
              <w:bottom w:val="single" w:sz="4" w:space="0" w:color="auto"/>
            </w:tcBorders>
          </w:tcPr>
          <w:p w14:paraId="2B1BF3CA" w14:textId="54049A7F"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23,336</w:t>
            </w:r>
          </w:p>
        </w:tc>
        <w:tc>
          <w:tcPr>
            <w:tcW w:w="362" w:type="pct"/>
            <w:tcBorders>
              <w:top w:val="single" w:sz="4" w:space="0" w:color="auto"/>
              <w:bottom w:val="single" w:sz="4" w:space="0" w:color="auto"/>
            </w:tcBorders>
          </w:tcPr>
          <w:p w14:paraId="3DBFCC26" w14:textId="7041AED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73,550</w:t>
            </w:r>
          </w:p>
        </w:tc>
        <w:tc>
          <w:tcPr>
            <w:tcW w:w="362" w:type="pct"/>
            <w:tcBorders>
              <w:top w:val="single" w:sz="4" w:space="0" w:color="auto"/>
              <w:bottom w:val="single" w:sz="4" w:space="0" w:color="auto"/>
            </w:tcBorders>
          </w:tcPr>
          <w:p w14:paraId="2B0B65F4" w14:textId="1D2C0368"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71,533</w:t>
            </w:r>
          </w:p>
        </w:tc>
        <w:tc>
          <w:tcPr>
            <w:tcW w:w="296" w:type="pct"/>
            <w:tcBorders>
              <w:top w:val="single" w:sz="4" w:space="0" w:color="auto"/>
              <w:bottom w:val="single" w:sz="4" w:space="0" w:color="auto"/>
            </w:tcBorders>
          </w:tcPr>
          <w:p w14:paraId="1C303E50" w14:textId="25DE914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126,851</w:t>
            </w:r>
          </w:p>
        </w:tc>
        <w:tc>
          <w:tcPr>
            <w:tcW w:w="296" w:type="pct"/>
            <w:tcBorders>
              <w:top w:val="single" w:sz="4" w:space="0" w:color="auto"/>
              <w:bottom w:val="single" w:sz="4" w:space="0" w:color="auto"/>
            </w:tcBorders>
          </w:tcPr>
          <w:p w14:paraId="16C011D9" w14:textId="05FA98FB"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110,791</w:t>
            </w:r>
          </w:p>
        </w:tc>
        <w:tc>
          <w:tcPr>
            <w:tcW w:w="263" w:type="pct"/>
            <w:tcBorders>
              <w:top w:val="single" w:sz="4" w:space="0" w:color="auto"/>
              <w:bottom w:val="single" w:sz="4" w:space="0" w:color="auto"/>
            </w:tcBorders>
          </w:tcPr>
          <w:p w14:paraId="5EE854C1" w14:textId="3107CBA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956,479</w:t>
            </w:r>
          </w:p>
        </w:tc>
        <w:tc>
          <w:tcPr>
            <w:tcW w:w="263" w:type="pct"/>
            <w:tcBorders>
              <w:top w:val="single" w:sz="4" w:space="0" w:color="auto"/>
              <w:bottom w:val="single" w:sz="4" w:space="0" w:color="auto"/>
            </w:tcBorders>
          </w:tcPr>
          <w:p w14:paraId="001EAE4A" w14:textId="5E10ED4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711,286</w:t>
            </w:r>
          </w:p>
        </w:tc>
      </w:tr>
      <w:tr w:rsidR="00864433" w:rsidRPr="008B6CCC" w14:paraId="3D21E456" w14:textId="04CC1FD9"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32CDA249" w14:textId="77777777" w:rsidR="00F837C5" w:rsidRPr="008B6CCC" w:rsidRDefault="00F837C5" w:rsidP="000E07F3">
            <w:pPr>
              <w:pStyle w:val="TableText"/>
              <w:spacing w:before="40" w:after="40"/>
              <w:rPr>
                <w:rStyle w:val="Bold"/>
                <w:sz w:val="18"/>
                <w:szCs w:val="18"/>
              </w:rPr>
            </w:pPr>
            <w:r w:rsidRPr="008B6CCC">
              <w:rPr>
                <w:rStyle w:val="Bold"/>
                <w:sz w:val="18"/>
                <w:szCs w:val="18"/>
              </w:rPr>
              <w:t>Net result from transactions (net operating balance)</w:t>
            </w:r>
          </w:p>
        </w:tc>
        <w:tc>
          <w:tcPr>
            <w:tcW w:w="230" w:type="pct"/>
            <w:tcBorders>
              <w:top w:val="single" w:sz="4" w:space="0" w:color="auto"/>
              <w:bottom w:val="single" w:sz="4" w:space="0" w:color="auto"/>
            </w:tcBorders>
          </w:tcPr>
          <w:p w14:paraId="0C84323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(2,514)</w:t>
            </w:r>
          </w:p>
        </w:tc>
        <w:tc>
          <w:tcPr>
            <w:tcW w:w="231" w:type="pct"/>
            <w:tcBorders>
              <w:top w:val="single" w:sz="4" w:space="0" w:color="auto"/>
              <w:bottom w:val="single" w:sz="4" w:space="0" w:color="auto"/>
            </w:tcBorders>
          </w:tcPr>
          <w:p w14:paraId="3477CC8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(7,172)</w:t>
            </w:r>
          </w:p>
        </w:tc>
        <w:tc>
          <w:tcPr>
            <w:tcW w:w="230" w:type="pct"/>
            <w:tcBorders>
              <w:top w:val="single" w:sz="4" w:space="0" w:color="auto"/>
              <w:bottom w:val="single" w:sz="4" w:space="0" w:color="auto"/>
            </w:tcBorders>
          </w:tcPr>
          <w:p w14:paraId="3BA4686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1,497</w:t>
            </w:r>
          </w:p>
        </w:tc>
        <w:tc>
          <w:tcPr>
            <w:tcW w:w="230" w:type="pct"/>
            <w:tcBorders>
              <w:top w:val="single" w:sz="4" w:space="0" w:color="auto"/>
              <w:bottom w:val="single" w:sz="4" w:space="0" w:color="auto"/>
            </w:tcBorders>
          </w:tcPr>
          <w:p w14:paraId="10E6968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(2,643)</w:t>
            </w:r>
          </w:p>
        </w:tc>
        <w:tc>
          <w:tcPr>
            <w:tcW w:w="296" w:type="pct"/>
            <w:tcBorders>
              <w:top w:val="single" w:sz="4" w:space="0" w:color="auto"/>
              <w:bottom w:val="single" w:sz="4" w:space="0" w:color="auto"/>
            </w:tcBorders>
          </w:tcPr>
          <w:p w14:paraId="5CF1AA9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7,046</w:t>
            </w:r>
          </w:p>
        </w:tc>
        <w:tc>
          <w:tcPr>
            <w:tcW w:w="296" w:type="pct"/>
            <w:tcBorders>
              <w:top w:val="single" w:sz="4" w:space="0" w:color="auto"/>
              <w:bottom w:val="single" w:sz="4" w:space="0" w:color="auto"/>
            </w:tcBorders>
          </w:tcPr>
          <w:p w14:paraId="7A918ED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2,219</w:t>
            </w:r>
          </w:p>
        </w:tc>
        <w:tc>
          <w:tcPr>
            <w:tcW w:w="296" w:type="pct"/>
            <w:tcBorders>
              <w:top w:val="single" w:sz="4" w:space="0" w:color="auto"/>
              <w:bottom w:val="single" w:sz="4" w:space="0" w:color="auto"/>
            </w:tcBorders>
          </w:tcPr>
          <w:p w14:paraId="1270FA9F" w14:textId="4168A9E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343</w:t>
            </w:r>
          </w:p>
        </w:tc>
        <w:tc>
          <w:tcPr>
            <w:tcW w:w="296" w:type="pct"/>
            <w:tcBorders>
              <w:top w:val="single" w:sz="4" w:space="0" w:color="auto"/>
              <w:bottom w:val="single" w:sz="4" w:space="0" w:color="auto"/>
            </w:tcBorders>
          </w:tcPr>
          <w:p w14:paraId="02306D0E" w14:textId="3EFCADCB"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415</w:t>
            </w:r>
          </w:p>
        </w:tc>
        <w:tc>
          <w:tcPr>
            <w:tcW w:w="296" w:type="pct"/>
            <w:tcBorders>
              <w:top w:val="single" w:sz="4" w:space="0" w:color="auto"/>
              <w:bottom w:val="single" w:sz="4" w:space="0" w:color="auto"/>
            </w:tcBorders>
          </w:tcPr>
          <w:p w14:paraId="06B4CC5D" w14:textId="17FF46A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986</w:t>
            </w:r>
          </w:p>
        </w:tc>
        <w:tc>
          <w:tcPr>
            <w:tcW w:w="263" w:type="pct"/>
            <w:tcBorders>
              <w:top w:val="single" w:sz="4" w:space="0" w:color="auto"/>
              <w:bottom w:val="single" w:sz="4" w:space="0" w:color="auto"/>
            </w:tcBorders>
          </w:tcPr>
          <w:p w14:paraId="0A87E7EA" w14:textId="055AFD5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(319)</w:t>
            </w:r>
          </w:p>
        </w:tc>
        <w:tc>
          <w:tcPr>
            <w:tcW w:w="362" w:type="pct"/>
            <w:tcBorders>
              <w:top w:val="single" w:sz="4" w:space="0" w:color="auto"/>
              <w:bottom w:val="single" w:sz="4" w:space="0" w:color="auto"/>
            </w:tcBorders>
          </w:tcPr>
          <w:p w14:paraId="00E9944C" w14:textId="53647DC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(3,093)</w:t>
            </w:r>
          </w:p>
        </w:tc>
        <w:tc>
          <w:tcPr>
            <w:tcW w:w="362" w:type="pct"/>
            <w:tcBorders>
              <w:top w:val="single" w:sz="4" w:space="0" w:color="auto"/>
              <w:bottom w:val="single" w:sz="4" w:space="0" w:color="auto"/>
            </w:tcBorders>
          </w:tcPr>
          <w:p w14:paraId="09033840" w14:textId="323176D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(3,518)</w:t>
            </w:r>
          </w:p>
        </w:tc>
        <w:tc>
          <w:tcPr>
            <w:tcW w:w="296" w:type="pct"/>
            <w:tcBorders>
              <w:top w:val="single" w:sz="4" w:space="0" w:color="auto"/>
              <w:bottom w:val="single" w:sz="4" w:space="0" w:color="auto"/>
            </w:tcBorders>
          </w:tcPr>
          <w:p w14:paraId="0BFAB5D4" w14:textId="474D3241"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(8,559)</w:t>
            </w:r>
          </w:p>
        </w:tc>
        <w:tc>
          <w:tcPr>
            <w:tcW w:w="296" w:type="pct"/>
            <w:tcBorders>
              <w:top w:val="single" w:sz="4" w:space="0" w:color="auto"/>
              <w:bottom w:val="single" w:sz="4" w:space="0" w:color="auto"/>
            </w:tcBorders>
          </w:tcPr>
          <w:p w14:paraId="4C903D97" w14:textId="75D63208"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11,254</w:t>
            </w:r>
          </w:p>
        </w:tc>
        <w:tc>
          <w:tcPr>
            <w:tcW w:w="263" w:type="pct"/>
            <w:tcBorders>
              <w:top w:val="single" w:sz="4" w:space="0" w:color="auto"/>
              <w:bottom w:val="single" w:sz="4" w:space="0" w:color="auto"/>
            </w:tcBorders>
          </w:tcPr>
          <w:p w14:paraId="7E0582EE" w14:textId="2224F48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(4,293)</w:t>
            </w:r>
          </w:p>
        </w:tc>
        <w:tc>
          <w:tcPr>
            <w:tcW w:w="263" w:type="pct"/>
            <w:tcBorders>
              <w:top w:val="single" w:sz="4" w:space="0" w:color="auto"/>
              <w:bottom w:val="single" w:sz="4" w:space="0" w:color="auto"/>
            </w:tcBorders>
          </w:tcPr>
          <w:p w14:paraId="25EE83B4" w14:textId="5D34E7F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235</w:t>
            </w:r>
          </w:p>
        </w:tc>
      </w:tr>
      <w:tr w:rsidR="00864433" w:rsidRPr="008B6CCC" w14:paraId="7696C197" w14:textId="2BAB72DB"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tcBorders>
          </w:tcPr>
          <w:p w14:paraId="5841986C" w14:textId="6328F7CD" w:rsidR="00A20EA2" w:rsidRPr="008B6CCC" w:rsidRDefault="00A20EA2" w:rsidP="000E07F3">
            <w:pPr>
              <w:pStyle w:val="TableText"/>
              <w:spacing w:before="40" w:after="40"/>
              <w:rPr>
                <w:rStyle w:val="Bold"/>
                <w:sz w:val="18"/>
                <w:szCs w:val="18"/>
              </w:rPr>
            </w:pPr>
            <w:r w:rsidRPr="008B6CCC">
              <w:rPr>
                <w:rStyle w:val="Bold"/>
                <w:sz w:val="18"/>
                <w:szCs w:val="18"/>
              </w:rPr>
              <w:t>Other economic flows included in net result</w:t>
            </w:r>
          </w:p>
        </w:tc>
        <w:tc>
          <w:tcPr>
            <w:tcW w:w="230" w:type="pct"/>
            <w:tcBorders>
              <w:top w:val="single" w:sz="4" w:space="0" w:color="auto"/>
            </w:tcBorders>
          </w:tcPr>
          <w:p w14:paraId="678157A0" w14:textId="7E760A7E"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1" w:type="pct"/>
            <w:tcBorders>
              <w:top w:val="single" w:sz="4" w:space="0" w:color="auto"/>
            </w:tcBorders>
          </w:tcPr>
          <w:p w14:paraId="680B80A5" w14:textId="117D9271"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Borders>
              <w:top w:val="single" w:sz="4" w:space="0" w:color="auto"/>
            </w:tcBorders>
          </w:tcPr>
          <w:p w14:paraId="1C532CE2" w14:textId="1967A689"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Borders>
              <w:top w:val="single" w:sz="4" w:space="0" w:color="auto"/>
            </w:tcBorders>
          </w:tcPr>
          <w:p w14:paraId="3DEDA601" w14:textId="386C9310"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61064E47" w14:textId="3852969E"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49F5D26F" w14:textId="53690204"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6C30678A" w14:textId="7E7F2C64"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0E929DDF" w14:textId="6FD6E978"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05313608" w14:textId="22C78539"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single" w:sz="4" w:space="0" w:color="auto"/>
            </w:tcBorders>
          </w:tcPr>
          <w:p w14:paraId="4C0EE3C9" w14:textId="5B4EB372"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Borders>
              <w:top w:val="single" w:sz="4" w:space="0" w:color="auto"/>
            </w:tcBorders>
          </w:tcPr>
          <w:p w14:paraId="3B4933FD" w14:textId="75471126"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Borders>
              <w:top w:val="single" w:sz="4" w:space="0" w:color="auto"/>
            </w:tcBorders>
          </w:tcPr>
          <w:p w14:paraId="621BF3A1" w14:textId="4269DEDB"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55E66EB6" w14:textId="729761BB"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single" w:sz="4" w:space="0" w:color="auto"/>
            </w:tcBorders>
          </w:tcPr>
          <w:p w14:paraId="40958E4C" w14:textId="348D2B89"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single" w:sz="4" w:space="0" w:color="auto"/>
            </w:tcBorders>
          </w:tcPr>
          <w:p w14:paraId="1B8E01DD" w14:textId="26CBF020"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single" w:sz="4" w:space="0" w:color="auto"/>
            </w:tcBorders>
          </w:tcPr>
          <w:p w14:paraId="6B61FC85" w14:textId="78C7CECB" w:rsidR="00A20EA2"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r>
      <w:tr w:rsidR="00864433" w:rsidRPr="008B6CCC" w14:paraId="64EEE344" w14:textId="33EF1304" w:rsidTr="00864433">
        <w:tc>
          <w:tcPr>
            <w:cnfStyle w:val="001000000000" w:firstRow="0" w:lastRow="0" w:firstColumn="1" w:lastColumn="0" w:oddVBand="0" w:evenVBand="0" w:oddHBand="0" w:evenHBand="0" w:firstRowFirstColumn="0" w:firstRowLastColumn="0" w:lastRowFirstColumn="0" w:lastRowLastColumn="0"/>
            <w:tcW w:w="494" w:type="pct"/>
          </w:tcPr>
          <w:p w14:paraId="108DB2D2" w14:textId="77777777" w:rsidR="00F837C5" w:rsidRPr="008B6CCC" w:rsidRDefault="00F837C5" w:rsidP="000E07F3">
            <w:pPr>
              <w:pStyle w:val="TableText"/>
              <w:spacing w:before="40" w:after="40"/>
              <w:rPr>
                <w:sz w:val="18"/>
                <w:szCs w:val="18"/>
              </w:rPr>
            </w:pPr>
            <w:r w:rsidRPr="008B6CCC">
              <w:rPr>
                <w:sz w:val="18"/>
                <w:szCs w:val="18"/>
              </w:rPr>
              <w:t>Net gain/(loss) on revaluation of building</w:t>
            </w:r>
          </w:p>
        </w:tc>
        <w:tc>
          <w:tcPr>
            <w:tcW w:w="230" w:type="pct"/>
          </w:tcPr>
          <w:p w14:paraId="2711EA99" w14:textId="097F66C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1" w:type="pct"/>
          </w:tcPr>
          <w:p w14:paraId="7561ADE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35,810</w:t>
            </w:r>
          </w:p>
        </w:tc>
        <w:tc>
          <w:tcPr>
            <w:tcW w:w="230" w:type="pct"/>
          </w:tcPr>
          <w:p w14:paraId="3F5A155F" w14:textId="64BFC4D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Pr>
          <w:p w14:paraId="7DF2A0DE"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11,782</w:t>
            </w:r>
          </w:p>
        </w:tc>
        <w:tc>
          <w:tcPr>
            <w:tcW w:w="296" w:type="pct"/>
          </w:tcPr>
          <w:p w14:paraId="6012702A" w14:textId="4FEBBBB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3E65DD7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(26,487)</w:t>
            </w:r>
          </w:p>
        </w:tc>
        <w:tc>
          <w:tcPr>
            <w:tcW w:w="296" w:type="pct"/>
          </w:tcPr>
          <w:p w14:paraId="5E7F19FF" w14:textId="14D7CF8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21F2BD44" w14:textId="52F4E74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(6,952)</w:t>
            </w:r>
          </w:p>
        </w:tc>
        <w:tc>
          <w:tcPr>
            <w:tcW w:w="296" w:type="pct"/>
          </w:tcPr>
          <w:p w14:paraId="77588871" w14:textId="57B4D59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Pr>
          <w:p w14:paraId="39F8C03F" w14:textId="228075B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Pr>
          <w:p w14:paraId="65BC6CD5" w14:textId="149509A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Pr>
          <w:p w14:paraId="4603DA56" w14:textId="64A6150A"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(2,258)</w:t>
            </w:r>
          </w:p>
        </w:tc>
        <w:tc>
          <w:tcPr>
            <w:tcW w:w="296" w:type="pct"/>
          </w:tcPr>
          <w:p w14:paraId="0042EF5D" w14:textId="2F0BCE4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65CA92DB" w14:textId="1120AFA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(23,120)</w:t>
            </w:r>
          </w:p>
        </w:tc>
        <w:tc>
          <w:tcPr>
            <w:tcW w:w="263" w:type="pct"/>
          </w:tcPr>
          <w:p w14:paraId="6785ABA8" w14:textId="2E005E2F"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Pr>
          <w:p w14:paraId="75B9563F" w14:textId="4D78421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(11,225)</w:t>
            </w:r>
          </w:p>
        </w:tc>
      </w:tr>
      <w:tr w:rsidR="00864433" w:rsidRPr="00864433" w14:paraId="5EF90F46" w14:textId="4E489A44" w:rsidTr="00864433">
        <w:tc>
          <w:tcPr>
            <w:cnfStyle w:val="001000000000" w:firstRow="0" w:lastRow="0" w:firstColumn="1" w:lastColumn="0" w:oddVBand="0" w:evenVBand="0" w:oddHBand="0" w:evenHBand="0" w:firstRowFirstColumn="0" w:firstRowLastColumn="0" w:lastRowFirstColumn="0" w:lastRowLastColumn="0"/>
            <w:tcW w:w="494" w:type="pct"/>
          </w:tcPr>
          <w:p w14:paraId="3B91A642" w14:textId="77777777" w:rsidR="00F837C5" w:rsidRPr="008B6CCC" w:rsidRDefault="00F837C5" w:rsidP="000E07F3">
            <w:pPr>
              <w:pStyle w:val="TableText"/>
              <w:spacing w:before="40" w:after="40"/>
              <w:rPr>
                <w:sz w:val="18"/>
                <w:szCs w:val="18"/>
              </w:rPr>
            </w:pPr>
            <w:r w:rsidRPr="008B6CCC">
              <w:rPr>
                <w:sz w:val="18"/>
                <w:szCs w:val="18"/>
              </w:rPr>
              <w:t>Net gain/(loss) on non-financial assets</w:t>
            </w:r>
          </w:p>
        </w:tc>
        <w:tc>
          <w:tcPr>
            <w:tcW w:w="230" w:type="pct"/>
          </w:tcPr>
          <w:p w14:paraId="5DA403C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(884)</w:t>
            </w:r>
          </w:p>
        </w:tc>
        <w:tc>
          <w:tcPr>
            <w:tcW w:w="231" w:type="pct"/>
          </w:tcPr>
          <w:p w14:paraId="7832906F"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536</w:t>
            </w:r>
          </w:p>
        </w:tc>
        <w:tc>
          <w:tcPr>
            <w:tcW w:w="230" w:type="pct"/>
          </w:tcPr>
          <w:p w14:paraId="46DBDEAC" w14:textId="2A5DEBE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Pr>
          <w:p w14:paraId="7BFA3922"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297</w:t>
            </w:r>
          </w:p>
        </w:tc>
        <w:tc>
          <w:tcPr>
            <w:tcW w:w="296" w:type="pct"/>
          </w:tcPr>
          <w:p w14:paraId="496EC696" w14:textId="0AD0B73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Pr>
          <w:p w14:paraId="39C53E7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238</w:t>
            </w:r>
          </w:p>
        </w:tc>
        <w:tc>
          <w:tcPr>
            <w:tcW w:w="296" w:type="pct"/>
          </w:tcPr>
          <w:p w14:paraId="57E62433" w14:textId="0C5CD45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(211)</w:t>
            </w:r>
          </w:p>
        </w:tc>
        <w:tc>
          <w:tcPr>
            <w:tcW w:w="296" w:type="pct"/>
          </w:tcPr>
          <w:p w14:paraId="5BED5310" w14:textId="71003E9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128</w:t>
            </w:r>
          </w:p>
        </w:tc>
        <w:tc>
          <w:tcPr>
            <w:tcW w:w="296" w:type="pct"/>
          </w:tcPr>
          <w:p w14:paraId="08B762BA" w14:textId="358D896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Pr>
          <w:p w14:paraId="50BEEF55" w14:textId="756276E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w:t>
            </w:r>
          </w:p>
        </w:tc>
        <w:tc>
          <w:tcPr>
            <w:tcW w:w="362" w:type="pct"/>
          </w:tcPr>
          <w:p w14:paraId="36A50EAC" w14:textId="0653DAC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362" w:type="pct"/>
          </w:tcPr>
          <w:p w14:paraId="2F2635E3" w14:textId="72845BC1"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160</w:t>
            </w:r>
          </w:p>
        </w:tc>
        <w:tc>
          <w:tcPr>
            <w:tcW w:w="296" w:type="pct"/>
          </w:tcPr>
          <w:p w14:paraId="78765BD8" w14:textId="3B614AA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1,148</w:t>
            </w:r>
          </w:p>
        </w:tc>
        <w:tc>
          <w:tcPr>
            <w:tcW w:w="296" w:type="pct"/>
          </w:tcPr>
          <w:p w14:paraId="4351FB75" w14:textId="63A60E1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43</w:t>
            </w:r>
          </w:p>
        </w:tc>
        <w:tc>
          <w:tcPr>
            <w:tcW w:w="263" w:type="pct"/>
          </w:tcPr>
          <w:p w14:paraId="56E08FCB" w14:textId="30F3E91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53</w:t>
            </w:r>
          </w:p>
        </w:tc>
        <w:tc>
          <w:tcPr>
            <w:tcW w:w="263" w:type="pct"/>
          </w:tcPr>
          <w:p w14:paraId="52531112" w14:textId="0BA016A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1,421</w:t>
            </w:r>
          </w:p>
        </w:tc>
      </w:tr>
      <w:tr w:rsidR="00864433" w:rsidRPr="008B6CCC" w14:paraId="4093A789" w14:textId="795799DF" w:rsidTr="00864433">
        <w:tc>
          <w:tcPr>
            <w:cnfStyle w:val="001000000000" w:firstRow="0" w:lastRow="0" w:firstColumn="1" w:lastColumn="0" w:oddVBand="0" w:evenVBand="0" w:oddHBand="0" w:evenHBand="0" w:firstRowFirstColumn="0" w:firstRowLastColumn="0" w:lastRowFirstColumn="0" w:lastRowLastColumn="0"/>
            <w:tcW w:w="494" w:type="pct"/>
          </w:tcPr>
          <w:p w14:paraId="13CBE04D" w14:textId="77777777" w:rsidR="00F837C5" w:rsidRPr="008B6CCC" w:rsidRDefault="00F837C5" w:rsidP="000E07F3">
            <w:pPr>
              <w:pStyle w:val="TableText"/>
              <w:spacing w:before="40" w:after="40"/>
              <w:rPr>
                <w:sz w:val="18"/>
                <w:szCs w:val="18"/>
              </w:rPr>
            </w:pPr>
            <w:r w:rsidRPr="008B6CCC">
              <w:rPr>
                <w:sz w:val="18"/>
                <w:szCs w:val="18"/>
              </w:rPr>
              <w:t>Net gain/(loss) on financial instruments</w:t>
            </w:r>
          </w:p>
        </w:tc>
        <w:tc>
          <w:tcPr>
            <w:tcW w:w="230" w:type="pct"/>
          </w:tcPr>
          <w:p w14:paraId="0F68A4B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1" w:type="pct"/>
          </w:tcPr>
          <w:p w14:paraId="3C83E9E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Pr>
          <w:p w14:paraId="2BB1329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30" w:type="pct"/>
          </w:tcPr>
          <w:p w14:paraId="47ED8A84"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7EE7B96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1ABF8666"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5CE48844" w14:textId="17914B9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1E4F7DDC" w14:textId="3C0D108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17BF6732" w14:textId="0A1F823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Pr>
          <w:p w14:paraId="675DECA7" w14:textId="410AC1C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Pr>
          <w:p w14:paraId="2DE9A242" w14:textId="54B97AC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Pr>
          <w:p w14:paraId="4C80DF97" w14:textId="6AA85C6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Pr>
          <w:p w14:paraId="43C7033B" w14:textId="45BC8A0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w:t>
            </w:r>
          </w:p>
        </w:tc>
        <w:tc>
          <w:tcPr>
            <w:tcW w:w="296" w:type="pct"/>
          </w:tcPr>
          <w:p w14:paraId="70A1BEED" w14:textId="1D23FAD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Pr>
          <w:p w14:paraId="082E02CF" w14:textId="3D72AF5A"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w:t>
            </w:r>
          </w:p>
        </w:tc>
        <w:tc>
          <w:tcPr>
            <w:tcW w:w="263" w:type="pct"/>
          </w:tcPr>
          <w:p w14:paraId="30B6EC49" w14:textId="2EAE717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r>
      <w:tr w:rsidR="00864433" w:rsidRPr="008B6CCC" w14:paraId="290563A5" w14:textId="043B48A2" w:rsidTr="00864433">
        <w:tc>
          <w:tcPr>
            <w:cnfStyle w:val="001000000000" w:firstRow="0" w:lastRow="0" w:firstColumn="1" w:lastColumn="0" w:oddVBand="0" w:evenVBand="0" w:oddHBand="0" w:evenHBand="0" w:firstRowFirstColumn="0" w:firstRowLastColumn="0" w:lastRowFirstColumn="0" w:lastRowLastColumn="0"/>
            <w:tcW w:w="494" w:type="pct"/>
            <w:tcBorders>
              <w:bottom w:val="single" w:sz="4" w:space="0" w:color="auto"/>
            </w:tcBorders>
          </w:tcPr>
          <w:p w14:paraId="7B8EFA3F" w14:textId="77777777" w:rsidR="00F837C5" w:rsidRPr="008B6CCC" w:rsidRDefault="00F837C5" w:rsidP="000E07F3">
            <w:pPr>
              <w:pStyle w:val="TableText"/>
              <w:spacing w:before="40" w:after="40"/>
              <w:rPr>
                <w:sz w:val="18"/>
                <w:szCs w:val="18"/>
              </w:rPr>
            </w:pPr>
            <w:r w:rsidRPr="008B6CCC">
              <w:rPr>
                <w:sz w:val="18"/>
                <w:szCs w:val="18"/>
              </w:rPr>
              <w:t>Other gains/(losses) from other economic flows</w:t>
            </w:r>
          </w:p>
        </w:tc>
        <w:tc>
          <w:tcPr>
            <w:tcW w:w="230" w:type="pct"/>
            <w:tcBorders>
              <w:bottom w:val="single" w:sz="4" w:space="0" w:color="auto"/>
            </w:tcBorders>
          </w:tcPr>
          <w:p w14:paraId="6075483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1,373</w:t>
            </w:r>
          </w:p>
        </w:tc>
        <w:tc>
          <w:tcPr>
            <w:tcW w:w="231" w:type="pct"/>
            <w:tcBorders>
              <w:bottom w:val="single" w:sz="4" w:space="0" w:color="auto"/>
            </w:tcBorders>
          </w:tcPr>
          <w:p w14:paraId="2608AA8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2,011</w:t>
            </w:r>
          </w:p>
        </w:tc>
        <w:tc>
          <w:tcPr>
            <w:tcW w:w="230" w:type="pct"/>
            <w:tcBorders>
              <w:bottom w:val="single" w:sz="4" w:space="0" w:color="auto"/>
            </w:tcBorders>
          </w:tcPr>
          <w:p w14:paraId="0FDAF50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1,158</w:t>
            </w:r>
          </w:p>
        </w:tc>
        <w:tc>
          <w:tcPr>
            <w:tcW w:w="230" w:type="pct"/>
            <w:tcBorders>
              <w:bottom w:val="single" w:sz="4" w:space="0" w:color="auto"/>
            </w:tcBorders>
          </w:tcPr>
          <w:p w14:paraId="460E2638"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1,753</w:t>
            </w:r>
          </w:p>
        </w:tc>
        <w:tc>
          <w:tcPr>
            <w:tcW w:w="296" w:type="pct"/>
            <w:tcBorders>
              <w:bottom w:val="single" w:sz="4" w:space="0" w:color="auto"/>
            </w:tcBorders>
          </w:tcPr>
          <w:p w14:paraId="6820421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2,152</w:t>
            </w:r>
          </w:p>
        </w:tc>
        <w:tc>
          <w:tcPr>
            <w:tcW w:w="296" w:type="pct"/>
            <w:tcBorders>
              <w:bottom w:val="single" w:sz="4" w:space="0" w:color="auto"/>
            </w:tcBorders>
          </w:tcPr>
          <w:p w14:paraId="4EEB040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3,193</w:t>
            </w:r>
          </w:p>
        </w:tc>
        <w:tc>
          <w:tcPr>
            <w:tcW w:w="296" w:type="pct"/>
            <w:tcBorders>
              <w:bottom w:val="single" w:sz="4" w:space="0" w:color="auto"/>
            </w:tcBorders>
          </w:tcPr>
          <w:p w14:paraId="72CF41BB" w14:textId="14E8111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336</w:t>
            </w:r>
          </w:p>
        </w:tc>
        <w:tc>
          <w:tcPr>
            <w:tcW w:w="296" w:type="pct"/>
            <w:tcBorders>
              <w:bottom w:val="single" w:sz="4" w:space="0" w:color="auto"/>
            </w:tcBorders>
          </w:tcPr>
          <w:p w14:paraId="50A94E6C" w14:textId="6F00BF5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493</w:t>
            </w:r>
          </w:p>
        </w:tc>
        <w:tc>
          <w:tcPr>
            <w:tcW w:w="296" w:type="pct"/>
            <w:tcBorders>
              <w:bottom w:val="single" w:sz="4" w:space="0" w:color="auto"/>
            </w:tcBorders>
          </w:tcPr>
          <w:p w14:paraId="5DBBDF85" w14:textId="7568A2D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155</w:t>
            </w:r>
          </w:p>
        </w:tc>
        <w:tc>
          <w:tcPr>
            <w:tcW w:w="263" w:type="pct"/>
            <w:tcBorders>
              <w:bottom w:val="single" w:sz="4" w:space="0" w:color="auto"/>
            </w:tcBorders>
          </w:tcPr>
          <w:p w14:paraId="58EB121F" w14:textId="6DB3B9A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221</w:t>
            </w:r>
          </w:p>
        </w:tc>
        <w:tc>
          <w:tcPr>
            <w:tcW w:w="362" w:type="pct"/>
            <w:tcBorders>
              <w:bottom w:val="single" w:sz="4" w:space="0" w:color="auto"/>
            </w:tcBorders>
          </w:tcPr>
          <w:p w14:paraId="26B96474" w14:textId="1DBEFA5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513</w:t>
            </w:r>
          </w:p>
        </w:tc>
        <w:tc>
          <w:tcPr>
            <w:tcW w:w="362" w:type="pct"/>
            <w:tcBorders>
              <w:bottom w:val="single" w:sz="4" w:space="0" w:color="auto"/>
            </w:tcBorders>
          </w:tcPr>
          <w:p w14:paraId="0A056551" w14:textId="10D7CE8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754</w:t>
            </w:r>
          </w:p>
        </w:tc>
        <w:tc>
          <w:tcPr>
            <w:tcW w:w="296" w:type="pct"/>
            <w:tcBorders>
              <w:bottom w:val="single" w:sz="4" w:space="0" w:color="auto"/>
            </w:tcBorders>
          </w:tcPr>
          <w:p w14:paraId="1A9CA60A" w14:textId="666CA93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524</w:t>
            </w:r>
          </w:p>
        </w:tc>
        <w:tc>
          <w:tcPr>
            <w:tcW w:w="296" w:type="pct"/>
            <w:tcBorders>
              <w:bottom w:val="single" w:sz="4" w:space="0" w:color="auto"/>
            </w:tcBorders>
          </w:tcPr>
          <w:p w14:paraId="6CDD4698" w14:textId="65F42F86"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729</w:t>
            </w:r>
          </w:p>
        </w:tc>
        <w:tc>
          <w:tcPr>
            <w:tcW w:w="263" w:type="pct"/>
            <w:tcBorders>
              <w:bottom w:val="single" w:sz="4" w:space="0" w:color="auto"/>
            </w:tcBorders>
          </w:tcPr>
          <w:p w14:paraId="11A74CC8" w14:textId="20DF8132"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6,211</w:t>
            </w:r>
          </w:p>
        </w:tc>
        <w:tc>
          <w:tcPr>
            <w:tcW w:w="263" w:type="pct"/>
            <w:tcBorders>
              <w:bottom w:val="single" w:sz="4" w:space="0" w:color="auto"/>
            </w:tcBorders>
          </w:tcPr>
          <w:p w14:paraId="715E24A6" w14:textId="1B5478A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b/>
                <w:sz w:val="18"/>
                <w:szCs w:val="18"/>
              </w:rPr>
            </w:pPr>
            <w:r w:rsidRPr="008B6CCC">
              <w:rPr>
                <w:b/>
                <w:sz w:val="18"/>
                <w:szCs w:val="18"/>
              </w:rPr>
              <w:t>9,154</w:t>
            </w:r>
          </w:p>
        </w:tc>
      </w:tr>
      <w:tr w:rsidR="00864433" w:rsidRPr="008B6CCC" w14:paraId="625EA5E9" w14:textId="39521D66"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4ECC7D25" w14:textId="77777777" w:rsidR="00F837C5" w:rsidRPr="008B6CCC" w:rsidRDefault="00F837C5" w:rsidP="000E07F3">
            <w:pPr>
              <w:pStyle w:val="TableText"/>
              <w:spacing w:before="40" w:after="40"/>
              <w:rPr>
                <w:rStyle w:val="Bold"/>
                <w:sz w:val="18"/>
                <w:szCs w:val="18"/>
              </w:rPr>
            </w:pPr>
            <w:r w:rsidRPr="008B6CCC">
              <w:rPr>
                <w:rStyle w:val="Bold"/>
                <w:sz w:val="18"/>
                <w:szCs w:val="18"/>
              </w:rPr>
              <w:lastRenderedPageBreak/>
              <w:t>Total other economic flows included in net result</w:t>
            </w:r>
          </w:p>
        </w:tc>
        <w:tc>
          <w:tcPr>
            <w:tcW w:w="230" w:type="pct"/>
            <w:tcBorders>
              <w:top w:val="single" w:sz="4" w:space="0" w:color="auto"/>
              <w:bottom w:val="single" w:sz="4" w:space="0" w:color="auto"/>
            </w:tcBorders>
          </w:tcPr>
          <w:p w14:paraId="440BE3CE"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488</w:t>
            </w:r>
          </w:p>
        </w:tc>
        <w:tc>
          <w:tcPr>
            <w:tcW w:w="231" w:type="pct"/>
            <w:tcBorders>
              <w:top w:val="single" w:sz="4" w:space="0" w:color="auto"/>
              <w:bottom w:val="single" w:sz="4" w:space="0" w:color="auto"/>
            </w:tcBorders>
          </w:tcPr>
          <w:p w14:paraId="07CEF6D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38,357</w:t>
            </w:r>
          </w:p>
        </w:tc>
        <w:tc>
          <w:tcPr>
            <w:tcW w:w="230" w:type="pct"/>
            <w:tcBorders>
              <w:top w:val="single" w:sz="4" w:space="0" w:color="auto"/>
              <w:bottom w:val="single" w:sz="4" w:space="0" w:color="auto"/>
            </w:tcBorders>
          </w:tcPr>
          <w:p w14:paraId="07B679AB"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1,158</w:t>
            </w:r>
          </w:p>
        </w:tc>
        <w:tc>
          <w:tcPr>
            <w:tcW w:w="230" w:type="pct"/>
            <w:tcBorders>
              <w:top w:val="single" w:sz="4" w:space="0" w:color="auto"/>
              <w:bottom w:val="single" w:sz="4" w:space="0" w:color="auto"/>
            </w:tcBorders>
          </w:tcPr>
          <w:p w14:paraId="37436D0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13,832</w:t>
            </w:r>
          </w:p>
        </w:tc>
        <w:tc>
          <w:tcPr>
            <w:tcW w:w="296" w:type="pct"/>
            <w:tcBorders>
              <w:top w:val="single" w:sz="4" w:space="0" w:color="auto"/>
              <w:bottom w:val="single" w:sz="4" w:space="0" w:color="auto"/>
            </w:tcBorders>
          </w:tcPr>
          <w:p w14:paraId="5685A79F"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2,152</w:t>
            </w:r>
          </w:p>
        </w:tc>
        <w:tc>
          <w:tcPr>
            <w:tcW w:w="296" w:type="pct"/>
            <w:tcBorders>
              <w:top w:val="single" w:sz="4" w:space="0" w:color="auto"/>
              <w:bottom w:val="single" w:sz="4" w:space="0" w:color="auto"/>
            </w:tcBorders>
          </w:tcPr>
          <w:p w14:paraId="1CBEE4DD"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(23,055)</w:t>
            </w:r>
          </w:p>
        </w:tc>
        <w:tc>
          <w:tcPr>
            <w:tcW w:w="296" w:type="pct"/>
            <w:tcBorders>
              <w:top w:val="single" w:sz="4" w:space="0" w:color="auto"/>
              <w:bottom w:val="single" w:sz="4" w:space="0" w:color="auto"/>
            </w:tcBorders>
          </w:tcPr>
          <w:p w14:paraId="2809060E" w14:textId="5AA26230"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125</w:t>
            </w:r>
          </w:p>
        </w:tc>
        <w:tc>
          <w:tcPr>
            <w:tcW w:w="296" w:type="pct"/>
            <w:tcBorders>
              <w:top w:val="single" w:sz="4" w:space="0" w:color="auto"/>
              <w:bottom w:val="single" w:sz="4" w:space="0" w:color="auto"/>
            </w:tcBorders>
          </w:tcPr>
          <w:p w14:paraId="4267F8B4" w14:textId="77C8B8F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(6,331)</w:t>
            </w:r>
          </w:p>
        </w:tc>
        <w:tc>
          <w:tcPr>
            <w:tcW w:w="296" w:type="pct"/>
            <w:tcBorders>
              <w:top w:val="single" w:sz="4" w:space="0" w:color="auto"/>
              <w:bottom w:val="single" w:sz="4" w:space="0" w:color="auto"/>
            </w:tcBorders>
          </w:tcPr>
          <w:p w14:paraId="5D1D42DD" w14:textId="46FEEE1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155</w:t>
            </w:r>
          </w:p>
        </w:tc>
        <w:tc>
          <w:tcPr>
            <w:tcW w:w="263" w:type="pct"/>
            <w:tcBorders>
              <w:top w:val="single" w:sz="4" w:space="0" w:color="auto"/>
              <w:bottom w:val="single" w:sz="4" w:space="0" w:color="auto"/>
            </w:tcBorders>
          </w:tcPr>
          <w:p w14:paraId="3E8E3DFA" w14:textId="5119699F"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239</w:t>
            </w:r>
          </w:p>
        </w:tc>
        <w:tc>
          <w:tcPr>
            <w:tcW w:w="362" w:type="pct"/>
            <w:tcBorders>
              <w:top w:val="single" w:sz="4" w:space="0" w:color="auto"/>
              <w:bottom w:val="single" w:sz="4" w:space="0" w:color="auto"/>
            </w:tcBorders>
          </w:tcPr>
          <w:p w14:paraId="0A563EF9" w14:textId="384BB48E"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513</w:t>
            </w:r>
          </w:p>
        </w:tc>
        <w:tc>
          <w:tcPr>
            <w:tcW w:w="362" w:type="pct"/>
            <w:tcBorders>
              <w:top w:val="single" w:sz="4" w:space="0" w:color="auto"/>
              <w:bottom w:val="single" w:sz="4" w:space="0" w:color="auto"/>
            </w:tcBorders>
          </w:tcPr>
          <w:p w14:paraId="0DD54129" w14:textId="684D028B"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(1,344)</w:t>
            </w:r>
          </w:p>
        </w:tc>
        <w:tc>
          <w:tcPr>
            <w:tcW w:w="296" w:type="pct"/>
            <w:tcBorders>
              <w:top w:val="single" w:sz="4" w:space="0" w:color="auto"/>
              <w:bottom w:val="single" w:sz="4" w:space="0" w:color="auto"/>
            </w:tcBorders>
          </w:tcPr>
          <w:p w14:paraId="27EEAC9E" w14:textId="28BEF2B7"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1,683</w:t>
            </w:r>
          </w:p>
        </w:tc>
        <w:tc>
          <w:tcPr>
            <w:tcW w:w="296" w:type="pct"/>
            <w:tcBorders>
              <w:top w:val="single" w:sz="4" w:space="0" w:color="auto"/>
              <w:bottom w:val="single" w:sz="4" w:space="0" w:color="auto"/>
            </w:tcBorders>
          </w:tcPr>
          <w:p w14:paraId="6EBC5EE4" w14:textId="49BBCAD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(22,348)</w:t>
            </w:r>
          </w:p>
        </w:tc>
        <w:tc>
          <w:tcPr>
            <w:tcW w:w="263" w:type="pct"/>
            <w:tcBorders>
              <w:top w:val="single" w:sz="4" w:space="0" w:color="auto"/>
              <w:bottom w:val="single" w:sz="4" w:space="0" w:color="auto"/>
            </w:tcBorders>
          </w:tcPr>
          <w:p w14:paraId="1BDCDFFD" w14:textId="09EC2BDC"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6,274</w:t>
            </w:r>
          </w:p>
        </w:tc>
        <w:tc>
          <w:tcPr>
            <w:tcW w:w="263" w:type="pct"/>
            <w:tcBorders>
              <w:top w:val="single" w:sz="4" w:space="0" w:color="auto"/>
              <w:bottom w:val="single" w:sz="4" w:space="0" w:color="auto"/>
            </w:tcBorders>
          </w:tcPr>
          <w:p w14:paraId="1E3E9F9C" w14:textId="46CFA49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(650)</w:t>
            </w:r>
          </w:p>
        </w:tc>
      </w:tr>
      <w:tr w:rsidR="00864433" w:rsidRPr="008B6CCC" w14:paraId="078511C1" w14:textId="308D1DD2" w:rsidTr="00825927">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640FBB40" w14:textId="77777777" w:rsidR="00F837C5" w:rsidRPr="008B6CCC" w:rsidRDefault="00F837C5" w:rsidP="000E07F3">
            <w:pPr>
              <w:pStyle w:val="TableText"/>
              <w:spacing w:before="40" w:after="40"/>
              <w:rPr>
                <w:rStyle w:val="Bold"/>
                <w:sz w:val="18"/>
                <w:szCs w:val="18"/>
              </w:rPr>
            </w:pPr>
            <w:r w:rsidRPr="008B6CCC">
              <w:rPr>
                <w:rStyle w:val="Bold"/>
                <w:sz w:val="18"/>
                <w:szCs w:val="18"/>
              </w:rPr>
              <w:t>Net Result from continuing operations</w:t>
            </w:r>
          </w:p>
        </w:tc>
        <w:tc>
          <w:tcPr>
            <w:tcW w:w="230" w:type="pct"/>
            <w:tcBorders>
              <w:top w:val="single" w:sz="4" w:space="0" w:color="auto"/>
              <w:bottom w:val="single" w:sz="4" w:space="0" w:color="auto"/>
            </w:tcBorders>
          </w:tcPr>
          <w:p w14:paraId="4A8F7DC3"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(2,025)</w:t>
            </w:r>
          </w:p>
        </w:tc>
        <w:tc>
          <w:tcPr>
            <w:tcW w:w="231" w:type="pct"/>
            <w:tcBorders>
              <w:top w:val="single" w:sz="4" w:space="0" w:color="auto"/>
              <w:bottom w:val="single" w:sz="4" w:space="0" w:color="auto"/>
            </w:tcBorders>
          </w:tcPr>
          <w:p w14:paraId="7DD870D0"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31,185</w:t>
            </w:r>
          </w:p>
        </w:tc>
        <w:tc>
          <w:tcPr>
            <w:tcW w:w="230" w:type="pct"/>
            <w:tcBorders>
              <w:top w:val="single" w:sz="4" w:space="0" w:color="auto"/>
              <w:bottom w:val="single" w:sz="4" w:space="0" w:color="auto"/>
            </w:tcBorders>
          </w:tcPr>
          <w:p w14:paraId="736CC6A2"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2,655</w:t>
            </w:r>
          </w:p>
        </w:tc>
        <w:tc>
          <w:tcPr>
            <w:tcW w:w="230" w:type="pct"/>
            <w:tcBorders>
              <w:top w:val="single" w:sz="4" w:space="0" w:color="auto"/>
              <w:bottom w:val="single" w:sz="4" w:space="0" w:color="auto"/>
            </w:tcBorders>
          </w:tcPr>
          <w:p w14:paraId="2F0D246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11,189</w:t>
            </w:r>
          </w:p>
        </w:tc>
        <w:tc>
          <w:tcPr>
            <w:tcW w:w="296" w:type="pct"/>
            <w:tcBorders>
              <w:top w:val="single" w:sz="4" w:space="0" w:color="auto"/>
              <w:bottom w:val="single" w:sz="4" w:space="0" w:color="auto"/>
            </w:tcBorders>
          </w:tcPr>
          <w:p w14:paraId="263B088C"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9,199</w:t>
            </w:r>
          </w:p>
        </w:tc>
        <w:tc>
          <w:tcPr>
            <w:tcW w:w="296" w:type="pct"/>
            <w:tcBorders>
              <w:top w:val="single" w:sz="4" w:space="0" w:color="auto"/>
              <w:bottom w:val="single" w:sz="4" w:space="0" w:color="auto"/>
            </w:tcBorders>
          </w:tcPr>
          <w:p w14:paraId="41C39702" w14:textId="77777777" w:rsidR="00F837C5" w:rsidRPr="008B6CCC" w:rsidRDefault="00F837C5"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(20,836)</w:t>
            </w:r>
          </w:p>
        </w:tc>
        <w:tc>
          <w:tcPr>
            <w:tcW w:w="296" w:type="pct"/>
            <w:tcBorders>
              <w:top w:val="single" w:sz="4" w:space="0" w:color="auto"/>
              <w:bottom w:val="single" w:sz="4" w:space="0" w:color="auto"/>
            </w:tcBorders>
          </w:tcPr>
          <w:p w14:paraId="14C05BD8" w14:textId="4722F2F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468</w:t>
            </w:r>
          </w:p>
        </w:tc>
        <w:tc>
          <w:tcPr>
            <w:tcW w:w="296" w:type="pct"/>
            <w:tcBorders>
              <w:top w:val="single" w:sz="4" w:space="0" w:color="auto"/>
              <w:bottom w:val="single" w:sz="4" w:space="0" w:color="auto"/>
            </w:tcBorders>
          </w:tcPr>
          <w:p w14:paraId="214A3FB6" w14:textId="0B79FEC3"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(5,916)</w:t>
            </w:r>
          </w:p>
        </w:tc>
        <w:tc>
          <w:tcPr>
            <w:tcW w:w="296" w:type="pct"/>
            <w:tcBorders>
              <w:top w:val="single" w:sz="4" w:space="0" w:color="auto"/>
              <w:bottom w:val="single" w:sz="4" w:space="0" w:color="auto"/>
            </w:tcBorders>
          </w:tcPr>
          <w:p w14:paraId="1BB4F98C" w14:textId="68E17D1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1,141</w:t>
            </w:r>
          </w:p>
        </w:tc>
        <w:tc>
          <w:tcPr>
            <w:tcW w:w="263" w:type="pct"/>
            <w:tcBorders>
              <w:top w:val="single" w:sz="4" w:space="0" w:color="auto"/>
              <w:bottom w:val="single" w:sz="4" w:space="0" w:color="auto"/>
            </w:tcBorders>
          </w:tcPr>
          <w:p w14:paraId="3E1CE86F" w14:textId="7152B4E9"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(80)</w:t>
            </w:r>
          </w:p>
        </w:tc>
        <w:tc>
          <w:tcPr>
            <w:tcW w:w="362" w:type="pct"/>
            <w:tcBorders>
              <w:top w:val="single" w:sz="4" w:space="0" w:color="auto"/>
              <w:bottom w:val="single" w:sz="4" w:space="0" w:color="auto"/>
            </w:tcBorders>
          </w:tcPr>
          <w:p w14:paraId="08B32211" w14:textId="2DD66435"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(2,579)</w:t>
            </w:r>
          </w:p>
        </w:tc>
        <w:tc>
          <w:tcPr>
            <w:tcW w:w="362" w:type="pct"/>
            <w:tcBorders>
              <w:top w:val="single" w:sz="4" w:space="0" w:color="auto"/>
              <w:bottom w:val="single" w:sz="4" w:space="0" w:color="auto"/>
            </w:tcBorders>
          </w:tcPr>
          <w:p w14:paraId="1F912633" w14:textId="7614940F"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(4,862)</w:t>
            </w:r>
          </w:p>
        </w:tc>
        <w:tc>
          <w:tcPr>
            <w:tcW w:w="296" w:type="pct"/>
            <w:tcBorders>
              <w:top w:val="single" w:sz="4" w:space="0" w:color="auto"/>
              <w:bottom w:val="single" w:sz="4" w:space="0" w:color="auto"/>
            </w:tcBorders>
          </w:tcPr>
          <w:p w14:paraId="622FCD9D" w14:textId="53E3316F"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(6,877)</w:t>
            </w:r>
          </w:p>
        </w:tc>
        <w:tc>
          <w:tcPr>
            <w:tcW w:w="296" w:type="pct"/>
            <w:tcBorders>
              <w:top w:val="single" w:sz="4" w:space="0" w:color="auto"/>
              <w:bottom w:val="single" w:sz="4" w:space="0" w:color="auto"/>
            </w:tcBorders>
          </w:tcPr>
          <w:p w14:paraId="5CD241E8" w14:textId="4D20044D"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(11,094)</w:t>
            </w:r>
          </w:p>
        </w:tc>
        <w:tc>
          <w:tcPr>
            <w:tcW w:w="263" w:type="pct"/>
            <w:tcBorders>
              <w:top w:val="single" w:sz="4" w:space="0" w:color="auto"/>
              <w:bottom w:val="single" w:sz="4" w:space="0" w:color="auto"/>
            </w:tcBorders>
          </w:tcPr>
          <w:p w14:paraId="1EC609E3" w14:textId="52E5BED4"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1,981</w:t>
            </w:r>
          </w:p>
        </w:tc>
        <w:tc>
          <w:tcPr>
            <w:tcW w:w="263" w:type="pct"/>
            <w:tcBorders>
              <w:top w:val="single" w:sz="4" w:space="0" w:color="auto"/>
              <w:bottom w:val="single" w:sz="4" w:space="0" w:color="auto"/>
            </w:tcBorders>
          </w:tcPr>
          <w:p w14:paraId="30BDCF24" w14:textId="788FDA5A" w:rsidR="00F837C5" w:rsidRPr="008B6CCC" w:rsidRDefault="00A20EA2"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(415)</w:t>
            </w:r>
          </w:p>
        </w:tc>
      </w:tr>
      <w:tr w:rsidR="00A06970" w:rsidRPr="008B6CCC" w14:paraId="4DAED245" w14:textId="77777777" w:rsidTr="00825927">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nil"/>
            </w:tcBorders>
          </w:tcPr>
          <w:p w14:paraId="27B6D69D" w14:textId="151FEF5F" w:rsidR="00A06970" w:rsidRPr="008B6CCC" w:rsidRDefault="00A06970" w:rsidP="000E07F3">
            <w:pPr>
              <w:rPr>
                <w:b/>
                <w:sz w:val="18"/>
                <w:szCs w:val="18"/>
              </w:rPr>
            </w:pPr>
            <w:r w:rsidRPr="008B6CCC">
              <w:rPr>
                <w:b/>
                <w:sz w:val="18"/>
                <w:szCs w:val="18"/>
              </w:rPr>
              <w:t>Other economic flows – Other comprehensive income</w:t>
            </w:r>
          </w:p>
          <w:p w14:paraId="21676EE7" w14:textId="1272584D" w:rsidR="00A06970" w:rsidRPr="008B6CCC" w:rsidRDefault="00A06970" w:rsidP="000E07F3">
            <w:pPr>
              <w:rPr>
                <w:rStyle w:val="Bold"/>
                <w:rFonts w:asciiTheme="minorHAnsi" w:hAnsiTheme="minorHAnsi"/>
                <w:b/>
                <w:sz w:val="18"/>
                <w:szCs w:val="18"/>
              </w:rPr>
            </w:pPr>
            <w:r w:rsidRPr="008B6CCC">
              <w:rPr>
                <w:b/>
                <w:sz w:val="18"/>
                <w:szCs w:val="18"/>
              </w:rPr>
              <w:t>Items that will not be reclassified to net result</w:t>
            </w:r>
          </w:p>
        </w:tc>
        <w:tc>
          <w:tcPr>
            <w:tcW w:w="230" w:type="pct"/>
            <w:tcBorders>
              <w:top w:val="single" w:sz="4" w:space="0" w:color="auto"/>
              <w:bottom w:val="nil"/>
            </w:tcBorders>
          </w:tcPr>
          <w:p w14:paraId="18166884" w14:textId="27EEF8A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31" w:type="pct"/>
            <w:tcBorders>
              <w:top w:val="single" w:sz="4" w:space="0" w:color="auto"/>
              <w:bottom w:val="nil"/>
            </w:tcBorders>
          </w:tcPr>
          <w:p w14:paraId="2EB44634" w14:textId="383DCB8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30" w:type="pct"/>
            <w:tcBorders>
              <w:top w:val="single" w:sz="4" w:space="0" w:color="auto"/>
              <w:bottom w:val="nil"/>
            </w:tcBorders>
          </w:tcPr>
          <w:p w14:paraId="54F5FFD9" w14:textId="35B653EF"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30" w:type="pct"/>
            <w:tcBorders>
              <w:top w:val="single" w:sz="4" w:space="0" w:color="auto"/>
              <w:bottom w:val="nil"/>
            </w:tcBorders>
          </w:tcPr>
          <w:p w14:paraId="7C650231" w14:textId="2EBED9C2"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4A121440" w14:textId="6AB4AA7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329FBE3B" w14:textId="2FFC598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3551B540" w14:textId="7F03F9D1"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1AA32D99" w14:textId="5693BC5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0118F5CB" w14:textId="7CAD215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63" w:type="pct"/>
            <w:tcBorders>
              <w:top w:val="single" w:sz="4" w:space="0" w:color="auto"/>
              <w:bottom w:val="nil"/>
            </w:tcBorders>
          </w:tcPr>
          <w:p w14:paraId="359A0A7E" w14:textId="18E59267"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362" w:type="pct"/>
            <w:tcBorders>
              <w:top w:val="single" w:sz="4" w:space="0" w:color="auto"/>
              <w:bottom w:val="nil"/>
            </w:tcBorders>
          </w:tcPr>
          <w:p w14:paraId="719161E2" w14:textId="3A2E341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362" w:type="pct"/>
            <w:tcBorders>
              <w:top w:val="single" w:sz="4" w:space="0" w:color="auto"/>
              <w:bottom w:val="nil"/>
            </w:tcBorders>
          </w:tcPr>
          <w:p w14:paraId="716505CC" w14:textId="19911273"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4B9C5620" w14:textId="6D7D932D"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96" w:type="pct"/>
            <w:tcBorders>
              <w:top w:val="single" w:sz="4" w:space="0" w:color="auto"/>
              <w:bottom w:val="nil"/>
            </w:tcBorders>
          </w:tcPr>
          <w:p w14:paraId="47A0DC92" w14:textId="0584178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63" w:type="pct"/>
            <w:tcBorders>
              <w:top w:val="single" w:sz="4" w:space="0" w:color="auto"/>
              <w:bottom w:val="nil"/>
            </w:tcBorders>
          </w:tcPr>
          <w:p w14:paraId="013AA9CE" w14:textId="3787DC14"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c>
          <w:tcPr>
            <w:tcW w:w="263" w:type="pct"/>
            <w:tcBorders>
              <w:top w:val="single" w:sz="4" w:space="0" w:color="auto"/>
              <w:bottom w:val="nil"/>
            </w:tcBorders>
          </w:tcPr>
          <w:p w14:paraId="4290F25E" w14:textId="7212C80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sz w:val="18"/>
                <w:szCs w:val="18"/>
              </w:rPr>
              <w:t>N/A</w:t>
            </w:r>
          </w:p>
        </w:tc>
      </w:tr>
      <w:tr w:rsidR="00A06970" w:rsidRPr="008B6CCC" w14:paraId="5B4B2044" w14:textId="77777777" w:rsidTr="00825927">
        <w:tc>
          <w:tcPr>
            <w:cnfStyle w:val="001000000000" w:firstRow="0" w:lastRow="0" w:firstColumn="1" w:lastColumn="0" w:oddVBand="0" w:evenVBand="0" w:oddHBand="0" w:evenHBand="0" w:firstRowFirstColumn="0" w:firstRowLastColumn="0" w:lastRowFirstColumn="0" w:lastRowLastColumn="0"/>
            <w:tcW w:w="494" w:type="pct"/>
            <w:tcBorders>
              <w:top w:val="nil"/>
              <w:bottom w:val="single" w:sz="4" w:space="0" w:color="auto"/>
            </w:tcBorders>
          </w:tcPr>
          <w:p w14:paraId="607E74D1" w14:textId="7EDA156B" w:rsidR="00A06970" w:rsidRPr="008B6CCC" w:rsidRDefault="00A06970" w:rsidP="000E07F3">
            <w:pPr>
              <w:pStyle w:val="TableText"/>
              <w:spacing w:before="40" w:after="40"/>
              <w:rPr>
                <w:sz w:val="18"/>
                <w:szCs w:val="18"/>
              </w:rPr>
            </w:pPr>
            <w:r w:rsidRPr="008B6CCC">
              <w:rPr>
                <w:sz w:val="18"/>
                <w:szCs w:val="18"/>
              </w:rPr>
              <w:t>Changes in physical asset revaluation reserve</w:t>
            </w:r>
            <w:r w:rsidR="00061A61" w:rsidRPr="008B6CCC">
              <w:rPr>
                <w:sz w:val="18"/>
                <w:szCs w:val="18"/>
              </w:rPr>
              <w:t> </w:t>
            </w:r>
            <w:r w:rsidR="00061A61" w:rsidRPr="008B6CCC">
              <w:rPr>
                <w:sz w:val="18"/>
                <w:szCs w:val="18"/>
                <w:vertAlign w:val="superscript"/>
              </w:rPr>
              <w:fldChar w:fldCharType="begin"/>
            </w:r>
            <w:r w:rsidR="00061A61" w:rsidRPr="008B6CCC">
              <w:rPr>
                <w:sz w:val="18"/>
                <w:szCs w:val="18"/>
                <w:vertAlign w:val="superscript"/>
              </w:rPr>
              <w:instrText xml:space="preserve"> REF Note42no1 \r \h  \* MERGEFORMAT </w:instrText>
            </w:r>
            <w:r w:rsidR="00061A61" w:rsidRPr="008B6CCC">
              <w:rPr>
                <w:sz w:val="18"/>
                <w:szCs w:val="18"/>
                <w:vertAlign w:val="superscript"/>
              </w:rPr>
            </w:r>
            <w:r w:rsidR="00061A61" w:rsidRPr="008B6CCC">
              <w:rPr>
                <w:sz w:val="18"/>
                <w:szCs w:val="18"/>
                <w:vertAlign w:val="superscript"/>
              </w:rPr>
              <w:fldChar w:fldCharType="separate"/>
            </w:r>
            <w:r w:rsidR="00482F8E">
              <w:rPr>
                <w:sz w:val="18"/>
                <w:szCs w:val="18"/>
                <w:vertAlign w:val="superscript"/>
              </w:rPr>
              <w:t>(1)</w:t>
            </w:r>
            <w:r w:rsidR="00061A61" w:rsidRPr="008B6CCC">
              <w:rPr>
                <w:sz w:val="18"/>
                <w:szCs w:val="18"/>
                <w:vertAlign w:val="superscript"/>
              </w:rPr>
              <w:fldChar w:fldCharType="end"/>
            </w:r>
          </w:p>
        </w:tc>
        <w:tc>
          <w:tcPr>
            <w:tcW w:w="230" w:type="pct"/>
            <w:tcBorders>
              <w:top w:val="nil"/>
              <w:bottom w:val="single" w:sz="4" w:space="0" w:color="auto"/>
            </w:tcBorders>
          </w:tcPr>
          <w:p w14:paraId="6E545874" w14:textId="70EE209D"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1" w:type="pct"/>
            <w:tcBorders>
              <w:top w:val="nil"/>
              <w:bottom w:val="single" w:sz="4" w:space="0" w:color="auto"/>
            </w:tcBorders>
          </w:tcPr>
          <w:p w14:paraId="34D254E0" w14:textId="7A2A7911"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39,218</w:t>
            </w:r>
          </w:p>
        </w:tc>
        <w:tc>
          <w:tcPr>
            <w:tcW w:w="230" w:type="pct"/>
            <w:tcBorders>
              <w:top w:val="nil"/>
              <w:bottom w:val="single" w:sz="4" w:space="0" w:color="auto"/>
            </w:tcBorders>
          </w:tcPr>
          <w:p w14:paraId="040EDD3C" w14:textId="6E347E64"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30" w:type="pct"/>
            <w:tcBorders>
              <w:top w:val="nil"/>
              <w:bottom w:val="single" w:sz="4" w:space="0" w:color="auto"/>
            </w:tcBorders>
          </w:tcPr>
          <w:p w14:paraId="494A01B1" w14:textId="5C0C492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30,228</w:t>
            </w:r>
          </w:p>
        </w:tc>
        <w:tc>
          <w:tcPr>
            <w:tcW w:w="296" w:type="pct"/>
            <w:tcBorders>
              <w:top w:val="nil"/>
              <w:bottom w:val="single" w:sz="4" w:space="0" w:color="auto"/>
            </w:tcBorders>
          </w:tcPr>
          <w:p w14:paraId="372FB44D" w14:textId="2C36F415"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nil"/>
              <w:bottom w:val="single" w:sz="4" w:space="0" w:color="auto"/>
            </w:tcBorders>
          </w:tcPr>
          <w:p w14:paraId="3C24AF03" w14:textId="0347143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(28,299)</w:t>
            </w:r>
          </w:p>
        </w:tc>
        <w:tc>
          <w:tcPr>
            <w:tcW w:w="296" w:type="pct"/>
            <w:tcBorders>
              <w:top w:val="nil"/>
              <w:bottom w:val="single" w:sz="4" w:space="0" w:color="auto"/>
            </w:tcBorders>
          </w:tcPr>
          <w:p w14:paraId="665AD30A" w14:textId="31655BDF"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nil"/>
              <w:bottom w:val="single" w:sz="4" w:space="0" w:color="auto"/>
            </w:tcBorders>
          </w:tcPr>
          <w:p w14:paraId="455F1560" w14:textId="23843D1E"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39,002</w:t>
            </w:r>
          </w:p>
        </w:tc>
        <w:tc>
          <w:tcPr>
            <w:tcW w:w="296" w:type="pct"/>
            <w:tcBorders>
              <w:top w:val="nil"/>
              <w:bottom w:val="single" w:sz="4" w:space="0" w:color="auto"/>
            </w:tcBorders>
          </w:tcPr>
          <w:p w14:paraId="6BC3EF8B" w14:textId="1D933357"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63" w:type="pct"/>
            <w:tcBorders>
              <w:top w:val="nil"/>
              <w:bottom w:val="single" w:sz="4" w:space="0" w:color="auto"/>
            </w:tcBorders>
          </w:tcPr>
          <w:p w14:paraId="56C9A85F" w14:textId="3325448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Borders>
              <w:top w:val="nil"/>
              <w:bottom w:val="single" w:sz="4" w:space="0" w:color="auto"/>
            </w:tcBorders>
          </w:tcPr>
          <w:p w14:paraId="114D2E8A" w14:textId="37C2EA87"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362" w:type="pct"/>
            <w:tcBorders>
              <w:top w:val="nil"/>
              <w:bottom w:val="single" w:sz="4" w:space="0" w:color="auto"/>
            </w:tcBorders>
          </w:tcPr>
          <w:p w14:paraId="58FF186E" w14:textId="4BABFDB5"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96" w:type="pct"/>
            <w:tcBorders>
              <w:top w:val="nil"/>
              <w:bottom w:val="single" w:sz="4" w:space="0" w:color="auto"/>
            </w:tcBorders>
          </w:tcPr>
          <w:p w14:paraId="4D592BEC" w14:textId="6286F9E2"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N/A</w:t>
            </w:r>
          </w:p>
        </w:tc>
        <w:tc>
          <w:tcPr>
            <w:tcW w:w="296" w:type="pct"/>
            <w:tcBorders>
              <w:top w:val="nil"/>
              <w:bottom w:val="single" w:sz="4" w:space="0" w:color="auto"/>
            </w:tcBorders>
          </w:tcPr>
          <w:p w14:paraId="70F6CF27" w14:textId="16C0933A"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(10,968)</w:t>
            </w:r>
          </w:p>
        </w:tc>
        <w:tc>
          <w:tcPr>
            <w:tcW w:w="263" w:type="pct"/>
            <w:tcBorders>
              <w:top w:val="nil"/>
              <w:bottom w:val="single" w:sz="4" w:space="0" w:color="auto"/>
            </w:tcBorders>
          </w:tcPr>
          <w:p w14:paraId="477603E1" w14:textId="74DCE71E"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0</w:t>
            </w:r>
          </w:p>
        </w:tc>
        <w:tc>
          <w:tcPr>
            <w:tcW w:w="263" w:type="pct"/>
            <w:tcBorders>
              <w:top w:val="nil"/>
              <w:bottom w:val="single" w:sz="4" w:space="0" w:color="auto"/>
            </w:tcBorders>
          </w:tcPr>
          <w:p w14:paraId="157F9A32" w14:textId="4596907F"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B6CCC">
              <w:rPr>
                <w:sz w:val="18"/>
                <w:szCs w:val="18"/>
              </w:rPr>
              <w:t>69,181</w:t>
            </w:r>
          </w:p>
        </w:tc>
      </w:tr>
      <w:tr w:rsidR="00A06970" w:rsidRPr="008B6CCC" w14:paraId="4680A619" w14:textId="77777777"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2C1AA602" w14:textId="5A12691D" w:rsidR="00A06970" w:rsidRPr="008B6CCC" w:rsidRDefault="00A06970" w:rsidP="000E07F3">
            <w:pPr>
              <w:pStyle w:val="TableText"/>
              <w:spacing w:before="40" w:after="40"/>
              <w:rPr>
                <w:rStyle w:val="Bold"/>
                <w:sz w:val="18"/>
                <w:szCs w:val="18"/>
              </w:rPr>
            </w:pPr>
            <w:r w:rsidRPr="008B6CCC">
              <w:rPr>
                <w:rStyle w:val="Bold"/>
                <w:sz w:val="18"/>
                <w:szCs w:val="18"/>
              </w:rPr>
              <w:t>Total other economic flows – other comprehensive income</w:t>
            </w:r>
          </w:p>
        </w:tc>
        <w:tc>
          <w:tcPr>
            <w:tcW w:w="230" w:type="pct"/>
            <w:tcBorders>
              <w:top w:val="single" w:sz="4" w:space="0" w:color="auto"/>
              <w:bottom w:val="single" w:sz="4" w:space="0" w:color="auto"/>
            </w:tcBorders>
          </w:tcPr>
          <w:p w14:paraId="155F5F70" w14:textId="0F57604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31" w:type="pct"/>
            <w:tcBorders>
              <w:top w:val="single" w:sz="4" w:space="0" w:color="auto"/>
              <w:bottom w:val="single" w:sz="4" w:space="0" w:color="auto"/>
            </w:tcBorders>
          </w:tcPr>
          <w:p w14:paraId="06DD14D2" w14:textId="3DE3A2D1"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39,218</w:t>
            </w:r>
          </w:p>
        </w:tc>
        <w:tc>
          <w:tcPr>
            <w:tcW w:w="230" w:type="pct"/>
            <w:tcBorders>
              <w:top w:val="single" w:sz="4" w:space="0" w:color="auto"/>
              <w:bottom w:val="single" w:sz="4" w:space="0" w:color="auto"/>
            </w:tcBorders>
          </w:tcPr>
          <w:p w14:paraId="6A747A8D" w14:textId="60EA0DC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30" w:type="pct"/>
            <w:tcBorders>
              <w:top w:val="single" w:sz="4" w:space="0" w:color="auto"/>
              <w:bottom w:val="single" w:sz="4" w:space="0" w:color="auto"/>
            </w:tcBorders>
          </w:tcPr>
          <w:p w14:paraId="118E7141" w14:textId="562392CD"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30,228</w:t>
            </w:r>
          </w:p>
        </w:tc>
        <w:tc>
          <w:tcPr>
            <w:tcW w:w="296" w:type="pct"/>
            <w:tcBorders>
              <w:top w:val="single" w:sz="4" w:space="0" w:color="auto"/>
              <w:bottom w:val="single" w:sz="4" w:space="0" w:color="auto"/>
            </w:tcBorders>
          </w:tcPr>
          <w:p w14:paraId="209B9206" w14:textId="2DC3B97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96" w:type="pct"/>
            <w:tcBorders>
              <w:top w:val="single" w:sz="4" w:space="0" w:color="auto"/>
              <w:bottom w:val="single" w:sz="4" w:space="0" w:color="auto"/>
            </w:tcBorders>
          </w:tcPr>
          <w:p w14:paraId="0B3DA7A1" w14:textId="5590796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(28,299)</w:t>
            </w:r>
          </w:p>
        </w:tc>
        <w:tc>
          <w:tcPr>
            <w:tcW w:w="296" w:type="pct"/>
            <w:tcBorders>
              <w:top w:val="single" w:sz="4" w:space="0" w:color="auto"/>
              <w:bottom w:val="single" w:sz="4" w:space="0" w:color="auto"/>
            </w:tcBorders>
          </w:tcPr>
          <w:p w14:paraId="57548ED9" w14:textId="228E695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96" w:type="pct"/>
            <w:tcBorders>
              <w:top w:val="single" w:sz="4" w:space="0" w:color="auto"/>
              <w:bottom w:val="single" w:sz="4" w:space="0" w:color="auto"/>
            </w:tcBorders>
          </w:tcPr>
          <w:p w14:paraId="61F8FFFC" w14:textId="31616591"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39,002</w:t>
            </w:r>
          </w:p>
        </w:tc>
        <w:tc>
          <w:tcPr>
            <w:tcW w:w="296" w:type="pct"/>
            <w:tcBorders>
              <w:top w:val="single" w:sz="4" w:space="0" w:color="auto"/>
              <w:bottom w:val="single" w:sz="4" w:space="0" w:color="auto"/>
            </w:tcBorders>
          </w:tcPr>
          <w:p w14:paraId="288148A1" w14:textId="0082346F"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63" w:type="pct"/>
            <w:tcBorders>
              <w:top w:val="single" w:sz="4" w:space="0" w:color="auto"/>
              <w:bottom w:val="single" w:sz="4" w:space="0" w:color="auto"/>
            </w:tcBorders>
          </w:tcPr>
          <w:p w14:paraId="02CC196A" w14:textId="1E22481D"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362" w:type="pct"/>
            <w:tcBorders>
              <w:top w:val="single" w:sz="4" w:space="0" w:color="auto"/>
              <w:bottom w:val="single" w:sz="4" w:space="0" w:color="auto"/>
            </w:tcBorders>
          </w:tcPr>
          <w:p w14:paraId="6AF7B193" w14:textId="24354672"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362" w:type="pct"/>
            <w:tcBorders>
              <w:top w:val="single" w:sz="4" w:space="0" w:color="auto"/>
              <w:bottom w:val="single" w:sz="4" w:space="0" w:color="auto"/>
            </w:tcBorders>
          </w:tcPr>
          <w:p w14:paraId="3B644BD7" w14:textId="2ADC5473"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96" w:type="pct"/>
            <w:tcBorders>
              <w:top w:val="single" w:sz="4" w:space="0" w:color="auto"/>
              <w:bottom w:val="single" w:sz="4" w:space="0" w:color="auto"/>
            </w:tcBorders>
          </w:tcPr>
          <w:p w14:paraId="11BE5631" w14:textId="61A0977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96" w:type="pct"/>
            <w:tcBorders>
              <w:top w:val="single" w:sz="4" w:space="0" w:color="auto"/>
              <w:bottom w:val="single" w:sz="4" w:space="0" w:color="auto"/>
            </w:tcBorders>
          </w:tcPr>
          <w:p w14:paraId="4DFD5C88" w14:textId="725592D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(10,968)</w:t>
            </w:r>
          </w:p>
        </w:tc>
        <w:tc>
          <w:tcPr>
            <w:tcW w:w="263" w:type="pct"/>
            <w:tcBorders>
              <w:top w:val="single" w:sz="4" w:space="0" w:color="auto"/>
              <w:bottom w:val="single" w:sz="4" w:space="0" w:color="auto"/>
            </w:tcBorders>
          </w:tcPr>
          <w:p w14:paraId="0BD3B93B" w14:textId="57EF4FB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0</w:t>
            </w:r>
          </w:p>
        </w:tc>
        <w:tc>
          <w:tcPr>
            <w:tcW w:w="263" w:type="pct"/>
            <w:tcBorders>
              <w:top w:val="single" w:sz="4" w:space="0" w:color="auto"/>
              <w:bottom w:val="single" w:sz="4" w:space="0" w:color="auto"/>
            </w:tcBorders>
          </w:tcPr>
          <w:p w14:paraId="5475CE85" w14:textId="2F6A936C"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69,181</w:t>
            </w:r>
          </w:p>
        </w:tc>
      </w:tr>
      <w:tr w:rsidR="00A06970" w:rsidRPr="00A06970" w14:paraId="7BE14F7F" w14:textId="77777777" w:rsidTr="00864433">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tcPr>
          <w:p w14:paraId="11D18286" w14:textId="123D4F4B" w:rsidR="00A06970" w:rsidRPr="008B6CCC" w:rsidRDefault="00A06970" w:rsidP="000E07F3">
            <w:pPr>
              <w:pStyle w:val="TableText"/>
              <w:spacing w:before="40" w:after="40"/>
              <w:rPr>
                <w:rStyle w:val="Bold"/>
                <w:sz w:val="18"/>
                <w:szCs w:val="18"/>
              </w:rPr>
            </w:pPr>
            <w:r w:rsidRPr="008B6CCC">
              <w:rPr>
                <w:rStyle w:val="Bold"/>
                <w:sz w:val="18"/>
                <w:szCs w:val="18"/>
              </w:rPr>
              <w:t>Comprehensive result</w:t>
            </w:r>
          </w:p>
        </w:tc>
        <w:tc>
          <w:tcPr>
            <w:tcW w:w="230" w:type="pct"/>
            <w:tcBorders>
              <w:top w:val="single" w:sz="4" w:space="0" w:color="auto"/>
              <w:bottom w:val="single" w:sz="4" w:space="0" w:color="auto"/>
            </w:tcBorders>
          </w:tcPr>
          <w:p w14:paraId="2D891111" w14:textId="40300D2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(2,025)</w:t>
            </w:r>
          </w:p>
        </w:tc>
        <w:tc>
          <w:tcPr>
            <w:tcW w:w="231" w:type="pct"/>
            <w:tcBorders>
              <w:top w:val="single" w:sz="4" w:space="0" w:color="auto"/>
              <w:bottom w:val="single" w:sz="4" w:space="0" w:color="auto"/>
            </w:tcBorders>
          </w:tcPr>
          <w:p w14:paraId="7E609077" w14:textId="0BA75F0C"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70,403</w:t>
            </w:r>
          </w:p>
        </w:tc>
        <w:tc>
          <w:tcPr>
            <w:tcW w:w="230" w:type="pct"/>
            <w:tcBorders>
              <w:top w:val="single" w:sz="4" w:space="0" w:color="auto"/>
              <w:bottom w:val="single" w:sz="4" w:space="0" w:color="auto"/>
            </w:tcBorders>
          </w:tcPr>
          <w:p w14:paraId="59931685" w14:textId="3EEF12A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2,655</w:t>
            </w:r>
          </w:p>
        </w:tc>
        <w:tc>
          <w:tcPr>
            <w:tcW w:w="230" w:type="pct"/>
            <w:tcBorders>
              <w:top w:val="single" w:sz="4" w:space="0" w:color="auto"/>
              <w:bottom w:val="single" w:sz="4" w:space="0" w:color="auto"/>
            </w:tcBorders>
          </w:tcPr>
          <w:p w14:paraId="7AD3DEBB" w14:textId="3091FE91"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41,417</w:t>
            </w:r>
          </w:p>
        </w:tc>
        <w:tc>
          <w:tcPr>
            <w:tcW w:w="296" w:type="pct"/>
            <w:tcBorders>
              <w:top w:val="single" w:sz="4" w:space="0" w:color="auto"/>
              <w:bottom w:val="single" w:sz="4" w:space="0" w:color="auto"/>
            </w:tcBorders>
          </w:tcPr>
          <w:p w14:paraId="2D1493C9" w14:textId="6F892A5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9,199</w:t>
            </w:r>
          </w:p>
        </w:tc>
        <w:tc>
          <w:tcPr>
            <w:tcW w:w="296" w:type="pct"/>
            <w:tcBorders>
              <w:top w:val="single" w:sz="4" w:space="0" w:color="auto"/>
              <w:bottom w:val="single" w:sz="4" w:space="0" w:color="auto"/>
            </w:tcBorders>
          </w:tcPr>
          <w:p w14:paraId="09765692" w14:textId="0A16E988"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(49,135)</w:t>
            </w:r>
          </w:p>
        </w:tc>
        <w:tc>
          <w:tcPr>
            <w:tcW w:w="296" w:type="pct"/>
            <w:tcBorders>
              <w:top w:val="single" w:sz="4" w:space="0" w:color="auto"/>
              <w:bottom w:val="single" w:sz="4" w:space="0" w:color="auto"/>
            </w:tcBorders>
          </w:tcPr>
          <w:p w14:paraId="1BE3DCA2" w14:textId="665EFE8A"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468</w:t>
            </w:r>
          </w:p>
        </w:tc>
        <w:tc>
          <w:tcPr>
            <w:tcW w:w="296" w:type="pct"/>
            <w:tcBorders>
              <w:top w:val="single" w:sz="4" w:space="0" w:color="auto"/>
              <w:bottom w:val="single" w:sz="4" w:space="0" w:color="auto"/>
            </w:tcBorders>
          </w:tcPr>
          <w:p w14:paraId="0F93F22B" w14:textId="39110306"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33,086</w:t>
            </w:r>
          </w:p>
        </w:tc>
        <w:tc>
          <w:tcPr>
            <w:tcW w:w="296" w:type="pct"/>
            <w:tcBorders>
              <w:top w:val="single" w:sz="4" w:space="0" w:color="auto"/>
              <w:bottom w:val="single" w:sz="4" w:space="0" w:color="auto"/>
            </w:tcBorders>
          </w:tcPr>
          <w:p w14:paraId="39BE21C1" w14:textId="4D1904EB"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1,141</w:t>
            </w:r>
          </w:p>
        </w:tc>
        <w:tc>
          <w:tcPr>
            <w:tcW w:w="263" w:type="pct"/>
            <w:tcBorders>
              <w:top w:val="single" w:sz="4" w:space="0" w:color="auto"/>
              <w:bottom w:val="single" w:sz="4" w:space="0" w:color="auto"/>
            </w:tcBorders>
          </w:tcPr>
          <w:p w14:paraId="4E21C38D" w14:textId="2A72363F"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(80)</w:t>
            </w:r>
          </w:p>
        </w:tc>
        <w:tc>
          <w:tcPr>
            <w:tcW w:w="362" w:type="pct"/>
            <w:tcBorders>
              <w:top w:val="single" w:sz="4" w:space="0" w:color="auto"/>
              <w:bottom w:val="single" w:sz="4" w:space="0" w:color="auto"/>
            </w:tcBorders>
          </w:tcPr>
          <w:p w14:paraId="0057DB48" w14:textId="176D7242"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(2,579)</w:t>
            </w:r>
          </w:p>
        </w:tc>
        <w:tc>
          <w:tcPr>
            <w:tcW w:w="362" w:type="pct"/>
            <w:tcBorders>
              <w:top w:val="single" w:sz="4" w:space="0" w:color="auto"/>
              <w:bottom w:val="single" w:sz="4" w:space="0" w:color="auto"/>
            </w:tcBorders>
          </w:tcPr>
          <w:p w14:paraId="45841194" w14:textId="3EBEDAC2"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(4,862)</w:t>
            </w:r>
          </w:p>
        </w:tc>
        <w:tc>
          <w:tcPr>
            <w:tcW w:w="296" w:type="pct"/>
            <w:tcBorders>
              <w:top w:val="single" w:sz="4" w:space="0" w:color="auto"/>
              <w:bottom w:val="single" w:sz="4" w:space="0" w:color="auto"/>
            </w:tcBorders>
          </w:tcPr>
          <w:p w14:paraId="76A32BFD" w14:textId="5874F9C5"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(6,877)</w:t>
            </w:r>
          </w:p>
        </w:tc>
        <w:tc>
          <w:tcPr>
            <w:tcW w:w="296" w:type="pct"/>
            <w:tcBorders>
              <w:top w:val="single" w:sz="4" w:space="0" w:color="auto"/>
              <w:bottom w:val="single" w:sz="4" w:space="0" w:color="auto"/>
            </w:tcBorders>
          </w:tcPr>
          <w:p w14:paraId="6CDB6D3D" w14:textId="102C7D81"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(22,062)</w:t>
            </w:r>
          </w:p>
        </w:tc>
        <w:tc>
          <w:tcPr>
            <w:tcW w:w="263" w:type="pct"/>
            <w:tcBorders>
              <w:top w:val="single" w:sz="4" w:space="0" w:color="auto"/>
              <w:bottom w:val="single" w:sz="4" w:space="0" w:color="auto"/>
            </w:tcBorders>
          </w:tcPr>
          <w:p w14:paraId="38FA9F64" w14:textId="5EBB00D9"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1,981</w:t>
            </w:r>
          </w:p>
        </w:tc>
        <w:tc>
          <w:tcPr>
            <w:tcW w:w="263" w:type="pct"/>
            <w:tcBorders>
              <w:top w:val="single" w:sz="4" w:space="0" w:color="auto"/>
              <w:bottom w:val="single" w:sz="4" w:space="0" w:color="auto"/>
            </w:tcBorders>
          </w:tcPr>
          <w:p w14:paraId="01C19E44" w14:textId="7350D249" w:rsidR="00A06970" w:rsidRPr="008B6CCC" w:rsidRDefault="00A06970" w:rsidP="000E07F3">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sz w:val="18"/>
                <w:szCs w:val="18"/>
              </w:rPr>
            </w:pPr>
            <w:r w:rsidRPr="008B6CCC">
              <w:rPr>
                <w:rStyle w:val="Bold"/>
                <w:sz w:val="18"/>
                <w:szCs w:val="18"/>
              </w:rPr>
              <w:t>68,766</w:t>
            </w:r>
          </w:p>
        </w:tc>
      </w:tr>
    </w:tbl>
    <w:p w14:paraId="35462653" w14:textId="77777777" w:rsidR="00F4663E" w:rsidRPr="00932C6E" w:rsidRDefault="00F4663E" w:rsidP="00A06970">
      <w:pPr>
        <w:pStyle w:val="NotesText"/>
      </w:pPr>
      <w:r w:rsidRPr="00932C6E">
        <w:t>Note:</w:t>
      </w:r>
    </w:p>
    <w:p w14:paraId="5F390EEC" w14:textId="6D77188D" w:rsidR="00F4663E" w:rsidRPr="002555E2" w:rsidRDefault="00F4663E" w:rsidP="002631B4">
      <w:pPr>
        <w:pStyle w:val="NotesNumberedList"/>
        <w:numPr>
          <w:ilvl w:val="0"/>
          <w:numId w:val="28"/>
        </w:numPr>
        <w:spacing w:after="120"/>
      </w:pPr>
      <w:bookmarkStart w:id="163" w:name="Note42no1"/>
      <w:bookmarkEnd w:id="163"/>
      <w:r w:rsidRPr="002555E2">
        <w:t>Non-financial assets, Capital asset charge and Changes in physical asset revaluation reserve have been allocated by Jurisdiction.</w:t>
      </w:r>
    </w:p>
    <w:p w14:paraId="2AFE6C98" w14:textId="77777777" w:rsidR="00F4663E" w:rsidRPr="00932C6E" w:rsidRDefault="00F4663E" w:rsidP="002631B4">
      <w:pPr>
        <w:pStyle w:val="Heading4"/>
        <w:spacing w:before="120"/>
      </w:pPr>
      <w:r w:rsidRPr="00932C6E">
        <w:t xml:space="preserve">Schedule B – Controlled assets and liabilities by jurisdiction as </w:t>
      </w:r>
      <w:proofErr w:type="gramStart"/>
      <w:r w:rsidRPr="00932C6E">
        <w:t>at</w:t>
      </w:r>
      <w:proofErr w:type="gramEnd"/>
      <w:r w:rsidRPr="00932C6E">
        <w:t xml:space="preserve"> 30 June 2022</w:t>
      </w:r>
    </w:p>
    <w:tbl>
      <w:tblPr>
        <w:tblStyle w:val="AccessibleTableNumerical"/>
        <w:tblW w:w="5000" w:type="pct"/>
        <w:tblLayout w:type="fixed"/>
        <w:tblLook w:val="04A0" w:firstRow="1" w:lastRow="0" w:firstColumn="1" w:lastColumn="0" w:noHBand="0" w:noVBand="1"/>
      </w:tblPr>
      <w:tblGrid>
        <w:gridCol w:w="2132"/>
        <w:gridCol w:w="986"/>
        <w:gridCol w:w="995"/>
        <w:gridCol w:w="991"/>
        <w:gridCol w:w="991"/>
        <w:gridCol w:w="1276"/>
        <w:gridCol w:w="1276"/>
        <w:gridCol w:w="1276"/>
        <w:gridCol w:w="1276"/>
        <w:gridCol w:w="1276"/>
        <w:gridCol w:w="1133"/>
        <w:gridCol w:w="1560"/>
        <w:gridCol w:w="1560"/>
        <w:gridCol w:w="1276"/>
        <w:gridCol w:w="1276"/>
        <w:gridCol w:w="1133"/>
        <w:gridCol w:w="1133"/>
      </w:tblGrid>
      <w:tr w:rsidR="004A49B7" w:rsidRPr="005F2C38" w14:paraId="2197C2BE" w14:textId="0B5CD85B" w:rsidTr="002631B4">
        <w:trPr>
          <w:cnfStyle w:val="100000000000" w:firstRow="1" w:lastRow="0" w:firstColumn="0" w:lastColumn="0" w:oddVBand="0" w:evenVBand="0" w:oddHBand="0" w:evenHBand="0" w:firstRowFirstColumn="0" w:firstRowLastColumn="0" w:lastRowFirstColumn="0" w:lastRowLastColumn="0"/>
          <w:trHeight w:val="1871"/>
        </w:trPr>
        <w:tc>
          <w:tcPr>
            <w:cnfStyle w:val="001000000100" w:firstRow="0" w:lastRow="0" w:firstColumn="1" w:lastColumn="0" w:oddVBand="0" w:evenVBand="0" w:oddHBand="0" w:evenHBand="0" w:firstRowFirstColumn="1" w:firstRowLastColumn="0" w:lastRowFirstColumn="0" w:lastRowLastColumn="0"/>
            <w:tcW w:w="495" w:type="pct"/>
          </w:tcPr>
          <w:p w14:paraId="5CBF78C2" w14:textId="33D0B667" w:rsidR="004A49B7" w:rsidRPr="005F2C38" w:rsidRDefault="004A49B7" w:rsidP="002631B4">
            <w:pPr>
              <w:pStyle w:val="TableText"/>
              <w:spacing w:before="40" w:after="40"/>
              <w:rPr>
                <w:sz w:val="18"/>
                <w:szCs w:val="18"/>
              </w:rPr>
            </w:pPr>
            <w:r>
              <w:rPr>
                <w:sz w:val="18"/>
                <w:szCs w:val="18"/>
              </w:rPr>
              <w:t>Assets</w:t>
            </w:r>
          </w:p>
        </w:tc>
        <w:tc>
          <w:tcPr>
            <w:tcW w:w="229" w:type="pct"/>
            <w:vAlign w:val="bottom"/>
          </w:tcPr>
          <w:p w14:paraId="6A906ED8" w14:textId="325228F8" w:rsidR="004A49B7" w:rsidRPr="005F2C38"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Supreme Court of Victoria</w:t>
            </w:r>
            <w:r>
              <w:rPr>
                <w:sz w:val="18"/>
                <w:szCs w:val="18"/>
              </w:rPr>
              <w:br/>
            </w:r>
            <w:r w:rsidRPr="005F2C38">
              <w:rPr>
                <w:sz w:val="18"/>
                <w:szCs w:val="18"/>
              </w:rPr>
              <w:t>2022</w:t>
            </w:r>
            <w:r>
              <w:rPr>
                <w:sz w:val="18"/>
                <w:szCs w:val="18"/>
              </w:rPr>
              <w:br/>
            </w:r>
            <w:r w:rsidRPr="005F2C38">
              <w:rPr>
                <w:sz w:val="18"/>
                <w:szCs w:val="18"/>
              </w:rPr>
              <w:t>$’000</w:t>
            </w:r>
          </w:p>
        </w:tc>
        <w:tc>
          <w:tcPr>
            <w:tcW w:w="231" w:type="pct"/>
            <w:vAlign w:val="bottom"/>
          </w:tcPr>
          <w:p w14:paraId="107DB259" w14:textId="51C2F619" w:rsidR="004A49B7" w:rsidRPr="005F2C38"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Supreme Court of Victoria</w:t>
            </w:r>
            <w:r>
              <w:rPr>
                <w:sz w:val="18"/>
                <w:szCs w:val="18"/>
              </w:rPr>
              <w:br/>
              <w:t>2</w:t>
            </w:r>
            <w:r w:rsidRPr="005F2C38">
              <w:rPr>
                <w:sz w:val="18"/>
                <w:szCs w:val="18"/>
              </w:rPr>
              <w:t>021</w:t>
            </w:r>
            <w:r>
              <w:rPr>
                <w:sz w:val="18"/>
                <w:szCs w:val="18"/>
              </w:rPr>
              <w:br/>
            </w:r>
            <w:r w:rsidRPr="005F2C38">
              <w:rPr>
                <w:sz w:val="18"/>
                <w:szCs w:val="18"/>
              </w:rPr>
              <w:t>$’000</w:t>
            </w:r>
          </w:p>
        </w:tc>
        <w:tc>
          <w:tcPr>
            <w:tcW w:w="230" w:type="pct"/>
            <w:vAlign w:val="bottom"/>
          </w:tcPr>
          <w:p w14:paraId="5E0EFE00" w14:textId="50508CBF" w:rsidR="004A49B7" w:rsidRPr="005F2C38"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County Court of Victoria</w:t>
            </w:r>
            <w:r>
              <w:rPr>
                <w:sz w:val="18"/>
                <w:szCs w:val="18"/>
              </w:rPr>
              <w:br/>
            </w:r>
            <w:r w:rsidRPr="005F2C38">
              <w:rPr>
                <w:sz w:val="18"/>
                <w:szCs w:val="18"/>
              </w:rPr>
              <w:t>2022</w:t>
            </w:r>
            <w:r>
              <w:rPr>
                <w:sz w:val="18"/>
                <w:szCs w:val="18"/>
              </w:rPr>
              <w:br/>
            </w:r>
            <w:r w:rsidRPr="005F2C38">
              <w:rPr>
                <w:sz w:val="18"/>
                <w:szCs w:val="18"/>
              </w:rPr>
              <w:t>$’000</w:t>
            </w:r>
          </w:p>
        </w:tc>
        <w:tc>
          <w:tcPr>
            <w:tcW w:w="230" w:type="pct"/>
            <w:vAlign w:val="bottom"/>
          </w:tcPr>
          <w:p w14:paraId="44E62671" w14:textId="1D26CD1C" w:rsidR="004A49B7" w:rsidRPr="005F2C38"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County Court of Victoria</w:t>
            </w:r>
            <w:r>
              <w:rPr>
                <w:sz w:val="18"/>
                <w:szCs w:val="18"/>
              </w:rPr>
              <w:br/>
            </w:r>
            <w:r w:rsidRPr="005F2C38">
              <w:rPr>
                <w:sz w:val="18"/>
                <w:szCs w:val="18"/>
              </w:rPr>
              <w:t>2021</w:t>
            </w:r>
            <w:r>
              <w:rPr>
                <w:sz w:val="18"/>
                <w:szCs w:val="18"/>
              </w:rPr>
              <w:br/>
            </w:r>
            <w:r w:rsidRPr="005F2C38">
              <w:rPr>
                <w:sz w:val="18"/>
                <w:szCs w:val="18"/>
              </w:rPr>
              <w:t>$’000</w:t>
            </w:r>
          </w:p>
        </w:tc>
        <w:tc>
          <w:tcPr>
            <w:tcW w:w="296" w:type="pct"/>
            <w:vAlign w:val="bottom"/>
          </w:tcPr>
          <w:p w14:paraId="3BDD3B1F" w14:textId="74E04D7F" w:rsidR="004A49B7" w:rsidRPr="005F2C38"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Magistrates’ Court of Victoria</w:t>
            </w:r>
            <w:r>
              <w:rPr>
                <w:sz w:val="18"/>
                <w:szCs w:val="18"/>
              </w:rPr>
              <w:br/>
            </w:r>
            <w:r w:rsidRPr="005F2C38">
              <w:rPr>
                <w:sz w:val="18"/>
                <w:szCs w:val="18"/>
              </w:rPr>
              <w:t>2022</w:t>
            </w:r>
            <w:r>
              <w:rPr>
                <w:sz w:val="18"/>
                <w:szCs w:val="18"/>
              </w:rPr>
              <w:br/>
            </w:r>
            <w:r w:rsidRPr="005F2C38">
              <w:rPr>
                <w:sz w:val="18"/>
                <w:szCs w:val="18"/>
              </w:rPr>
              <w:t>$’000</w:t>
            </w:r>
          </w:p>
        </w:tc>
        <w:tc>
          <w:tcPr>
            <w:tcW w:w="296" w:type="pct"/>
            <w:vAlign w:val="bottom"/>
          </w:tcPr>
          <w:p w14:paraId="63968C78" w14:textId="2491CE3F" w:rsidR="004A49B7" w:rsidRPr="005F2C38"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Magistrates’ Court of Victoria</w:t>
            </w:r>
            <w:r>
              <w:rPr>
                <w:sz w:val="18"/>
                <w:szCs w:val="18"/>
              </w:rPr>
              <w:br/>
            </w:r>
            <w:r w:rsidRPr="005F2C38">
              <w:rPr>
                <w:sz w:val="18"/>
                <w:szCs w:val="18"/>
              </w:rPr>
              <w:t>2021</w:t>
            </w:r>
            <w:r>
              <w:rPr>
                <w:sz w:val="18"/>
                <w:szCs w:val="18"/>
              </w:rPr>
              <w:br/>
            </w:r>
            <w:r w:rsidRPr="005F2C38">
              <w:rPr>
                <w:sz w:val="18"/>
                <w:szCs w:val="18"/>
              </w:rPr>
              <w:t>$’000</w:t>
            </w:r>
          </w:p>
        </w:tc>
        <w:tc>
          <w:tcPr>
            <w:tcW w:w="296" w:type="pct"/>
            <w:vAlign w:val="bottom"/>
          </w:tcPr>
          <w:p w14:paraId="39D777B2" w14:textId="6ACFE12F"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Children’s Court of Victoria</w:t>
            </w:r>
            <w:r>
              <w:rPr>
                <w:sz w:val="18"/>
                <w:szCs w:val="18"/>
              </w:rPr>
              <w:br/>
              <w:t>2022</w:t>
            </w:r>
            <w:r>
              <w:rPr>
                <w:sz w:val="18"/>
                <w:szCs w:val="18"/>
              </w:rPr>
              <w:br/>
              <w:t>$’000</w:t>
            </w:r>
          </w:p>
        </w:tc>
        <w:tc>
          <w:tcPr>
            <w:tcW w:w="296" w:type="pct"/>
            <w:vAlign w:val="bottom"/>
          </w:tcPr>
          <w:p w14:paraId="2C9E93D6" w14:textId="544B53F9"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Children’s Court of Victoria</w:t>
            </w:r>
            <w:r>
              <w:rPr>
                <w:sz w:val="18"/>
                <w:szCs w:val="18"/>
              </w:rPr>
              <w:br/>
              <w:t>2021</w:t>
            </w:r>
            <w:r>
              <w:rPr>
                <w:sz w:val="18"/>
                <w:szCs w:val="18"/>
              </w:rPr>
              <w:br/>
              <w:t>$’000</w:t>
            </w:r>
          </w:p>
        </w:tc>
        <w:tc>
          <w:tcPr>
            <w:tcW w:w="296" w:type="pct"/>
            <w:vAlign w:val="bottom"/>
          </w:tcPr>
          <w:p w14:paraId="61AED915" w14:textId="1A9AF9A6"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Coroners Court of Victoria</w:t>
            </w:r>
            <w:r>
              <w:rPr>
                <w:sz w:val="18"/>
                <w:szCs w:val="18"/>
              </w:rPr>
              <w:br/>
              <w:t>2022</w:t>
            </w:r>
            <w:r>
              <w:rPr>
                <w:sz w:val="18"/>
                <w:szCs w:val="18"/>
              </w:rPr>
              <w:br/>
              <w:t>$’000</w:t>
            </w:r>
          </w:p>
        </w:tc>
        <w:tc>
          <w:tcPr>
            <w:tcW w:w="263" w:type="pct"/>
            <w:vAlign w:val="bottom"/>
          </w:tcPr>
          <w:p w14:paraId="7DC5E621" w14:textId="27CD58B7"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Coroners Court of Victoria</w:t>
            </w:r>
            <w:r>
              <w:rPr>
                <w:sz w:val="18"/>
                <w:szCs w:val="18"/>
              </w:rPr>
              <w:br/>
              <w:t>2021</w:t>
            </w:r>
            <w:r>
              <w:rPr>
                <w:sz w:val="18"/>
                <w:szCs w:val="18"/>
              </w:rPr>
              <w:br/>
              <w:t>$’000</w:t>
            </w:r>
          </w:p>
        </w:tc>
        <w:tc>
          <w:tcPr>
            <w:tcW w:w="362" w:type="pct"/>
            <w:vAlign w:val="bottom"/>
          </w:tcPr>
          <w:p w14:paraId="24E98A9B" w14:textId="7B9CBB8D"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Victorian Civil &amp; Administrative Tribunal</w:t>
            </w:r>
            <w:r>
              <w:rPr>
                <w:sz w:val="18"/>
                <w:szCs w:val="18"/>
              </w:rPr>
              <w:br/>
              <w:t>2022</w:t>
            </w:r>
            <w:r>
              <w:rPr>
                <w:sz w:val="18"/>
                <w:szCs w:val="18"/>
              </w:rPr>
              <w:br/>
              <w:t>$’000</w:t>
            </w:r>
          </w:p>
        </w:tc>
        <w:tc>
          <w:tcPr>
            <w:tcW w:w="362" w:type="pct"/>
            <w:vAlign w:val="bottom"/>
          </w:tcPr>
          <w:p w14:paraId="21ACAF95" w14:textId="1BB14690"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Victorian Civil &amp; Administrative Tribunal</w:t>
            </w:r>
            <w:r>
              <w:rPr>
                <w:sz w:val="18"/>
                <w:szCs w:val="18"/>
              </w:rPr>
              <w:br/>
              <w:t>2021</w:t>
            </w:r>
            <w:r>
              <w:rPr>
                <w:sz w:val="18"/>
                <w:szCs w:val="18"/>
              </w:rPr>
              <w:br/>
              <w:t>$’000</w:t>
            </w:r>
          </w:p>
        </w:tc>
        <w:tc>
          <w:tcPr>
            <w:tcW w:w="296" w:type="pct"/>
            <w:vAlign w:val="bottom"/>
          </w:tcPr>
          <w:p w14:paraId="75725498" w14:textId="334E5939"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 Corporate Services</w:t>
            </w:r>
            <w:r>
              <w:rPr>
                <w:sz w:val="18"/>
                <w:szCs w:val="18"/>
              </w:rPr>
              <w:br/>
              <w:t>2022</w:t>
            </w:r>
            <w:r>
              <w:rPr>
                <w:sz w:val="18"/>
                <w:szCs w:val="18"/>
              </w:rPr>
              <w:br/>
              <w:t>$’000</w:t>
            </w:r>
          </w:p>
        </w:tc>
        <w:tc>
          <w:tcPr>
            <w:tcW w:w="296" w:type="pct"/>
            <w:vAlign w:val="bottom"/>
          </w:tcPr>
          <w:p w14:paraId="79A64FAD" w14:textId="32C178B2"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Court Services Victoria Corporate Services</w:t>
            </w:r>
            <w:r>
              <w:rPr>
                <w:sz w:val="18"/>
                <w:szCs w:val="18"/>
              </w:rPr>
              <w:br/>
              <w:t>2021</w:t>
            </w:r>
            <w:r>
              <w:rPr>
                <w:sz w:val="18"/>
                <w:szCs w:val="18"/>
              </w:rPr>
              <w:br/>
              <w:t>$’000</w:t>
            </w:r>
          </w:p>
        </w:tc>
        <w:tc>
          <w:tcPr>
            <w:tcW w:w="263" w:type="pct"/>
            <w:vAlign w:val="bottom"/>
          </w:tcPr>
          <w:p w14:paraId="7D90BF84" w14:textId="265535C0"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r>
              <w:rPr>
                <w:sz w:val="18"/>
                <w:szCs w:val="18"/>
              </w:rPr>
              <w:br/>
              <w:t>2022</w:t>
            </w:r>
            <w:r>
              <w:rPr>
                <w:sz w:val="18"/>
                <w:szCs w:val="18"/>
              </w:rPr>
              <w:br/>
              <w:t>$’000</w:t>
            </w:r>
          </w:p>
        </w:tc>
        <w:tc>
          <w:tcPr>
            <w:tcW w:w="263" w:type="pct"/>
            <w:vAlign w:val="bottom"/>
          </w:tcPr>
          <w:p w14:paraId="03E4C6AC" w14:textId="0DCE283E" w:rsidR="004A49B7" w:rsidRDefault="004A49B7" w:rsidP="002631B4">
            <w:pPr>
              <w:pStyle w:val="TableText"/>
              <w:spacing w:before="40" w:after="4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r>
              <w:rPr>
                <w:sz w:val="18"/>
                <w:szCs w:val="18"/>
              </w:rPr>
              <w:br/>
              <w:t>2021</w:t>
            </w:r>
            <w:r>
              <w:rPr>
                <w:sz w:val="18"/>
                <w:szCs w:val="18"/>
              </w:rPr>
              <w:br/>
              <w:t>$’000</w:t>
            </w:r>
          </w:p>
        </w:tc>
      </w:tr>
      <w:tr w:rsidR="004A49B7" w:rsidRPr="00C61C04" w14:paraId="2F2FBEAE" w14:textId="779E66FB" w:rsidTr="004A49B7">
        <w:tc>
          <w:tcPr>
            <w:cnfStyle w:val="001000000000" w:firstRow="0" w:lastRow="0" w:firstColumn="1" w:lastColumn="0" w:oddVBand="0" w:evenVBand="0" w:oddHBand="0" w:evenHBand="0" w:firstRowFirstColumn="0" w:firstRowLastColumn="0" w:lastRowFirstColumn="0" w:lastRowLastColumn="0"/>
            <w:tcW w:w="495" w:type="pct"/>
          </w:tcPr>
          <w:p w14:paraId="5616C31F" w14:textId="77777777" w:rsidR="004A49B7" w:rsidRPr="00C61C04" w:rsidRDefault="004A49B7" w:rsidP="002631B4">
            <w:pPr>
              <w:pStyle w:val="TableText"/>
              <w:spacing w:before="60" w:after="60"/>
              <w:rPr>
                <w:sz w:val="18"/>
                <w:szCs w:val="18"/>
              </w:rPr>
            </w:pPr>
            <w:r w:rsidRPr="00C61C04">
              <w:rPr>
                <w:sz w:val="18"/>
                <w:szCs w:val="18"/>
              </w:rPr>
              <w:t>Financial assets</w:t>
            </w:r>
          </w:p>
        </w:tc>
        <w:tc>
          <w:tcPr>
            <w:tcW w:w="229" w:type="pct"/>
          </w:tcPr>
          <w:p w14:paraId="42485CC5"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10,133</w:t>
            </w:r>
          </w:p>
        </w:tc>
        <w:tc>
          <w:tcPr>
            <w:tcW w:w="231" w:type="pct"/>
          </w:tcPr>
          <w:p w14:paraId="6D1BC99B"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5,464</w:t>
            </w:r>
          </w:p>
        </w:tc>
        <w:tc>
          <w:tcPr>
            <w:tcW w:w="230" w:type="pct"/>
          </w:tcPr>
          <w:p w14:paraId="5E12298E"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19,882</w:t>
            </w:r>
          </w:p>
        </w:tc>
        <w:tc>
          <w:tcPr>
            <w:tcW w:w="230" w:type="pct"/>
          </w:tcPr>
          <w:p w14:paraId="79D11C4D"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5,318</w:t>
            </w:r>
          </w:p>
        </w:tc>
        <w:tc>
          <w:tcPr>
            <w:tcW w:w="296" w:type="pct"/>
          </w:tcPr>
          <w:p w14:paraId="6637AF81"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20,633</w:t>
            </w:r>
          </w:p>
        </w:tc>
        <w:tc>
          <w:tcPr>
            <w:tcW w:w="296" w:type="pct"/>
          </w:tcPr>
          <w:p w14:paraId="0154D9AF"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18,697</w:t>
            </w:r>
          </w:p>
        </w:tc>
        <w:tc>
          <w:tcPr>
            <w:tcW w:w="296" w:type="pct"/>
          </w:tcPr>
          <w:p w14:paraId="7BFF64F6" w14:textId="431F79C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2,104</w:t>
            </w:r>
          </w:p>
        </w:tc>
        <w:tc>
          <w:tcPr>
            <w:tcW w:w="296" w:type="pct"/>
          </w:tcPr>
          <w:p w14:paraId="07ABC575" w14:textId="3C783DD3"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969</w:t>
            </w:r>
          </w:p>
        </w:tc>
        <w:tc>
          <w:tcPr>
            <w:tcW w:w="296" w:type="pct"/>
          </w:tcPr>
          <w:p w14:paraId="0B207D8B" w14:textId="7975F8E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3,310</w:t>
            </w:r>
          </w:p>
        </w:tc>
        <w:tc>
          <w:tcPr>
            <w:tcW w:w="263" w:type="pct"/>
          </w:tcPr>
          <w:p w14:paraId="77D909F2" w14:textId="23E11EEC"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2,463</w:t>
            </w:r>
          </w:p>
        </w:tc>
        <w:tc>
          <w:tcPr>
            <w:tcW w:w="362" w:type="pct"/>
          </w:tcPr>
          <w:p w14:paraId="1F975909" w14:textId="0018BD1C"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6,150</w:t>
            </w:r>
          </w:p>
        </w:tc>
        <w:tc>
          <w:tcPr>
            <w:tcW w:w="362" w:type="pct"/>
          </w:tcPr>
          <w:p w14:paraId="05167662" w14:textId="31756429"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9,485</w:t>
            </w:r>
          </w:p>
        </w:tc>
        <w:tc>
          <w:tcPr>
            <w:tcW w:w="296" w:type="pct"/>
          </w:tcPr>
          <w:p w14:paraId="79CEBDC0" w14:textId="1097FBCE"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66,745</w:t>
            </w:r>
          </w:p>
        </w:tc>
        <w:tc>
          <w:tcPr>
            <w:tcW w:w="296" w:type="pct"/>
          </w:tcPr>
          <w:p w14:paraId="1E19C260" w14:textId="6E0157D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125,140</w:t>
            </w:r>
          </w:p>
        </w:tc>
        <w:tc>
          <w:tcPr>
            <w:tcW w:w="263" w:type="pct"/>
          </w:tcPr>
          <w:p w14:paraId="0405C072" w14:textId="37A44984"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128,957</w:t>
            </w:r>
          </w:p>
        </w:tc>
        <w:tc>
          <w:tcPr>
            <w:tcW w:w="263" w:type="pct"/>
          </w:tcPr>
          <w:p w14:paraId="12E1B5CE" w14:textId="63EFCCB6"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167,535</w:t>
            </w:r>
          </w:p>
        </w:tc>
      </w:tr>
      <w:tr w:rsidR="004A49B7" w:rsidRPr="00C61C04" w14:paraId="50BD77F4" w14:textId="10104CA7" w:rsidTr="00825927">
        <w:tc>
          <w:tcPr>
            <w:cnfStyle w:val="001000000000" w:firstRow="0" w:lastRow="0" w:firstColumn="1" w:lastColumn="0" w:oddVBand="0" w:evenVBand="0" w:oddHBand="0" w:evenHBand="0" w:firstRowFirstColumn="0" w:firstRowLastColumn="0" w:lastRowFirstColumn="0" w:lastRowLastColumn="0"/>
            <w:tcW w:w="495" w:type="pct"/>
            <w:tcBorders>
              <w:bottom w:val="single" w:sz="4" w:space="0" w:color="auto"/>
            </w:tcBorders>
          </w:tcPr>
          <w:p w14:paraId="55B2E437" w14:textId="0AEF5E2B" w:rsidR="004A49B7" w:rsidRPr="00C61C04" w:rsidRDefault="004A49B7" w:rsidP="002631B4">
            <w:pPr>
              <w:pStyle w:val="TableText"/>
              <w:spacing w:before="60" w:after="60"/>
              <w:rPr>
                <w:sz w:val="18"/>
                <w:szCs w:val="18"/>
              </w:rPr>
            </w:pPr>
            <w:r w:rsidRPr="00C61C04">
              <w:rPr>
                <w:sz w:val="18"/>
                <w:szCs w:val="18"/>
              </w:rPr>
              <w:t>Non-financial assets</w:t>
            </w:r>
            <w:r w:rsidR="00825927">
              <w:rPr>
                <w:sz w:val="18"/>
                <w:szCs w:val="18"/>
              </w:rPr>
              <w:t xml:space="preserve"> </w:t>
            </w:r>
            <w:r w:rsidR="00E3613C" w:rsidRPr="00E3613C">
              <w:rPr>
                <w:sz w:val="18"/>
                <w:szCs w:val="18"/>
                <w:vertAlign w:val="superscript"/>
              </w:rPr>
              <w:fldChar w:fldCharType="begin"/>
            </w:r>
            <w:r w:rsidR="00E3613C" w:rsidRPr="00E3613C">
              <w:rPr>
                <w:sz w:val="18"/>
                <w:szCs w:val="18"/>
                <w:vertAlign w:val="superscript"/>
              </w:rPr>
              <w:instrText xml:space="preserve"> REF Note42schB \r \h </w:instrText>
            </w:r>
            <w:r w:rsidR="00E3613C">
              <w:rPr>
                <w:sz w:val="18"/>
                <w:szCs w:val="18"/>
                <w:vertAlign w:val="superscript"/>
              </w:rPr>
              <w:instrText xml:space="preserve"> \* MERGEFORMAT </w:instrText>
            </w:r>
            <w:r w:rsidR="00E3613C" w:rsidRPr="00E3613C">
              <w:rPr>
                <w:sz w:val="18"/>
                <w:szCs w:val="18"/>
                <w:vertAlign w:val="superscript"/>
              </w:rPr>
            </w:r>
            <w:r w:rsidR="00E3613C" w:rsidRPr="00E3613C">
              <w:rPr>
                <w:sz w:val="18"/>
                <w:szCs w:val="18"/>
                <w:vertAlign w:val="superscript"/>
              </w:rPr>
              <w:fldChar w:fldCharType="separate"/>
            </w:r>
            <w:r w:rsidR="00482F8E">
              <w:rPr>
                <w:sz w:val="18"/>
                <w:szCs w:val="18"/>
                <w:vertAlign w:val="superscript"/>
              </w:rPr>
              <w:t>(1)</w:t>
            </w:r>
            <w:r w:rsidR="00E3613C" w:rsidRPr="00E3613C">
              <w:rPr>
                <w:sz w:val="18"/>
                <w:szCs w:val="18"/>
                <w:vertAlign w:val="superscript"/>
              </w:rPr>
              <w:fldChar w:fldCharType="end"/>
            </w:r>
          </w:p>
        </w:tc>
        <w:tc>
          <w:tcPr>
            <w:tcW w:w="229" w:type="pct"/>
            <w:tcBorders>
              <w:bottom w:val="single" w:sz="4" w:space="0" w:color="auto"/>
            </w:tcBorders>
          </w:tcPr>
          <w:p w14:paraId="4AE9F081"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326,283</w:t>
            </w:r>
          </w:p>
        </w:tc>
        <w:tc>
          <w:tcPr>
            <w:tcW w:w="231" w:type="pct"/>
            <w:tcBorders>
              <w:bottom w:val="single" w:sz="4" w:space="0" w:color="auto"/>
            </w:tcBorders>
          </w:tcPr>
          <w:p w14:paraId="0BBC50D8"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335,390</w:t>
            </w:r>
          </w:p>
        </w:tc>
        <w:tc>
          <w:tcPr>
            <w:tcW w:w="230" w:type="pct"/>
            <w:tcBorders>
              <w:bottom w:val="single" w:sz="4" w:space="0" w:color="auto"/>
            </w:tcBorders>
          </w:tcPr>
          <w:p w14:paraId="527628FD"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358,894</w:t>
            </w:r>
          </w:p>
        </w:tc>
        <w:tc>
          <w:tcPr>
            <w:tcW w:w="230" w:type="pct"/>
            <w:tcBorders>
              <w:bottom w:val="single" w:sz="4" w:space="0" w:color="auto"/>
            </w:tcBorders>
          </w:tcPr>
          <w:p w14:paraId="1A0F466F"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201,512</w:t>
            </w:r>
          </w:p>
        </w:tc>
        <w:tc>
          <w:tcPr>
            <w:tcW w:w="296" w:type="pct"/>
            <w:tcBorders>
              <w:bottom w:val="single" w:sz="4" w:space="0" w:color="auto"/>
            </w:tcBorders>
          </w:tcPr>
          <w:p w14:paraId="570DBF9A"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353,506</w:t>
            </w:r>
          </w:p>
        </w:tc>
        <w:tc>
          <w:tcPr>
            <w:tcW w:w="296" w:type="pct"/>
            <w:tcBorders>
              <w:bottom w:val="single" w:sz="4" w:space="0" w:color="auto"/>
            </w:tcBorders>
          </w:tcPr>
          <w:p w14:paraId="457C6863"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348,446</w:t>
            </w:r>
          </w:p>
        </w:tc>
        <w:tc>
          <w:tcPr>
            <w:tcW w:w="296" w:type="pct"/>
            <w:tcBorders>
              <w:bottom w:val="single" w:sz="4" w:space="0" w:color="auto"/>
            </w:tcBorders>
          </w:tcPr>
          <w:p w14:paraId="37308E7C" w14:textId="1B1453D3"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89,250</w:t>
            </w:r>
          </w:p>
        </w:tc>
        <w:tc>
          <w:tcPr>
            <w:tcW w:w="296" w:type="pct"/>
            <w:tcBorders>
              <w:bottom w:val="single" w:sz="4" w:space="0" w:color="auto"/>
            </w:tcBorders>
          </w:tcPr>
          <w:p w14:paraId="1FADFC27" w14:textId="0B625BB1"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91,621</w:t>
            </w:r>
          </w:p>
        </w:tc>
        <w:tc>
          <w:tcPr>
            <w:tcW w:w="296" w:type="pct"/>
            <w:tcBorders>
              <w:bottom w:val="single" w:sz="4" w:space="0" w:color="auto"/>
            </w:tcBorders>
          </w:tcPr>
          <w:p w14:paraId="5BD30C0A" w14:textId="24840BF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3,262</w:t>
            </w:r>
          </w:p>
        </w:tc>
        <w:tc>
          <w:tcPr>
            <w:tcW w:w="263" w:type="pct"/>
            <w:tcBorders>
              <w:bottom w:val="single" w:sz="4" w:space="0" w:color="auto"/>
            </w:tcBorders>
          </w:tcPr>
          <w:p w14:paraId="4B3AFA6C" w14:textId="5C172ED1"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3,386</w:t>
            </w:r>
          </w:p>
        </w:tc>
        <w:tc>
          <w:tcPr>
            <w:tcW w:w="362" w:type="pct"/>
            <w:tcBorders>
              <w:bottom w:val="single" w:sz="4" w:space="0" w:color="auto"/>
            </w:tcBorders>
          </w:tcPr>
          <w:p w14:paraId="08DF7A5D" w14:textId="20BC3F1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25,733</w:t>
            </w:r>
          </w:p>
        </w:tc>
        <w:tc>
          <w:tcPr>
            <w:tcW w:w="362" w:type="pct"/>
            <w:tcBorders>
              <w:bottom w:val="single" w:sz="4" w:space="0" w:color="auto"/>
            </w:tcBorders>
          </w:tcPr>
          <w:p w14:paraId="31C72F8E" w14:textId="14067A28"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30,865</w:t>
            </w:r>
          </w:p>
        </w:tc>
        <w:tc>
          <w:tcPr>
            <w:tcW w:w="296" w:type="pct"/>
            <w:tcBorders>
              <w:bottom w:val="single" w:sz="4" w:space="0" w:color="auto"/>
            </w:tcBorders>
          </w:tcPr>
          <w:p w14:paraId="7FE6D7CE" w14:textId="4BBEFBC2"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438,143</w:t>
            </w:r>
          </w:p>
        </w:tc>
        <w:tc>
          <w:tcPr>
            <w:tcW w:w="296" w:type="pct"/>
            <w:tcBorders>
              <w:bottom w:val="single" w:sz="4" w:space="0" w:color="auto"/>
            </w:tcBorders>
          </w:tcPr>
          <w:p w14:paraId="3063120F" w14:textId="25F88CDD"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262,889</w:t>
            </w:r>
          </w:p>
        </w:tc>
        <w:tc>
          <w:tcPr>
            <w:tcW w:w="263" w:type="pct"/>
            <w:tcBorders>
              <w:bottom w:val="single" w:sz="4" w:space="0" w:color="auto"/>
            </w:tcBorders>
          </w:tcPr>
          <w:p w14:paraId="324E0AC8" w14:textId="317A21C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1,595,070</w:t>
            </w:r>
          </w:p>
        </w:tc>
        <w:tc>
          <w:tcPr>
            <w:tcW w:w="263" w:type="pct"/>
            <w:tcBorders>
              <w:bottom w:val="single" w:sz="4" w:space="0" w:color="auto"/>
            </w:tcBorders>
          </w:tcPr>
          <w:p w14:paraId="5C596008" w14:textId="01838A03"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1,274,109</w:t>
            </w:r>
          </w:p>
        </w:tc>
      </w:tr>
      <w:tr w:rsidR="004A49B7" w:rsidRPr="00C61C04" w14:paraId="5BA0B893" w14:textId="5F112D29" w:rsidTr="00825927">
        <w:tc>
          <w:tcPr>
            <w:cnfStyle w:val="001000000000" w:firstRow="0" w:lastRow="0" w:firstColumn="1" w:lastColumn="0" w:oddVBand="0" w:evenVBand="0" w:oddHBand="0" w:evenHBand="0" w:firstRowFirstColumn="0" w:firstRowLastColumn="0" w:lastRowFirstColumn="0" w:lastRowLastColumn="0"/>
            <w:tcW w:w="495" w:type="pct"/>
            <w:tcBorders>
              <w:top w:val="single" w:sz="4" w:space="0" w:color="auto"/>
              <w:bottom w:val="single" w:sz="4" w:space="0" w:color="auto"/>
            </w:tcBorders>
          </w:tcPr>
          <w:p w14:paraId="0FAFAB41" w14:textId="77777777" w:rsidR="004A49B7" w:rsidRPr="00C61C04" w:rsidRDefault="004A49B7" w:rsidP="002631B4">
            <w:pPr>
              <w:pStyle w:val="TableText"/>
              <w:spacing w:before="60" w:after="60"/>
              <w:rPr>
                <w:rStyle w:val="Bold"/>
                <w:sz w:val="18"/>
                <w:szCs w:val="18"/>
              </w:rPr>
            </w:pPr>
            <w:r w:rsidRPr="00C61C04">
              <w:rPr>
                <w:rStyle w:val="Bold"/>
                <w:sz w:val="18"/>
                <w:szCs w:val="18"/>
              </w:rPr>
              <w:t>Total assets</w:t>
            </w:r>
          </w:p>
        </w:tc>
        <w:tc>
          <w:tcPr>
            <w:tcW w:w="229" w:type="pct"/>
            <w:tcBorders>
              <w:top w:val="single" w:sz="4" w:space="0" w:color="auto"/>
              <w:bottom w:val="single" w:sz="4" w:space="0" w:color="auto"/>
            </w:tcBorders>
          </w:tcPr>
          <w:p w14:paraId="61498765"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336,416</w:t>
            </w:r>
          </w:p>
        </w:tc>
        <w:tc>
          <w:tcPr>
            <w:tcW w:w="231" w:type="pct"/>
            <w:tcBorders>
              <w:top w:val="single" w:sz="4" w:space="0" w:color="auto"/>
              <w:bottom w:val="single" w:sz="4" w:space="0" w:color="auto"/>
            </w:tcBorders>
          </w:tcPr>
          <w:p w14:paraId="5CDC2307"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340,854</w:t>
            </w:r>
          </w:p>
        </w:tc>
        <w:tc>
          <w:tcPr>
            <w:tcW w:w="230" w:type="pct"/>
            <w:tcBorders>
              <w:top w:val="single" w:sz="4" w:space="0" w:color="auto"/>
              <w:bottom w:val="single" w:sz="4" w:space="0" w:color="auto"/>
            </w:tcBorders>
          </w:tcPr>
          <w:p w14:paraId="0438AE9F"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378,776</w:t>
            </w:r>
          </w:p>
        </w:tc>
        <w:tc>
          <w:tcPr>
            <w:tcW w:w="230" w:type="pct"/>
            <w:tcBorders>
              <w:top w:val="single" w:sz="4" w:space="0" w:color="auto"/>
              <w:bottom w:val="single" w:sz="4" w:space="0" w:color="auto"/>
            </w:tcBorders>
          </w:tcPr>
          <w:p w14:paraId="0D8FAC88"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206,830</w:t>
            </w:r>
          </w:p>
        </w:tc>
        <w:tc>
          <w:tcPr>
            <w:tcW w:w="296" w:type="pct"/>
            <w:tcBorders>
              <w:top w:val="single" w:sz="4" w:space="0" w:color="auto"/>
              <w:bottom w:val="single" w:sz="4" w:space="0" w:color="auto"/>
            </w:tcBorders>
          </w:tcPr>
          <w:p w14:paraId="5BDA9BAC"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374,138</w:t>
            </w:r>
          </w:p>
        </w:tc>
        <w:tc>
          <w:tcPr>
            <w:tcW w:w="296" w:type="pct"/>
            <w:tcBorders>
              <w:top w:val="single" w:sz="4" w:space="0" w:color="auto"/>
              <w:bottom w:val="single" w:sz="4" w:space="0" w:color="auto"/>
            </w:tcBorders>
          </w:tcPr>
          <w:p w14:paraId="6C92ED26"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367,143</w:t>
            </w:r>
          </w:p>
        </w:tc>
        <w:tc>
          <w:tcPr>
            <w:tcW w:w="296" w:type="pct"/>
            <w:tcBorders>
              <w:top w:val="single" w:sz="4" w:space="0" w:color="auto"/>
              <w:bottom w:val="single" w:sz="4" w:space="0" w:color="auto"/>
            </w:tcBorders>
          </w:tcPr>
          <w:p w14:paraId="78CAF693" w14:textId="38BECC9D"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91,354</w:t>
            </w:r>
          </w:p>
        </w:tc>
        <w:tc>
          <w:tcPr>
            <w:tcW w:w="296" w:type="pct"/>
            <w:tcBorders>
              <w:top w:val="single" w:sz="4" w:space="0" w:color="auto"/>
              <w:bottom w:val="single" w:sz="4" w:space="0" w:color="auto"/>
            </w:tcBorders>
          </w:tcPr>
          <w:p w14:paraId="7D7FE72A" w14:textId="6CC2D0FE"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92,590</w:t>
            </w:r>
          </w:p>
        </w:tc>
        <w:tc>
          <w:tcPr>
            <w:tcW w:w="296" w:type="pct"/>
            <w:tcBorders>
              <w:top w:val="single" w:sz="4" w:space="0" w:color="auto"/>
              <w:bottom w:val="single" w:sz="4" w:space="0" w:color="auto"/>
            </w:tcBorders>
          </w:tcPr>
          <w:p w14:paraId="283B32AC" w14:textId="7FD58F5D"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6,572</w:t>
            </w:r>
          </w:p>
        </w:tc>
        <w:tc>
          <w:tcPr>
            <w:tcW w:w="263" w:type="pct"/>
            <w:tcBorders>
              <w:top w:val="single" w:sz="4" w:space="0" w:color="auto"/>
              <w:bottom w:val="single" w:sz="4" w:space="0" w:color="auto"/>
            </w:tcBorders>
          </w:tcPr>
          <w:p w14:paraId="324B1955" w14:textId="644A47C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5,848</w:t>
            </w:r>
          </w:p>
        </w:tc>
        <w:tc>
          <w:tcPr>
            <w:tcW w:w="362" w:type="pct"/>
            <w:tcBorders>
              <w:top w:val="single" w:sz="4" w:space="0" w:color="auto"/>
              <w:bottom w:val="single" w:sz="4" w:space="0" w:color="auto"/>
            </w:tcBorders>
          </w:tcPr>
          <w:p w14:paraId="6FB38700" w14:textId="1373EC1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31,883</w:t>
            </w:r>
          </w:p>
        </w:tc>
        <w:tc>
          <w:tcPr>
            <w:tcW w:w="362" w:type="pct"/>
            <w:tcBorders>
              <w:top w:val="single" w:sz="4" w:space="0" w:color="auto"/>
              <w:bottom w:val="single" w:sz="4" w:space="0" w:color="auto"/>
            </w:tcBorders>
          </w:tcPr>
          <w:p w14:paraId="789F9517" w14:textId="0D257C1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40,350</w:t>
            </w:r>
          </w:p>
        </w:tc>
        <w:tc>
          <w:tcPr>
            <w:tcW w:w="296" w:type="pct"/>
            <w:tcBorders>
              <w:top w:val="single" w:sz="4" w:space="0" w:color="auto"/>
              <w:bottom w:val="single" w:sz="4" w:space="0" w:color="auto"/>
            </w:tcBorders>
          </w:tcPr>
          <w:p w14:paraId="23A96466" w14:textId="4B9444C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504,887</w:t>
            </w:r>
          </w:p>
        </w:tc>
        <w:tc>
          <w:tcPr>
            <w:tcW w:w="296" w:type="pct"/>
            <w:tcBorders>
              <w:top w:val="single" w:sz="4" w:space="0" w:color="auto"/>
              <w:bottom w:val="single" w:sz="4" w:space="0" w:color="auto"/>
            </w:tcBorders>
          </w:tcPr>
          <w:p w14:paraId="34070DDF" w14:textId="78680FD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388,029</w:t>
            </w:r>
          </w:p>
        </w:tc>
        <w:tc>
          <w:tcPr>
            <w:tcW w:w="263" w:type="pct"/>
            <w:tcBorders>
              <w:top w:val="single" w:sz="4" w:space="0" w:color="auto"/>
              <w:bottom w:val="single" w:sz="4" w:space="0" w:color="auto"/>
            </w:tcBorders>
          </w:tcPr>
          <w:p w14:paraId="6915D8DD" w14:textId="7733FDE1"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1,724,027</w:t>
            </w:r>
          </w:p>
        </w:tc>
        <w:tc>
          <w:tcPr>
            <w:tcW w:w="263" w:type="pct"/>
            <w:tcBorders>
              <w:top w:val="single" w:sz="4" w:space="0" w:color="auto"/>
              <w:bottom w:val="single" w:sz="4" w:space="0" w:color="auto"/>
            </w:tcBorders>
          </w:tcPr>
          <w:p w14:paraId="30FE727C" w14:textId="5FB74D5F"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1,441,644</w:t>
            </w:r>
          </w:p>
        </w:tc>
      </w:tr>
      <w:tr w:rsidR="004A49B7" w:rsidRPr="00C61C04" w14:paraId="73899BBE" w14:textId="390FAAA9" w:rsidTr="00825927">
        <w:tc>
          <w:tcPr>
            <w:cnfStyle w:val="001000000000" w:firstRow="0" w:lastRow="0" w:firstColumn="1" w:lastColumn="0" w:oddVBand="0" w:evenVBand="0" w:oddHBand="0" w:evenHBand="0" w:firstRowFirstColumn="0" w:firstRowLastColumn="0" w:lastRowFirstColumn="0" w:lastRowLastColumn="0"/>
            <w:tcW w:w="495" w:type="pct"/>
            <w:tcBorders>
              <w:top w:val="single" w:sz="4" w:space="0" w:color="auto"/>
              <w:bottom w:val="single" w:sz="4" w:space="0" w:color="auto"/>
            </w:tcBorders>
          </w:tcPr>
          <w:p w14:paraId="3FD5BD4A" w14:textId="77777777" w:rsidR="004A49B7" w:rsidRPr="00C61C04" w:rsidRDefault="004A49B7" w:rsidP="002631B4">
            <w:pPr>
              <w:pStyle w:val="TableText"/>
              <w:spacing w:before="60" w:after="60"/>
              <w:rPr>
                <w:sz w:val="18"/>
                <w:szCs w:val="18"/>
              </w:rPr>
            </w:pPr>
            <w:r w:rsidRPr="00C61C04">
              <w:rPr>
                <w:sz w:val="18"/>
                <w:szCs w:val="18"/>
              </w:rPr>
              <w:t>Liabilities</w:t>
            </w:r>
          </w:p>
        </w:tc>
        <w:tc>
          <w:tcPr>
            <w:tcW w:w="229" w:type="pct"/>
            <w:tcBorders>
              <w:top w:val="single" w:sz="4" w:space="0" w:color="auto"/>
              <w:bottom w:val="single" w:sz="4" w:space="0" w:color="auto"/>
            </w:tcBorders>
          </w:tcPr>
          <w:p w14:paraId="05CB8A37"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32,471</w:t>
            </w:r>
          </w:p>
        </w:tc>
        <w:tc>
          <w:tcPr>
            <w:tcW w:w="231" w:type="pct"/>
            <w:tcBorders>
              <w:top w:val="single" w:sz="4" w:space="0" w:color="auto"/>
              <w:bottom w:val="single" w:sz="4" w:space="0" w:color="auto"/>
            </w:tcBorders>
          </w:tcPr>
          <w:p w14:paraId="6C821AA6"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34,481</w:t>
            </w:r>
          </w:p>
        </w:tc>
        <w:tc>
          <w:tcPr>
            <w:tcW w:w="230" w:type="pct"/>
            <w:tcBorders>
              <w:top w:val="single" w:sz="4" w:space="0" w:color="auto"/>
              <w:bottom w:val="single" w:sz="4" w:space="0" w:color="auto"/>
            </w:tcBorders>
          </w:tcPr>
          <w:p w14:paraId="564534C2"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2,966</w:t>
            </w:r>
          </w:p>
        </w:tc>
        <w:tc>
          <w:tcPr>
            <w:tcW w:w="230" w:type="pct"/>
            <w:tcBorders>
              <w:top w:val="single" w:sz="4" w:space="0" w:color="auto"/>
              <w:bottom w:val="single" w:sz="4" w:space="0" w:color="auto"/>
            </w:tcBorders>
          </w:tcPr>
          <w:p w14:paraId="3805EA64"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46,483</w:t>
            </w:r>
          </w:p>
        </w:tc>
        <w:tc>
          <w:tcPr>
            <w:tcW w:w="296" w:type="pct"/>
            <w:tcBorders>
              <w:top w:val="single" w:sz="4" w:space="0" w:color="auto"/>
              <w:bottom w:val="single" w:sz="4" w:space="0" w:color="auto"/>
            </w:tcBorders>
          </w:tcPr>
          <w:p w14:paraId="55FDD817"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122,749</w:t>
            </w:r>
          </w:p>
        </w:tc>
        <w:tc>
          <w:tcPr>
            <w:tcW w:w="296" w:type="pct"/>
            <w:tcBorders>
              <w:top w:val="single" w:sz="4" w:space="0" w:color="auto"/>
              <w:bottom w:val="single" w:sz="4" w:space="0" w:color="auto"/>
            </w:tcBorders>
          </w:tcPr>
          <w:p w14:paraId="0657DB6D"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120,203</w:t>
            </w:r>
          </w:p>
        </w:tc>
        <w:tc>
          <w:tcPr>
            <w:tcW w:w="296" w:type="pct"/>
            <w:tcBorders>
              <w:top w:val="single" w:sz="4" w:space="0" w:color="auto"/>
              <w:bottom w:val="single" w:sz="4" w:space="0" w:color="auto"/>
            </w:tcBorders>
          </w:tcPr>
          <w:p w14:paraId="4C0B2AEB" w14:textId="291AFF8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8,459</w:t>
            </w:r>
          </w:p>
        </w:tc>
        <w:tc>
          <w:tcPr>
            <w:tcW w:w="296" w:type="pct"/>
            <w:tcBorders>
              <w:top w:val="single" w:sz="4" w:space="0" w:color="auto"/>
              <w:bottom w:val="single" w:sz="4" w:space="0" w:color="auto"/>
            </w:tcBorders>
          </w:tcPr>
          <w:p w14:paraId="42001B4A" w14:textId="1C300A88"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11,440</w:t>
            </w:r>
          </w:p>
        </w:tc>
        <w:tc>
          <w:tcPr>
            <w:tcW w:w="296" w:type="pct"/>
            <w:tcBorders>
              <w:top w:val="single" w:sz="4" w:space="0" w:color="auto"/>
              <w:bottom w:val="single" w:sz="4" w:space="0" w:color="auto"/>
            </w:tcBorders>
          </w:tcPr>
          <w:p w14:paraId="5FB1BDB9" w14:textId="47D39825"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5,409</w:t>
            </w:r>
          </w:p>
        </w:tc>
        <w:tc>
          <w:tcPr>
            <w:tcW w:w="263" w:type="pct"/>
            <w:tcBorders>
              <w:top w:val="single" w:sz="4" w:space="0" w:color="auto"/>
              <w:bottom w:val="single" w:sz="4" w:space="0" w:color="auto"/>
            </w:tcBorders>
          </w:tcPr>
          <w:p w14:paraId="18523EA8" w14:textId="718D99CA"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5,490</w:t>
            </w:r>
          </w:p>
        </w:tc>
        <w:tc>
          <w:tcPr>
            <w:tcW w:w="362" w:type="pct"/>
            <w:tcBorders>
              <w:top w:val="single" w:sz="4" w:space="0" w:color="auto"/>
              <w:bottom w:val="single" w:sz="4" w:space="0" w:color="auto"/>
            </w:tcBorders>
          </w:tcPr>
          <w:p w14:paraId="56434CEA" w14:textId="2F9476C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26,654</w:t>
            </w:r>
          </w:p>
        </w:tc>
        <w:tc>
          <w:tcPr>
            <w:tcW w:w="362" w:type="pct"/>
            <w:tcBorders>
              <w:top w:val="single" w:sz="4" w:space="0" w:color="auto"/>
              <w:bottom w:val="single" w:sz="4" w:space="0" w:color="auto"/>
            </w:tcBorders>
          </w:tcPr>
          <w:p w14:paraId="131DCF79" w14:textId="38B962D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31,695</w:t>
            </w:r>
          </w:p>
        </w:tc>
        <w:tc>
          <w:tcPr>
            <w:tcW w:w="296" w:type="pct"/>
            <w:tcBorders>
              <w:top w:val="single" w:sz="4" w:space="0" w:color="auto"/>
              <w:bottom w:val="single" w:sz="4" w:space="0" w:color="auto"/>
            </w:tcBorders>
          </w:tcPr>
          <w:p w14:paraId="19215E89" w14:textId="0FF54B04"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94,885</w:t>
            </w:r>
          </w:p>
        </w:tc>
        <w:tc>
          <w:tcPr>
            <w:tcW w:w="296" w:type="pct"/>
            <w:tcBorders>
              <w:top w:val="single" w:sz="4" w:space="0" w:color="auto"/>
              <w:bottom w:val="single" w:sz="4" w:space="0" w:color="auto"/>
            </w:tcBorders>
          </w:tcPr>
          <w:p w14:paraId="25067CC9" w14:textId="492D66AE"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9,870</w:t>
            </w:r>
          </w:p>
        </w:tc>
        <w:tc>
          <w:tcPr>
            <w:tcW w:w="263" w:type="pct"/>
            <w:tcBorders>
              <w:top w:val="single" w:sz="4" w:space="0" w:color="auto"/>
              <w:bottom w:val="single" w:sz="4" w:space="0" w:color="auto"/>
            </w:tcBorders>
          </w:tcPr>
          <w:p w14:paraId="1BA77FB1" w14:textId="71F2B054"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293,593</w:t>
            </w:r>
          </w:p>
        </w:tc>
        <w:tc>
          <w:tcPr>
            <w:tcW w:w="263" w:type="pct"/>
            <w:tcBorders>
              <w:top w:val="single" w:sz="4" w:space="0" w:color="auto"/>
              <w:bottom w:val="single" w:sz="4" w:space="0" w:color="auto"/>
            </w:tcBorders>
          </w:tcPr>
          <w:p w14:paraId="2912E9FE" w14:textId="70AFF80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C61C04">
              <w:rPr>
                <w:sz w:val="18"/>
                <w:szCs w:val="18"/>
              </w:rPr>
              <w:t>259,662</w:t>
            </w:r>
          </w:p>
        </w:tc>
      </w:tr>
      <w:tr w:rsidR="004A49B7" w:rsidRPr="00C61C04" w14:paraId="3EBEC811" w14:textId="0608D995" w:rsidTr="004A49B7">
        <w:tc>
          <w:tcPr>
            <w:cnfStyle w:val="001000000000" w:firstRow="0" w:lastRow="0" w:firstColumn="1" w:lastColumn="0" w:oddVBand="0" w:evenVBand="0" w:oddHBand="0" w:evenHBand="0" w:firstRowFirstColumn="0" w:firstRowLastColumn="0" w:lastRowFirstColumn="0" w:lastRowLastColumn="0"/>
            <w:tcW w:w="495" w:type="pct"/>
            <w:tcBorders>
              <w:top w:val="single" w:sz="4" w:space="0" w:color="auto"/>
              <w:bottom w:val="single" w:sz="4" w:space="0" w:color="auto"/>
            </w:tcBorders>
          </w:tcPr>
          <w:p w14:paraId="0128BC3E" w14:textId="77777777" w:rsidR="004A49B7" w:rsidRPr="00C61C04" w:rsidRDefault="004A49B7" w:rsidP="002631B4">
            <w:pPr>
              <w:pStyle w:val="TableText"/>
              <w:spacing w:before="60" w:after="60"/>
              <w:rPr>
                <w:rStyle w:val="Bold"/>
                <w:sz w:val="18"/>
                <w:szCs w:val="18"/>
              </w:rPr>
            </w:pPr>
            <w:r w:rsidRPr="00C61C04">
              <w:rPr>
                <w:rStyle w:val="Bold"/>
                <w:sz w:val="18"/>
                <w:szCs w:val="18"/>
              </w:rPr>
              <w:t>Total liabilities</w:t>
            </w:r>
          </w:p>
        </w:tc>
        <w:tc>
          <w:tcPr>
            <w:tcW w:w="229" w:type="pct"/>
            <w:tcBorders>
              <w:top w:val="single" w:sz="4" w:space="0" w:color="auto"/>
              <w:bottom w:val="single" w:sz="4" w:space="0" w:color="auto"/>
            </w:tcBorders>
          </w:tcPr>
          <w:p w14:paraId="12CA3F83"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32,471</w:t>
            </w:r>
          </w:p>
        </w:tc>
        <w:tc>
          <w:tcPr>
            <w:tcW w:w="231" w:type="pct"/>
            <w:tcBorders>
              <w:top w:val="single" w:sz="4" w:space="0" w:color="auto"/>
              <w:bottom w:val="single" w:sz="4" w:space="0" w:color="auto"/>
            </w:tcBorders>
          </w:tcPr>
          <w:p w14:paraId="73F345C7"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34,481</w:t>
            </w:r>
          </w:p>
        </w:tc>
        <w:tc>
          <w:tcPr>
            <w:tcW w:w="230" w:type="pct"/>
            <w:tcBorders>
              <w:top w:val="single" w:sz="4" w:space="0" w:color="auto"/>
              <w:bottom w:val="single" w:sz="4" w:space="0" w:color="auto"/>
            </w:tcBorders>
          </w:tcPr>
          <w:p w14:paraId="56C8C9AE"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2,966</w:t>
            </w:r>
          </w:p>
        </w:tc>
        <w:tc>
          <w:tcPr>
            <w:tcW w:w="230" w:type="pct"/>
            <w:tcBorders>
              <w:top w:val="single" w:sz="4" w:space="0" w:color="auto"/>
              <w:bottom w:val="single" w:sz="4" w:space="0" w:color="auto"/>
            </w:tcBorders>
          </w:tcPr>
          <w:p w14:paraId="6FEE0D79"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46,483</w:t>
            </w:r>
          </w:p>
        </w:tc>
        <w:tc>
          <w:tcPr>
            <w:tcW w:w="296" w:type="pct"/>
            <w:tcBorders>
              <w:top w:val="single" w:sz="4" w:space="0" w:color="auto"/>
              <w:bottom w:val="single" w:sz="4" w:space="0" w:color="auto"/>
            </w:tcBorders>
          </w:tcPr>
          <w:p w14:paraId="1A87BF10"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122,749</w:t>
            </w:r>
          </w:p>
        </w:tc>
        <w:tc>
          <w:tcPr>
            <w:tcW w:w="296" w:type="pct"/>
            <w:tcBorders>
              <w:top w:val="single" w:sz="4" w:space="0" w:color="auto"/>
              <w:bottom w:val="single" w:sz="4" w:space="0" w:color="auto"/>
            </w:tcBorders>
          </w:tcPr>
          <w:p w14:paraId="64B99610"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120,203</w:t>
            </w:r>
          </w:p>
        </w:tc>
        <w:tc>
          <w:tcPr>
            <w:tcW w:w="296" w:type="pct"/>
            <w:tcBorders>
              <w:top w:val="single" w:sz="4" w:space="0" w:color="auto"/>
              <w:bottom w:val="single" w:sz="4" w:space="0" w:color="auto"/>
            </w:tcBorders>
          </w:tcPr>
          <w:p w14:paraId="1F8975D0" w14:textId="79A118E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8,459</w:t>
            </w:r>
          </w:p>
        </w:tc>
        <w:tc>
          <w:tcPr>
            <w:tcW w:w="296" w:type="pct"/>
            <w:tcBorders>
              <w:top w:val="single" w:sz="4" w:space="0" w:color="auto"/>
              <w:bottom w:val="single" w:sz="4" w:space="0" w:color="auto"/>
            </w:tcBorders>
          </w:tcPr>
          <w:p w14:paraId="5EB96916" w14:textId="5B1C7DAC"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11,440</w:t>
            </w:r>
          </w:p>
        </w:tc>
        <w:tc>
          <w:tcPr>
            <w:tcW w:w="296" w:type="pct"/>
            <w:tcBorders>
              <w:top w:val="single" w:sz="4" w:space="0" w:color="auto"/>
              <w:bottom w:val="single" w:sz="4" w:space="0" w:color="auto"/>
            </w:tcBorders>
          </w:tcPr>
          <w:p w14:paraId="21127F07" w14:textId="065E3984"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5,409</w:t>
            </w:r>
          </w:p>
        </w:tc>
        <w:tc>
          <w:tcPr>
            <w:tcW w:w="263" w:type="pct"/>
            <w:tcBorders>
              <w:top w:val="single" w:sz="4" w:space="0" w:color="auto"/>
              <w:bottom w:val="single" w:sz="4" w:space="0" w:color="auto"/>
            </w:tcBorders>
          </w:tcPr>
          <w:p w14:paraId="4EEE537E" w14:textId="61918034"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5,490</w:t>
            </w:r>
          </w:p>
        </w:tc>
        <w:tc>
          <w:tcPr>
            <w:tcW w:w="362" w:type="pct"/>
            <w:tcBorders>
              <w:top w:val="single" w:sz="4" w:space="0" w:color="auto"/>
              <w:bottom w:val="single" w:sz="4" w:space="0" w:color="auto"/>
            </w:tcBorders>
          </w:tcPr>
          <w:p w14:paraId="6FA01ADA" w14:textId="5689A721"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26,654</w:t>
            </w:r>
          </w:p>
        </w:tc>
        <w:tc>
          <w:tcPr>
            <w:tcW w:w="362" w:type="pct"/>
            <w:tcBorders>
              <w:top w:val="single" w:sz="4" w:space="0" w:color="auto"/>
              <w:bottom w:val="single" w:sz="4" w:space="0" w:color="auto"/>
            </w:tcBorders>
          </w:tcPr>
          <w:p w14:paraId="3F89593C" w14:textId="73567D8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31,695</w:t>
            </w:r>
          </w:p>
        </w:tc>
        <w:tc>
          <w:tcPr>
            <w:tcW w:w="296" w:type="pct"/>
            <w:tcBorders>
              <w:top w:val="single" w:sz="4" w:space="0" w:color="auto"/>
              <w:bottom w:val="single" w:sz="4" w:space="0" w:color="auto"/>
            </w:tcBorders>
          </w:tcPr>
          <w:p w14:paraId="527AE12F" w14:textId="65892A8E"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94,885</w:t>
            </w:r>
          </w:p>
        </w:tc>
        <w:tc>
          <w:tcPr>
            <w:tcW w:w="296" w:type="pct"/>
            <w:tcBorders>
              <w:top w:val="single" w:sz="4" w:space="0" w:color="auto"/>
              <w:bottom w:val="single" w:sz="4" w:space="0" w:color="auto"/>
            </w:tcBorders>
          </w:tcPr>
          <w:p w14:paraId="5C5266E6" w14:textId="1EE30DA3"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9,870</w:t>
            </w:r>
          </w:p>
        </w:tc>
        <w:tc>
          <w:tcPr>
            <w:tcW w:w="263" w:type="pct"/>
            <w:tcBorders>
              <w:top w:val="single" w:sz="4" w:space="0" w:color="auto"/>
              <w:bottom w:val="single" w:sz="4" w:space="0" w:color="auto"/>
            </w:tcBorders>
          </w:tcPr>
          <w:p w14:paraId="372518B9" w14:textId="6533B87E"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293,593</w:t>
            </w:r>
          </w:p>
        </w:tc>
        <w:tc>
          <w:tcPr>
            <w:tcW w:w="263" w:type="pct"/>
            <w:tcBorders>
              <w:top w:val="single" w:sz="4" w:space="0" w:color="auto"/>
              <w:bottom w:val="single" w:sz="4" w:space="0" w:color="auto"/>
            </w:tcBorders>
          </w:tcPr>
          <w:p w14:paraId="1C8FDEDB" w14:textId="100015E2"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259,662</w:t>
            </w:r>
          </w:p>
        </w:tc>
      </w:tr>
      <w:tr w:rsidR="004A49B7" w:rsidRPr="00C61C04" w14:paraId="74F5B4C8" w14:textId="440808B6" w:rsidTr="004A49B7">
        <w:tc>
          <w:tcPr>
            <w:cnfStyle w:val="001000000000" w:firstRow="0" w:lastRow="0" w:firstColumn="1" w:lastColumn="0" w:oddVBand="0" w:evenVBand="0" w:oddHBand="0" w:evenHBand="0" w:firstRowFirstColumn="0" w:firstRowLastColumn="0" w:lastRowFirstColumn="0" w:lastRowLastColumn="0"/>
            <w:tcW w:w="495" w:type="pct"/>
            <w:tcBorders>
              <w:top w:val="single" w:sz="4" w:space="0" w:color="auto"/>
            </w:tcBorders>
          </w:tcPr>
          <w:p w14:paraId="380E0F5D" w14:textId="77777777" w:rsidR="004A49B7" w:rsidRPr="00C61C04" w:rsidRDefault="004A49B7" w:rsidP="002631B4">
            <w:pPr>
              <w:pStyle w:val="TableText"/>
              <w:spacing w:before="60" w:after="60"/>
              <w:rPr>
                <w:rStyle w:val="Bold"/>
                <w:sz w:val="18"/>
                <w:szCs w:val="18"/>
              </w:rPr>
            </w:pPr>
            <w:r w:rsidRPr="00C61C04">
              <w:rPr>
                <w:rStyle w:val="Bold"/>
                <w:sz w:val="18"/>
                <w:szCs w:val="18"/>
              </w:rPr>
              <w:t>Net assets</w:t>
            </w:r>
          </w:p>
        </w:tc>
        <w:tc>
          <w:tcPr>
            <w:tcW w:w="229" w:type="pct"/>
            <w:tcBorders>
              <w:top w:val="single" w:sz="4" w:space="0" w:color="auto"/>
            </w:tcBorders>
          </w:tcPr>
          <w:p w14:paraId="0E703ECD"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303,945</w:t>
            </w:r>
          </w:p>
        </w:tc>
        <w:tc>
          <w:tcPr>
            <w:tcW w:w="231" w:type="pct"/>
            <w:tcBorders>
              <w:top w:val="single" w:sz="4" w:space="0" w:color="auto"/>
            </w:tcBorders>
          </w:tcPr>
          <w:p w14:paraId="0325F40D"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306,373</w:t>
            </w:r>
          </w:p>
        </w:tc>
        <w:tc>
          <w:tcPr>
            <w:tcW w:w="230" w:type="pct"/>
            <w:tcBorders>
              <w:top w:val="single" w:sz="4" w:space="0" w:color="auto"/>
            </w:tcBorders>
          </w:tcPr>
          <w:p w14:paraId="62104554"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375,810</w:t>
            </w:r>
          </w:p>
        </w:tc>
        <w:tc>
          <w:tcPr>
            <w:tcW w:w="230" w:type="pct"/>
            <w:tcBorders>
              <w:top w:val="single" w:sz="4" w:space="0" w:color="auto"/>
            </w:tcBorders>
          </w:tcPr>
          <w:p w14:paraId="2540809C"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160,347</w:t>
            </w:r>
          </w:p>
        </w:tc>
        <w:tc>
          <w:tcPr>
            <w:tcW w:w="296" w:type="pct"/>
            <w:tcBorders>
              <w:top w:val="single" w:sz="4" w:space="0" w:color="auto"/>
            </w:tcBorders>
          </w:tcPr>
          <w:p w14:paraId="3692AA07"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251,390</w:t>
            </w:r>
          </w:p>
        </w:tc>
        <w:tc>
          <w:tcPr>
            <w:tcW w:w="296" w:type="pct"/>
            <w:tcBorders>
              <w:top w:val="single" w:sz="4" w:space="0" w:color="auto"/>
            </w:tcBorders>
          </w:tcPr>
          <w:p w14:paraId="3391A1B7" w14:textId="77777777"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246,940</w:t>
            </w:r>
          </w:p>
        </w:tc>
        <w:tc>
          <w:tcPr>
            <w:tcW w:w="296" w:type="pct"/>
            <w:tcBorders>
              <w:top w:val="single" w:sz="4" w:space="0" w:color="auto"/>
            </w:tcBorders>
          </w:tcPr>
          <w:p w14:paraId="59D91E1E" w14:textId="45DB566C"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82,895</w:t>
            </w:r>
          </w:p>
        </w:tc>
        <w:tc>
          <w:tcPr>
            <w:tcW w:w="296" w:type="pct"/>
            <w:tcBorders>
              <w:top w:val="single" w:sz="4" w:space="0" w:color="auto"/>
            </w:tcBorders>
          </w:tcPr>
          <w:p w14:paraId="3DC7990B" w14:textId="5DB68CB0"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81,150</w:t>
            </w:r>
          </w:p>
        </w:tc>
        <w:tc>
          <w:tcPr>
            <w:tcW w:w="296" w:type="pct"/>
            <w:tcBorders>
              <w:top w:val="single" w:sz="4" w:space="0" w:color="auto"/>
            </w:tcBorders>
          </w:tcPr>
          <w:p w14:paraId="7B394352" w14:textId="5E0AD5E6"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1,163</w:t>
            </w:r>
          </w:p>
        </w:tc>
        <w:tc>
          <w:tcPr>
            <w:tcW w:w="263" w:type="pct"/>
            <w:tcBorders>
              <w:top w:val="single" w:sz="4" w:space="0" w:color="auto"/>
            </w:tcBorders>
          </w:tcPr>
          <w:p w14:paraId="21141C14" w14:textId="17D02378"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358</w:t>
            </w:r>
          </w:p>
        </w:tc>
        <w:tc>
          <w:tcPr>
            <w:tcW w:w="362" w:type="pct"/>
            <w:tcBorders>
              <w:top w:val="single" w:sz="4" w:space="0" w:color="auto"/>
            </w:tcBorders>
          </w:tcPr>
          <w:p w14:paraId="32DB17BB" w14:textId="6BB9DE63"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5,229</w:t>
            </w:r>
          </w:p>
        </w:tc>
        <w:tc>
          <w:tcPr>
            <w:tcW w:w="362" w:type="pct"/>
            <w:tcBorders>
              <w:top w:val="single" w:sz="4" w:space="0" w:color="auto"/>
            </w:tcBorders>
          </w:tcPr>
          <w:p w14:paraId="6B14008D" w14:textId="0FE3A082"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8,654</w:t>
            </w:r>
          </w:p>
        </w:tc>
        <w:tc>
          <w:tcPr>
            <w:tcW w:w="296" w:type="pct"/>
            <w:tcBorders>
              <w:top w:val="single" w:sz="4" w:space="0" w:color="auto"/>
            </w:tcBorders>
          </w:tcPr>
          <w:p w14:paraId="3A760095" w14:textId="550056C4"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410,002</w:t>
            </w:r>
          </w:p>
        </w:tc>
        <w:tc>
          <w:tcPr>
            <w:tcW w:w="296" w:type="pct"/>
            <w:tcBorders>
              <w:top w:val="single" w:sz="4" w:space="0" w:color="auto"/>
            </w:tcBorders>
          </w:tcPr>
          <w:p w14:paraId="7134DF99" w14:textId="1CA6C07B"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378,159</w:t>
            </w:r>
          </w:p>
        </w:tc>
        <w:tc>
          <w:tcPr>
            <w:tcW w:w="263" w:type="pct"/>
            <w:tcBorders>
              <w:top w:val="single" w:sz="4" w:space="0" w:color="auto"/>
            </w:tcBorders>
          </w:tcPr>
          <w:p w14:paraId="7C53BDCD" w14:textId="0A8800CD"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1,430,434</w:t>
            </w:r>
          </w:p>
        </w:tc>
        <w:tc>
          <w:tcPr>
            <w:tcW w:w="263" w:type="pct"/>
            <w:tcBorders>
              <w:top w:val="single" w:sz="4" w:space="0" w:color="auto"/>
            </w:tcBorders>
          </w:tcPr>
          <w:p w14:paraId="03430351" w14:textId="3AC27639" w:rsidR="004A49B7" w:rsidRPr="00C61C04" w:rsidRDefault="004A49B7" w:rsidP="002631B4">
            <w:pPr>
              <w:pStyle w:val="TableText"/>
              <w:spacing w:before="60" w:after="60"/>
              <w:cnfStyle w:val="000000000000" w:firstRow="0" w:lastRow="0" w:firstColumn="0" w:lastColumn="0" w:oddVBand="0" w:evenVBand="0" w:oddHBand="0" w:evenHBand="0" w:firstRowFirstColumn="0" w:firstRowLastColumn="0" w:lastRowFirstColumn="0" w:lastRowLastColumn="0"/>
              <w:rPr>
                <w:rStyle w:val="Bold"/>
                <w:sz w:val="18"/>
                <w:szCs w:val="18"/>
              </w:rPr>
            </w:pPr>
            <w:r w:rsidRPr="00C61C04">
              <w:rPr>
                <w:rStyle w:val="Bold"/>
                <w:sz w:val="18"/>
                <w:szCs w:val="18"/>
              </w:rPr>
              <w:t>1,181,982</w:t>
            </w:r>
          </w:p>
        </w:tc>
      </w:tr>
    </w:tbl>
    <w:p w14:paraId="11254B8E" w14:textId="77777777" w:rsidR="00F4663E" w:rsidRPr="00932C6E" w:rsidRDefault="00F4663E" w:rsidP="004A49B7">
      <w:pPr>
        <w:pStyle w:val="NotesText"/>
      </w:pPr>
      <w:r w:rsidRPr="00932C6E">
        <w:t>Note:</w:t>
      </w:r>
    </w:p>
    <w:p w14:paraId="5ED03377" w14:textId="0B3AD074" w:rsidR="00F4663E" w:rsidRPr="00E3613C" w:rsidRDefault="00F4663E" w:rsidP="00E3613C">
      <w:pPr>
        <w:pStyle w:val="NotesNumberedList"/>
        <w:numPr>
          <w:ilvl w:val="0"/>
          <w:numId w:val="29"/>
        </w:numPr>
      </w:pPr>
      <w:bookmarkStart w:id="164" w:name="Note42schB"/>
      <w:bookmarkEnd w:id="164"/>
      <w:r w:rsidRPr="00E3613C">
        <w:t>Non-financial assets, Capital asset charge and Changes in physical asset revaluation reserve have been allocated by Jurisdiction.</w:t>
      </w:r>
    </w:p>
    <w:p w14:paraId="30668F3D" w14:textId="5C71C400" w:rsidR="00F4663E" w:rsidRDefault="004A49B7" w:rsidP="005613E4">
      <w:pPr>
        <w:pStyle w:val="Heading3"/>
      </w:pPr>
      <w:bookmarkStart w:id="165" w:name="Note43"/>
      <w:bookmarkStart w:id="166" w:name="_Ref122457182"/>
      <w:r>
        <w:t>4.3</w:t>
      </w:r>
      <w:bookmarkEnd w:id="165"/>
      <w:r>
        <w:t xml:space="preserve"> </w:t>
      </w:r>
      <w:r w:rsidRPr="00932C6E">
        <w:t>Administered (</w:t>
      </w:r>
      <w:r>
        <w:t>N</w:t>
      </w:r>
      <w:r w:rsidRPr="00932C6E">
        <w:t xml:space="preserve">on-controlled) </w:t>
      </w:r>
      <w:r>
        <w:t>I</w:t>
      </w:r>
      <w:r w:rsidRPr="00932C6E">
        <w:t>tems</w:t>
      </w:r>
      <w:r w:rsidR="005613E4">
        <w:t xml:space="preserve"> f</w:t>
      </w:r>
      <w:r w:rsidR="00F4663E" w:rsidRPr="00932C6E">
        <w:rPr>
          <w:b/>
        </w:rPr>
        <w:t xml:space="preserve">or the </w:t>
      </w:r>
      <w:r w:rsidR="005613E4">
        <w:rPr>
          <w:b/>
        </w:rPr>
        <w:t>F</w:t>
      </w:r>
      <w:r w:rsidR="00F4663E" w:rsidRPr="00932C6E">
        <w:rPr>
          <w:b/>
        </w:rPr>
        <w:t xml:space="preserve">inancial </w:t>
      </w:r>
      <w:r w:rsidR="005613E4">
        <w:rPr>
          <w:b/>
        </w:rPr>
        <w:t>Y</w:t>
      </w:r>
      <w:r w:rsidR="00F4663E" w:rsidRPr="00932C6E">
        <w:rPr>
          <w:b/>
        </w:rPr>
        <w:t xml:space="preserve">ear </w:t>
      </w:r>
      <w:r w:rsidR="005613E4">
        <w:rPr>
          <w:b/>
        </w:rPr>
        <w:t>E</w:t>
      </w:r>
      <w:r w:rsidR="00F4663E" w:rsidRPr="00932C6E">
        <w:rPr>
          <w:b/>
        </w:rPr>
        <w:t>nded 30 June 2022</w:t>
      </w:r>
      <w:bookmarkEnd w:id="166"/>
    </w:p>
    <w:p w14:paraId="61031234" w14:textId="6EEB24F4" w:rsidR="00F4663E" w:rsidRPr="005613E4" w:rsidRDefault="00F4663E" w:rsidP="005613E4">
      <w:pPr>
        <w:pStyle w:val="BodyText"/>
      </w:pPr>
      <w:r w:rsidRPr="005613E4">
        <w:t>Administered income includes taxes, fees and fines and Special Appropriations provided to fund payments for criminal injuries compensation.</w:t>
      </w:r>
      <w:r w:rsidR="005613E4">
        <w:t xml:space="preserve"> </w:t>
      </w:r>
      <w:r w:rsidRPr="005613E4">
        <w:t xml:space="preserve">Administered expenses include payments made on behalf of the State and payments into the consolidated fund. Administered assets include government income earned </w:t>
      </w:r>
      <w:proofErr w:type="gramStart"/>
      <w:r w:rsidRPr="005613E4">
        <w:t>but yet</w:t>
      </w:r>
      <w:proofErr w:type="gramEnd"/>
      <w:r w:rsidR="005613E4">
        <w:t xml:space="preserve"> </w:t>
      </w:r>
      <w:r w:rsidRPr="005613E4">
        <w:t xml:space="preserve">to be collected. Administered liabilities include government expenses incurred </w:t>
      </w:r>
      <w:proofErr w:type="gramStart"/>
      <w:r w:rsidRPr="005613E4">
        <w:t>but yet</w:t>
      </w:r>
      <w:proofErr w:type="gramEnd"/>
      <w:r w:rsidRPr="005613E4">
        <w:t xml:space="preserve"> to be paid. Administered resources are accounted for on a cash basis except for </w:t>
      </w:r>
      <w:r w:rsidR="00CE7ACE">
        <w:t>Court Services Victoria</w:t>
      </w:r>
      <w:r w:rsidRPr="005613E4">
        <w:t xml:space="preserve"> Corporate</w:t>
      </w:r>
      <w:r w:rsidR="005613E4">
        <w:t xml:space="preserve"> </w:t>
      </w:r>
      <w:r w:rsidRPr="005613E4">
        <w:t>Services, Magistrates’ Court revenue received from services provided to credit rating agencies, and</w:t>
      </w:r>
      <w:r w:rsidR="005613E4">
        <w:t xml:space="preserve"> </w:t>
      </w:r>
      <w:r w:rsidRPr="005613E4">
        <w:t xml:space="preserve">County Court fines revenue </w:t>
      </w:r>
      <w:r w:rsidRPr="005613E4">
        <w:lastRenderedPageBreak/>
        <w:t xml:space="preserve">which is accounted for on an accrual basis using same accounting policies adopted for recognition of </w:t>
      </w:r>
      <w:r w:rsidR="00CE7ACE">
        <w:t>Court Services Victoria</w:t>
      </w:r>
      <w:r w:rsidRPr="005613E4">
        <w:t xml:space="preserve">’s items in the financial statements. Both controlled and administered items of </w:t>
      </w:r>
      <w:r w:rsidR="00CE7ACE">
        <w:t>Court Services Victoria</w:t>
      </w:r>
      <w:r w:rsidRPr="005613E4">
        <w:t xml:space="preserve"> are consolidated into the financial statements of the State.</w:t>
      </w:r>
    </w:p>
    <w:p w14:paraId="01859BB8" w14:textId="520D37C7" w:rsidR="00F4663E" w:rsidRPr="005613E4" w:rsidRDefault="00CE7ACE" w:rsidP="005613E4">
      <w:pPr>
        <w:pStyle w:val="BodyText"/>
      </w:pPr>
      <w:r>
        <w:t>Court Services Victoria</w:t>
      </w:r>
      <w:r w:rsidR="00F4663E" w:rsidRPr="005613E4">
        <w:t xml:space="preserve"> does not gain control over assets arising from taxes and fines, consequently no income is recognised in </w:t>
      </w:r>
      <w:r>
        <w:t>Court Services Victoria</w:t>
      </w:r>
      <w:r w:rsidR="00F4663E" w:rsidRPr="005613E4">
        <w:t>’s financial statements.</w:t>
      </w:r>
      <w:r w:rsidR="005613E4">
        <w:t xml:space="preserve"> </w:t>
      </w:r>
      <w:r>
        <w:t>Court Services Victoria</w:t>
      </w:r>
      <w:r w:rsidR="00F4663E" w:rsidRPr="005613E4">
        <w:t xml:space="preserve"> collects these amounts on behalf of the State. Accordingly, the amounts are disclosed</w:t>
      </w:r>
      <w:r w:rsidR="005613E4">
        <w:t xml:space="preserve"> </w:t>
      </w:r>
      <w:r w:rsidR="00F4663E" w:rsidRPr="005613E4">
        <w:t>as income in the schedule of Administered items.</w:t>
      </w:r>
    </w:p>
    <w:tbl>
      <w:tblPr>
        <w:tblStyle w:val="AccessibleTableNumerical"/>
        <w:tblW w:w="5000" w:type="pct"/>
        <w:tblLayout w:type="fixed"/>
        <w:tblLook w:val="04A0" w:firstRow="1" w:lastRow="0" w:firstColumn="1" w:lastColumn="0" w:noHBand="0" w:noVBand="1"/>
      </w:tblPr>
      <w:tblGrid>
        <w:gridCol w:w="3401"/>
        <w:gridCol w:w="1134"/>
        <w:gridCol w:w="1134"/>
        <w:gridCol w:w="1419"/>
        <w:gridCol w:w="1418"/>
        <w:gridCol w:w="1276"/>
        <w:gridCol w:w="1276"/>
        <w:gridCol w:w="1133"/>
        <w:gridCol w:w="1133"/>
        <w:gridCol w:w="1702"/>
        <w:gridCol w:w="1702"/>
        <w:gridCol w:w="1276"/>
        <w:gridCol w:w="1276"/>
        <w:gridCol w:w="1133"/>
        <w:gridCol w:w="1133"/>
      </w:tblGrid>
      <w:tr w:rsidR="00550B12" w:rsidRPr="00932C6E" w14:paraId="1DA5A949" w14:textId="08E54586" w:rsidTr="00550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pct"/>
          </w:tcPr>
          <w:p w14:paraId="158F1328" w14:textId="0E26C731" w:rsidR="003B1647" w:rsidRPr="00932C6E" w:rsidRDefault="003B1647" w:rsidP="005613E4">
            <w:pPr>
              <w:pStyle w:val="TableText"/>
            </w:pPr>
            <w:r>
              <w:t>Item</w:t>
            </w:r>
          </w:p>
        </w:tc>
        <w:tc>
          <w:tcPr>
            <w:tcW w:w="263" w:type="pct"/>
            <w:vAlign w:val="bottom"/>
          </w:tcPr>
          <w:p w14:paraId="75D3EE8A" w14:textId="2A91A135" w:rsidR="003B1647" w:rsidRPr="00932C6E" w:rsidRDefault="003B1647" w:rsidP="003B1647">
            <w:pPr>
              <w:pStyle w:val="TableText"/>
              <w:cnfStyle w:val="100000000000" w:firstRow="1" w:lastRow="0" w:firstColumn="0" w:lastColumn="0" w:oddVBand="0" w:evenVBand="0" w:oddHBand="0" w:evenHBand="0" w:firstRowFirstColumn="0" w:firstRowLastColumn="0" w:lastRowFirstColumn="0" w:lastRowLastColumn="0"/>
            </w:pPr>
            <w:r>
              <w:rPr>
                <w:b/>
              </w:rPr>
              <w:t>Supreme Court of Victoria</w:t>
            </w:r>
            <w:r>
              <w:rPr>
                <w:b/>
              </w:rPr>
              <w:br/>
            </w:r>
            <w:r w:rsidRPr="00932C6E">
              <w:rPr>
                <w:b/>
              </w:rPr>
              <w:t>2022</w:t>
            </w:r>
            <w:r>
              <w:rPr>
                <w:b/>
              </w:rPr>
              <w:br/>
            </w:r>
            <w:r w:rsidRPr="00932C6E">
              <w:rPr>
                <w:b/>
              </w:rPr>
              <w:t>$’000</w:t>
            </w:r>
          </w:p>
        </w:tc>
        <w:tc>
          <w:tcPr>
            <w:tcW w:w="263" w:type="pct"/>
            <w:vAlign w:val="bottom"/>
          </w:tcPr>
          <w:p w14:paraId="7EAB1293" w14:textId="171174D5" w:rsidR="003B1647" w:rsidRPr="00932C6E" w:rsidRDefault="003B1647" w:rsidP="003B1647">
            <w:pPr>
              <w:pStyle w:val="TableText"/>
              <w:cnfStyle w:val="100000000000" w:firstRow="1" w:lastRow="0" w:firstColumn="0" w:lastColumn="0" w:oddVBand="0" w:evenVBand="0" w:oddHBand="0" w:evenHBand="0" w:firstRowFirstColumn="0" w:firstRowLastColumn="0" w:lastRowFirstColumn="0" w:lastRowLastColumn="0"/>
            </w:pPr>
            <w:r>
              <w:rPr>
                <w:b/>
              </w:rPr>
              <w:t>Supreme Court of Victoria</w:t>
            </w:r>
            <w:r>
              <w:rPr>
                <w:b/>
              </w:rPr>
              <w:br/>
            </w:r>
            <w:r w:rsidRPr="00932C6E">
              <w:rPr>
                <w:b/>
              </w:rPr>
              <w:t>2021</w:t>
            </w:r>
            <w:r>
              <w:rPr>
                <w:b/>
              </w:rPr>
              <w:br/>
            </w:r>
            <w:r w:rsidRPr="00932C6E">
              <w:rPr>
                <w:b/>
              </w:rPr>
              <w:t>$’000</w:t>
            </w:r>
          </w:p>
        </w:tc>
        <w:tc>
          <w:tcPr>
            <w:tcW w:w="329" w:type="pct"/>
            <w:vAlign w:val="bottom"/>
          </w:tcPr>
          <w:p w14:paraId="578E641F" w14:textId="59935962" w:rsidR="003B1647" w:rsidRPr="00932C6E" w:rsidRDefault="003B1647" w:rsidP="003B1647">
            <w:pPr>
              <w:pStyle w:val="TableText"/>
              <w:cnfStyle w:val="100000000000" w:firstRow="1" w:lastRow="0" w:firstColumn="0" w:lastColumn="0" w:oddVBand="0" w:evenVBand="0" w:oddHBand="0" w:evenHBand="0" w:firstRowFirstColumn="0" w:firstRowLastColumn="0" w:lastRowFirstColumn="0" w:lastRowLastColumn="0"/>
            </w:pPr>
            <w:r>
              <w:rPr>
                <w:b/>
              </w:rPr>
              <w:t>County Court of Victoria</w:t>
            </w:r>
            <w:r>
              <w:rPr>
                <w:b/>
              </w:rPr>
              <w:br/>
            </w:r>
            <w:r w:rsidRPr="00932C6E">
              <w:rPr>
                <w:b/>
              </w:rPr>
              <w:t>2022</w:t>
            </w:r>
            <w:r>
              <w:rPr>
                <w:b/>
              </w:rPr>
              <w:br/>
            </w:r>
            <w:r w:rsidRPr="00932C6E">
              <w:rPr>
                <w:b/>
              </w:rPr>
              <w:t>$’000</w:t>
            </w:r>
          </w:p>
        </w:tc>
        <w:tc>
          <w:tcPr>
            <w:tcW w:w="329" w:type="pct"/>
            <w:vAlign w:val="bottom"/>
          </w:tcPr>
          <w:p w14:paraId="06AC5E2D" w14:textId="70768F00" w:rsidR="003B1647" w:rsidRPr="00932C6E"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County Court of Victoria</w:t>
            </w:r>
            <w:r>
              <w:rPr>
                <w:b/>
              </w:rPr>
              <w:br/>
            </w:r>
            <w:r w:rsidRPr="00932C6E">
              <w:rPr>
                <w:b/>
              </w:rPr>
              <w:t>2021</w:t>
            </w:r>
            <w:r>
              <w:rPr>
                <w:b/>
              </w:rPr>
              <w:br/>
            </w:r>
            <w:r w:rsidRPr="00932C6E">
              <w:rPr>
                <w:b/>
              </w:rPr>
              <w:t>$’000</w:t>
            </w:r>
          </w:p>
        </w:tc>
        <w:tc>
          <w:tcPr>
            <w:tcW w:w="296" w:type="pct"/>
            <w:vAlign w:val="bottom"/>
          </w:tcPr>
          <w:p w14:paraId="79C28D1C" w14:textId="0014CAB3"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Magistrates Court of Victoria</w:t>
            </w:r>
            <w:r>
              <w:rPr>
                <w:b/>
              </w:rPr>
              <w:br/>
              <w:t>2022</w:t>
            </w:r>
            <w:r>
              <w:rPr>
                <w:b/>
              </w:rPr>
              <w:br/>
              <w:t>$’000</w:t>
            </w:r>
          </w:p>
        </w:tc>
        <w:tc>
          <w:tcPr>
            <w:tcW w:w="296" w:type="pct"/>
            <w:vAlign w:val="bottom"/>
          </w:tcPr>
          <w:p w14:paraId="3D533F9A" w14:textId="2A33A481"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Magistrates Court of Victoria</w:t>
            </w:r>
            <w:r>
              <w:rPr>
                <w:b/>
              </w:rPr>
              <w:br/>
              <w:t>2021</w:t>
            </w:r>
            <w:r>
              <w:rPr>
                <w:b/>
              </w:rPr>
              <w:br/>
              <w:t>$’000</w:t>
            </w:r>
          </w:p>
        </w:tc>
        <w:tc>
          <w:tcPr>
            <w:tcW w:w="263" w:type="pct"/>
            <w:vAlign w:val="bottom"/>
          </w:tcPr>
          <w:p w14:paraId="0D61F907" w14:textId="14B6841B"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Children’s Court of Victoria</w:t>
            </w:r>
            <w:r>
              <w:rPr>
                <w:b/>
              </w:rPr>
              <w:br/>
              <w:t>2022</w:t>
            </w:r>
            <w:r>
              <w:rPr>
                <w:b/>
              </w:rPr>
              <w:br/>
              <w:t>$’000</w:t>
            </w:r>
          </w:p>
        </w:tc>
        <w:tc>
          <w:tcPr>
            <w:tcW w:w="263" w:type="pct"/>
            <w:vAlign w:val="bottom"/>
          </w:tcPr>
          <w:p w14:paraId="3F486FA8" w14:textId="1D8265D7"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Children’s Court of Victoria</w:t>
            </w:r>
            <w:r>
              <w:rPr>
                <w:b/>
              </w:rPr>
              <w:br/>
              <w:t>2021</w:t>
            </w:r>
            <w:r>
              <w:rPr>
                <w:b/>
              </w:rPr>
              <w:br/>
              <w:t>$’000</w:t>
            </w:r>
          </w:p>
        </w:tc>
        <w:tc>
          <w:tcPr>
            <w:tcW w:w="395" w:type="pct"/>
            <w:vAlign w:val="bottom"/>
          </w:tcPr>
          <w:p w14:paraId="352BF548" w14:textId="4A884A87"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Victorian Civil &amp; Administrative Tribunal</w:t>
            </w:r>
            <w:r>
              <w:rPr>
                <w:b/>
              </w:rPr>
              <w:br/>
              <w:t>2022</w:t>
            </w:r>
            <w:r>
              <w:rPr>
                <w:b/>
              </w:rPr>
              <w:br/>
              <w:t>$’000</w:t>
            </w:r>
          </w:p>
        </w:tc>
        <w:tc>
          <w:tcPr>
            <w:tcW w:w="395" w:type="pct"/>
            <w:vAlign w:val="bottom"/>
          </w:tcPr>
          <w:p w14:paraId="29956AC4" w14:textId="7DDBE04B"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Victorian Civil &amp; Administrative Tribunal</w:t>
            </w:r>
            <w:r>
              <w:rPr>
                <w:b/>
              </w:rPr>
              <w:br/>
              <w:t>2021</w:t>
            </w:r>
            <w:r>
              <w:rPr>
                <w:b/>
              </w:rPr>
              <w:br/>
              <w:t>$’000</w:t>
            </w:r>
          </w:p>
        </w:tc>
        <w:tc>
          <w:tcPr>
            <w:tcW w:w="296" w:type="pct"/>
            <w:vAlign w:val="bottom"/>
          </w:tcPr>
          <w:p w14:paraId="1A732D18" w14:textId="4073AFA2"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Court Services Victoria Corporate Services</w:t>
            </w:r>
            <w:r>
              <w:rPr>
                <w:b/>
              </w:rPr>
              <w:br/>
              <w:t>2022</w:t>
            </w:r>
            <w:r>
              <w:rPr>
                <w:b/>
              </w:rPr>
              <w:br/>
              <w:t>$’000</w:t>
            </w:r>
          </w:p>
        </w:tc>
        <w:tc>
          <w:tcPr>
            <w:tcW w:w="296" w:type="pct"/>
            <w:vAlign w:val="bottom"/>
          </w:tcPr>
          <w:p w14:paraId="16314275" w14:textId="27FFBB86"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Court Services Victoria Corporate Services</w:t>
            </w:r>
            <w:r>
              <w:rPr>
                <w:b/>
              </w:rPr>
              <w:br/>
              <w:t>2021</w:t>
            </w:r>
            <w:r>
              <w:rPr>
                <w:b/>
              </w:rPr>
              <w:br/>
              <w:t>$’000</w:t>
            </w:r>
          </w:p>
        </w:tc>
        <w:tc>
          <w:tcPr>
            <w:tcW w:w="263" w:type="pct"/>
            <w:vAlign w:val="bottom"/>
          </w:tcPr>
          <w:p w14:paraId="24C421AE" w14:textId="5098E467"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Total</w:t>
            </w:r>
            <w:r>
              <w:rPr>
                <w:b/>
              </w:rPr>
              <w:br/>
              <w:t>2022</w:t>
            </w:r>
            <w:r>
              <w:rPr>
                <w:b/>
              </w:rPr>
              <w:br/>
              <w:t>$’000</w:t>
            </w:r>
          </w:p>
        </w:tc>
        <w:tc>
          <w:tcPr>
            <w:tcW w:w="263" w:type="pct"/>
            <w:vAlign w:val="bottom"/>
          </w:tcPr>
          <w:p w14:paraId="5EA8E0DF" w14:textId="3A14D744" w:rsidR="003B1647" w:rsidRDefault="003B1647" w:rsidP="003B1647">
            <w:pPr>
              <w:pStyle w:val="TableText"/>
              <w:cnfStyle w:val="100000000000" w:firstRow="1" w:lastRow="0" w:firstColumn="0" w:lastColumn="0" w:oddVBand="0" w:evenVBand="0" w:oddHBand="0" w:evenHBand="0" w:firstRowFirstColumn="0" w:firstRowLastColumn="0" w:lastRowFirstColumn="0" w:lastRowLastColumn="0"/>
              <w:rPr>
                <w:b/>
              </w:rPr>
            </w:pPr>
            <w:r>
              <w:rPr>
                <w:b/>
              </w:rPr>
              <w:t>Total</w:t>
            </w:r>
            <w:r>
              <w:rPr>
                <w:b/>
              </w:rPr>
              <w:br/>
              <w:t>202</w:t>
            </w:r>
            <w:r w:rsidR="002761DF">
              <w:rPr>
                <w:b/>
              </w:rPr>
              <w:t>1</w:t>
            </w:r>
            <w:r>
              <w:rPr>
                <w:b/>
              </w:rPr>
              <w:br/>
              <w:t>$’000</w:t>
            </w:r>
          </w:p>
        </w:tc>
      </w:tr>
      <w:tr w:rsidR="00550B12" w:rsidRPr="00DB5F80" w14:paraId="2D74D03F" w14:textId="48CCFE44" w:rsidTr="00550B12">
        <w:tc>
          <w:tcPr>
            <w:cnfStyle w:val="001000000000" w:firstRow="0" w:lastRow="0" w:firstColumn="1" w:lastColumn="0" w:oddVBand="0" w:evenVBand="0" w:oddHBand="0" w:evenHBand="0" w:firstRowFirstColumn="0" w:firstRowLastColumn="0" w:lastRowFirstColumn="0" w:lastRowLastColumn="0"/>
            <w:tcW w:w="789" w:type="pct"/>
          </w:tcPr>
          <w:p w14:paraId="775C0D30" w14:textId="0F5D5166" w:rsidR="003B1647" w:rsidRPr="00DB5F80" w:rsidRDefault="003B1647" w:rsidP="003B1647">
            <w:pPr>
              <w:pStyle w:val="TableText"/>
              <w:rPr>
                <w:rStyle w:val="Bold"/>
              </w:rPr>
            </w:pPr>
            <w:r w:rsidRPr="00DB5F80">
              <w:rPr>
                <w:rStyle w:val="Bold"/>
              </w:rPr>
              <w:t>Administered income from transactions</w:t>
            </w:r>
          </w:p>
        </w:tc>
        <w:tc>
          <w:tcPr>
            <w:tcW w:w="263" w:type="pct"/>
          </w:tcPr>
          <w:p w14:paraId="2172E912" w14:textId="46685F23"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50640A1D" w14:textId="3BBB3D3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Pr>
          <w:p w14:paraId="28E4EBAE" w14:textId="1928136A"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Pr>
          <w:p w14:paraId="71323053" w14:textId="317D985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40EDA951" w14:textId="3A49D204"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1627A47D" w14:textId="3D0AB4D3"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1D04FC67" w14:textId="5EC7E688"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457FB355" w14:textId="35E3CE1E"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Pr>
          <w:p w14:paraId="279B5CB2" w14:textId="7F671F2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Pr>
          <w:p w14:paraId="0B3AB924" w14:textId="3222F53C"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10953973" w14:textId="0226BF2A"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23579C87" w14:textId="238062DC"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3807ACE5" w14:textId="0F5D5909"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7B43576F" w14:textId="0B2D60DA"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r>
      <w:tr w:rsidR="00550B12" w:rsidRPr="00DB5F80" w14:paraId="4DFEE025" w14:textId="6B6DF8B5" w:rsidTr="00550B12">
        <w:tc>
          <w:tcPr>
            <w:cnfStyle w:val="001000000000" w:firstRow="0" w:lastRow="0" w:firstColumn="1" w:lastColumn="0" w:oddVBand="0" w:evenVBand="0" w:oddHBand="0" w:evenHBand="0" w:firstRowFirstColumn="0" w:firstRowLastColumn="0" w:lastRowFirstColumn="0" w:lastRowLastColumn="0"/>
            <w:tcW w:w="789" w:type="pct"/>
          </w:tcPr>
          <w:p w14:paraId="7565D088" w14:textId="77777777" w:rsidR="003B1647" w:rsidRPr="00DB5F80" w:rsidRDefault="003B1647" w:rsidP="005613E4">
            <w:pPr>
              <w:pStyle w:val="TableText"/>
            </w:pPr>
            <w:r w:rsidRPr="00DB5F80">
              <w:t>Special appropriations applied</w:t>
            </w:r>
          </w:p>
        </w:tc>
        <w:tc>
          <w:tcPr>
            <w:tcW w:w="263" w:type="pct"/>
          </w:tcPr>
          <w:p w14:paraId="5DFDF4D4"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72A659EE"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29" w:type="pct"/>
          </w:tcPr>
          <w:p w14:paraId="72D4F565"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29" w:type="pct"/>
          </w:tcPr>
          <w:p w14:paraId="6ED7204B"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009DB628" w14:textId="2B139931"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42,980</w:t>
            </w:r>
          </w:p>
        </w:tc>
        <w:tc>
          <w:tcPr>
            <w:tcW w:w="296" w:type="pct"/>
          </w:tcPr>
          <w:p w14:paraId="0F5B330D" w14:textId="799E0513"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46,444</w:t>
            </w:r>
          </w:p>
        </w:tc>
        <w:tc>
          <w:tcPr>
            <w:tcW w:w="263" w:type="pct"/>
          </w:tcPr>
          <w:p w14:paraId="2A3606DE" w14:textId="3E35AA8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1F65F651" w14:textId="2BDCDEC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Pr>
          <w:p w14:paraId="2FC374AC" w14:textId="535B664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Pr>
          <w:p w14:paraId="2434BC5A" w14:textId="746FF13B"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66315AF8" w14:textId="0586682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44698A98" w14:textId="1056ACF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0C9AF115" w14:textId="718EFB7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42,980</w:t>
            </w:r>
          </w:p>
        </w:tc>
        <w:tc>
          <w:tcPr>
            <w:tcW w:w="263" w:type="pct"/>
          </w:tcPr>
          <w:p w14:paraId="74EB36E8" w14:textId="69CB129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46,444</w:t>
            </w:r>
          </w:p>
        </w:tc>
      </w:tr>
      <w:tr w:rsidR="00550B12" w:rsidRPr="00DB5F80" w14:paraId="25B46105" w14:textId="3D88A262" w:rsidTr="00550B12">
        <w:tc>
          <w:tcPr>
            <w:cnfStyle w:val="001000000000" w:firstRow="0" w:lastRow="0" w:firstColumn="1" w:lastColumn="0" w:oddVBand="0" w:evenVBand="0" w:oddHBand="0" w:evenHBand="0" w:firstRowFirstColumn="0" w:firstRowLastColumn="0" w:lastRowFirstColumn="0" w:lastRowLastColumn="0"/>
            <w:tcW w:w="789" w:type="pct"/>
          </w:tcPr>
          <w:p w14:paraId="45E9D1DE" w14:textId="77777777" w:rsidR="003B1647" w:rsidRPr="00DB5F80" w:rsidRDefault="003B1647" w:rsidP="005613E4">
            <w:pPr>
              <w:pStyle w:val="TableText"/>
            </w:pPr>
            <w:r w:rsidRPr="00DB5F80">
              <w:t>Fines</w:t>
            </w:r>
          </w:p>
        </w:tc>
        <w:tc>
          <w:tcPr>
            <w:tcW w:w="263" w:type="pct"/>
          </w:tcPr>
          <w:p w14:paraId="3625171A"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1,114</w:t>
            </w:r>
          </w:p>
        </w:tc>
        <w:tc>
          <w:tcPr>
            <w:tcW w:w="263" w:type="pct"/>
          </w:tcPr>
          <w:p w14:paraId="47F41809"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1,940</w:t>
            </w:r>
          </w:p>
        </w:tc>
        <w:tc>
          <w:tcPr>
            <w:tcW w:w="329" w:type="pct"/>
          </w:tcPr>
          <w:p w14:paraId="7A4AF811"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(82)</w:t>
            </w:r>
          </w:p>
        </w:tc>
        <w:tc>
          <w:tcPr>
            <w:tcW w:w="329" w:type="pct"/>
          </w:tcPr>
          <w:p w14:paraId="291BAC79"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(2,495)</w:t>
            </w:r>
          </w:p>
        </w:tc>
        <w:tc>
          <w:tcPr>
            <w:tcW w:w="296" w:type="pct"/>
          </w:tcPr>
          <w:p w14:paraId="017687A3" w14:textId="5FB214E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1,832</w:t>
            </w:r>
          </w:p>
        </w:tc>
        <w:tc>
          <w:tcPr>
            <w:tcW w:w="296" w:type="pct"/>
          </w:tcPr>
          <w:p w14:paraId="6FD8D7A4" w14:textId="510CD90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2,812</w:t>
            </w:r>
          </w:p>
        </w:tc>
        <w:tc>
          <w:tcPr>
            <w:tcW w:w="263" w:type="pct"/>
          </w:tcPr>
          <w:p w14:paraId="35449075" w14:textId="74EF037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1B66E30C" w14:textId="1064B3D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Pr>
          <w:p w14:paraId="6DEA1C89" w14:textId="0254F1A4"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Pr>
          <w:p w14:paraId="5DF19735" w14:textId="0FC6D794"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16A0EAAC" w14:textId="5A4908A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4CCA13ED" w14:textId="3EDEE9BB"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5B2CFB82" w14:textId="6032E04A"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2,864</w:t>
            </w:r>
          </w:p>
        </w:tc>
        <w:tc>
          <w:tcPr>
            <w:tcW w:w="263" w:type="pct"/>
          </w:tcPr>
          <w:p w14:paraId="3DCA6384" w14:textId="00BE3CC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2,257</w:t>
            </w:r>
          </w:p>
        </w:tc>
      </w:tr>
      <w:tr w:rsidR="00550B12" w:rsidRPr="00DB5F80" w14:paraId="20232C16" w14:textId="6E40C502" w:rsidTr="00550B12">
        <w:tc>
          <w:tcPr>
            <w:cnfStyle w:val="001000000000" w:firstRow="0" w:lastRow="0" w:firstColumn="1" w:lastColumn="0" w:oddVBand="0" w:evenVBand="0" w:oddHBand="0" w:evenHBand="0" w:firstRowFirstColumn="0" w:firstRowLastColumn="0" w:lastRowFirstColumn="0" w:lastRowLastColumn="0"/>
            <w:tcW w:w="789" w:type="pct"/>
          </w:tcPr>
          <w:p w14:paraId="13FAC619" w14:textId="77777777" w:rsidR="003B1647" w:rsidRPr="00DB5F80" w:rsidRDefault="003B1647" w:rsidP="005613E4">
            <w:pPr>
              <w:pStyle w:val="TableText"/>
            </w:pPr>
            <w:r w:rsidRPr="00DB5F80">
              <w:t>Sales of goods and services (including fees)</w:t>
            </w:r>
          </w:p>
        </w:tc>
        <w:tc>
          <w:tcPr>
            <w:tcW w:w="263" w:type="pct"/>
          </w:tcPr>
          <w:p w14:paraId="168E7949"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25,044</w:t>
            </w:r>
          </w:p>
        </w:tc>
        <w:tc>
          <w:tcPr>
            <w:tcW w:w="263" w:type="pct"/>
          </w:tcPr>
          <w:p w14:paraId="72CFB4F1"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21,746</w:t>
            </w:r>
          </w:p>
        </w:tc>
        <w:tc>
          <w:tcPr>
            <w:tcW w:w="329" w:type="pct"/>
          </w:tcPr>
          <w:p w14:paraId="255D7012"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9,494</w:t>
            </w:r>
          </w:p>
        </w:tc>
        <w:tc>
          <w:tcPr>
            <w:tcW w:w="329" w:type="pct"/>
          </w:tcPr>
          <w:p w14:paraId="0CA13962"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9,180</w:t>
            </w:r>
          </w:p>
        </w:tc>
        <w:tc>
          <w:tcPr>
            <w:tcW w:w="296" w:type="pct"/>
          </w:tcPr>
          <w:p w14:paraId="76CBB335" w14:textId="597BF27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12,945</w:t>
            </w:r>
          </w:p>
        </w:tc>
        <w:tc>
          <w:tcPr>
            <w:tcW w:w="296" w:type="pct"/>
          </w:tcPr>
          <w:p w14:paraId="4AC69D9E" w14:textId="5AF76B9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11,025</w:t>
            </w:r>
          </w:p>
        </w:tc>
        <w:tc>
          <w:tcPr>
            <w:tcW w:w="263" w:type="pct"/>
          </w:tcPr>
          <w:p w14:paraId="31F6D541" w14:textId="60E776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w:t>
            </w:r>
          </w:p>
        </w:tc>
        <w:tc>
          <w:tcPr>
            <w:tcW w:w="263" w:type="pct"/>
          </w:tcPr>
          <w:p w14:paraId="483C7EAA" w14:textId="2AB8A1A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w:t>
            </w:r>
          </w:p>
        </w:tc>
        <w:tc>
          <w:tcPr>
            <w:tcW w:w="395" w:type="pct"/>
          </w:tcPr>
          <w:p w14:paraId="7530AE42" w14:textId="2BE5A5F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8,021</w:t>
            </w:r>
          </w:p>
        </w:tc>
        <w:tc>
          <w:tcPr>
            <w:tcW w:w="395" w:type="pct"/>
          </w:tcPr>
          <w:p w14:paraId="3420DE8D" w14:textId="3815EA9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7,899</w:t>
            </w:r>
          </w:p>
        </w:tc>
        <w:tc>
          <w:tcPr>
            <w:tcW w:w="296" w:type="pct"/>
          </w:tcPr>
          <w:p w14:paraId="19E5612D" w14:textId="60ED8DA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30</w:t>
            </w:r>
          </w:p>
        </w:tc>
        <w:tc>
          <w:tcPr>
            <w:tcW w:w="296" w:type="pct"/>
          </w:tcPr>
          <w:p w14:paraId="2F0A4BEB" w14:textId="731C576B"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48</w:t>
            </w:r>
          </w:p>
        </w:tc>
        <w:tc>
          <w:tcPr>
            <w:tcW w:w="263" w:type="pct"/>
          </w:tcPr>
          <w:p w14:paraId="42DA0BDC" w14:textId="56B32BC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55,535</w:t>
            </w:r>
          </w:p>
        </w:tc>
        <w:tc>
          <w:tcPr>
            <w:tcW w:w="263" w:type="pct"/>
          </w:tcPr>
          <w:p w14:paraId="45D2CC52" w14:textId="18E381A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49,898</w:t>
            </w:r>
          </w:p>
        </w:tc>
      </w:tr>
      <w:tr w:rsidR="00550B12" w:rsidRPr="00DB5F80" w14:paraId="58A87672" w14:textId="7CC9E198" w:rsidTr="00550B12">
        <w:tc>
          <w:tcPr>
            <w:cnfStyle w:val="001000000000" w:firstRow="0" w:lastRow="0" w:firstColumn="1" w:lastColumn="0" w:oddVBand="0" w:evenVBand="0" w:oddHBand="0" w:evenHBand="0" w:firstRowFirstColumn="0" w:firstRowLastColumn="0" w:lastRowFirstColumn="0" w:lastRowLastColumn="0"/>
            <w:tcW w:w="789" w:type="pct"/>
            <w:tcBorders>
              <w:bottom w:val="single" w:sz="4" w:space="0" w:color="auto"/>
            </w:tcBorders>
          </w:tcPr>
          <w:p w14:paraId="005F0669" w14:textId="77777777" w:rsidR="003B1647" w:rsidRPr="00DB5F80" w:rsidRDefault="003B1647" w:rsidP="005613E4">
            <w:pPr>
              <w:pStyle w:val="TableText"/>
            </w:pPr>
            <w:r w:rsidRPr="00DB5F80">
              <w:t>Other income</w:t>
            </w:r>
          </w:p>
        </w:tc>
        <w:tc>
          <w:tcPr>
            <w:tcW w:w="263" w:type="pct"/>
            <w:tcBorders>
              <w:bottom w:val="single" w:sz="4" w:space="0" w:color="auto"/>
            </w:tcBorders>
          </w:tcPr>
          <w:p w14:paraId="5885A962"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45</w:t>
            </w:r>
          </w:p>
        </w:tc>
        <w:tc>
          <w:tcPr>
            <w:tcW w:w="263" w:type="pct"/>
            <w:tcBorders>
              <w:bottom w:val="single" w:sz="4" w:space="0" w:color="auto"/>
            </w:tcBorders>
          </w:tcPr>
          <w:p w14:paraId="1ABFFA22"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52</w:t>
            </w:r>
          </w:p>
        </w:tc>
        <w:tc>
          <w:tcPr>
            <w:tcW w:w="329" w:type="pct"/>
            <w:tcBorders>
              <w:bottom w:val="single" w:sz="4" w:space="0" w:color="auto"/>
            </w:tcBorders>
          </w:tcPr>
          <w:p w14:paraId="51EBB0EF"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260</w:t>
            </w:r>
          </w:p>
        </w:tc>
        <w:tc>
          <w:tcPr>
            <w:tcW w:w="329" w:type="pct"/>
            <w:tcBorders>
              <w:bottom w:val="single" w:sz="4" w:space="0" w:color="auto"/>
            </w:tcBorders>
          </w:tcPr>
          <w:p w14:paraId="59EF9EB5"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79</w:t>
            </w:r>
          </w:p>
        </w:tc>
        <w:tc>
          <w:tcPr>
            <w:tcW w:w="296" w:type="pct"/>
            <w:tcBorders>
              <w:bottom w:val="single" w:sz="4" w:space="0" w:color="auto"/>
            </w:tcBorders>
          </w:tcPr>
          <w:p w14:paraId="5AF4BDEA" w14:textId="6BC7033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239</w:t>
            </w:r>
          </w:p>
        </w:tc>
        <w:tc>
          <w:tcPr>
            <w:tcW w:w="296" w:type="pct"/>
            <w:tcBorders>
              <w:bottom w:val="single" w:sz="4" w:space="0" w:color="auto"/>
            </w:tcBorders>
          </w:tcPr>
          <w:p w14:paraId="4AF6BCDD" w14:textId="62B4AA2A"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257</w:t>
            </w:r>
          </w:p>
        </w:tc>
        <w:tc>
          <w:tcPr>
            <w:tcW w:w="263" w:type="pct"/>
            <w:tcBorders>
              <w:bottom w:val="single" w:sz="4" w:space="0" w:color="auto"/>
            </w:tcBorders>
          </w:tcPr>
          <w:p w14:paraId="5F1C7B8B" w14:textId="47F10153"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Borders>
              <w:bottom w:val="single" w:sz="4" w:space="0" w:color="auto"/>
            </w:tcBorders>
          </w:tcPr>
          <w:p w14:paraId="65B00205" w14:textId="03CC99F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Borders>
              <w:bottom w:val="single" w:sz="4" w:space="0" w:color="auto"/>
            </w:tcBorders>
          </w:tcPr>
          <w:p w14:paraId="76F0220B" w14:textId="5B3B067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Borders>
              <w:bottom w:val="single" w:sz="4" w:space="0" w:color="auto"/>
            </w:tcBorders>
          </w:tcPr>
          <w:p w14:paraId="6D24BECF" w14:textId="191E6B4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18</w:t>
            </w:r>
          </w:p>
        </w:tc>
        <w:tc>
          <w:tcPr>
            <w:tcW w:w="296" w:type="pct"/>
            <w:tcBorders>
              <w:bottom w:val="single" w:sz="4" w:space="0" w:color="auto"/>
            </w:tcBorders>
          </w:tcPr>
          <w:p w14:paraId="15FB68BF" w14:textId="57CB947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416</w:t>
            </w:r>
          </w:p>
        </w:tc>
        <w:tc>
          <w:tcPr>
            <w:tcW w:w="296" w:type="pct"/>
            <w:tcBorders>
              <w:bottom w:val="single" w:sz="4" w:space="0" w:color="auto"/>
            </w:tcBorders>
          </w:tcPr>
          <w:p w14:paraId="2CF50664" w14:textId="516EFE1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559</w:t>
            </w:r>
          </w:p>
        </w:tc>
        <w:tc>
          <w:tcPr>
            <w:tcW w:w="263" w:type="pct"/>
            <w:tcBorders>
              <w:bottom w:val="single" w:sz="4" w:space="0" w:color="auto"/>
            </w:tcBorders>
          </w:tcPr>
          <w:p w14:paraId="16EC8B0B" w14:textId="0568002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961</w:t>
            </w:r>
          </w:p>
        </w:tc>
        <w:tc>
          <w:tcPr>
            <w:tcW w:w="263" w:type="pct"/>
            <w:tcBorders>
              <w:bottom w:val="single" w:sz="4" w:space="0" w:color="auto"/>
            </w:tcBorders>
          </w:tcPr>
          <w:p w14:paraId="67E08C49" w14:textId="4DB0E5B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964</w:t>
            </w:r>
          </w:p>
        </w:tc>
      </w:tr>
      <w:tr w:rsidR="00550B12" w:rsidRPr="00DB5F80" w14:paraId="7DEA16F5" w14:textId="54551700" w:rsidTr="00550B12">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bottom w:val="single" w:sz="4" w:space="0" w:color="auto"/>
            </w:tcBorders>
          </w:tcPr>
          <w:p w14:paraId="51D4D472" w14:textId="77777777" w:rsidR="003B1647" w:rsidRPr="00DB5F80" w:rsidRDefault="003B1647" w:rsidP="005613E4">
            <w:pPr>
              <w:pStyle w:val="TableText"/>
              <w:rPr>
                <w:rStyle w:val="Bold"/>
              </w:rPr>
            </w:pPr>
            <w:r w:rsidRPr="00DB5F80">
              <w:rPr>
                <w:rStyle w:val="Bold"/>
              </w:rPr>
              <w:t>Total administered income from transactions</w:t>
            </w:r>
          </w:p>
        </w:tc>
        <w:tc>
          <w:tcPr>
            <w:tcW w:w="263" w:type="pct"/>
            <w:tcBorders>
              <w:top w:val="single" w:sz="4" w:space="0" w:color="auto"/>
              <w:bottom w:val="single" w:sz="4" w:space="0" w:color="auto"/>
            </w:tcBorders>
          </w:tcPr>
          <w:p w14:paraId="6CE6FBDE"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26,203</w:t>
            </w:r>
          </w:p>
        </w:tc>
        <w:tc>
          <w:tcPr>
            <w:tcW w:w="263" w:type="pct"/>
            <w:tcBorders>
              <w:top w:val="single" w:sz="4" w:space="0" w:color="auto"/>
              <w:bottom w:val="single" w:sz="4" w:space="0" w:color="auto"/>
            </w:tcBorders>
          </w:tcPr>
          <w:p w14:paraId="74596769"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23,739</w:t>
            </w:r>
          </w:p>
        </w:tc>
        <w:tc>
          <w:tcPr>
            <w:tcW w:w="329" w:type="pct"/>
            <w:tcBorders>
              <w:top w:val="single" w:sz="4" w:space="0" w:color="auto"/>
              <w:bottom w:val="single" w:sz="4" w:space="0" w:color="auto"/>
            </w:tcBorders>
          </w:tcPr>
          <w:p w14:paraId="24E1196A"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9,673</w:t>
            </w:r>
          </w:p>
        </w:tc>
        <w:tc>
          <w:tcPr>
            <w:tcW w:w="329" w:type="pct"/>
            <w:tcBorders>
              <w:top w:val="single" w:sz="4" w:space="0" w:color="auto"/>
              <w:bottom w:val="single" w:sz="4" w:space="0" w:color="auto"/>
            </w:tcBorders>
          </w:tcPr>
          <w:p w14:paraId="6A98AB22"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6,764</w:t>
            </w:r>
          </w:p>
        </w:tc>
        <w:tc>
          <w:tcPr>
            <w:tcW w:w="296" w:type="pct"/>
            <w:tcBorders>
              <w:top w:val="single" w:sz="4" w:space="0" w:color="auto"/>
              <w:bottom w:val="single" w:sz="4" w:space="0" w:color="auto"/>
            </w:tcBorders>
          </w:tcPr>
          <w:p w14:paraId="015940C2" w14:textId="667E95C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57,996</w:t>
            </w:r>
          </w:p>
        </w:tc>
        <w:tc>
          <w:tcPr>
            <w:tcW w:w="296" w:type="pct"/>
            <w:tcBorders>
              <w:top w:val="single" w:sz="4" w:space="0" w:color="auto"/>
              <w:bottom w:val="single" w:sz="4" w:space="0" w:color="auto"/>
            </w:tcBorders>
          </w:tcPr>
          <w:p w14:paraId="5452207C" w14:textId="7E711B6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60,537</w:t>
            </w:r>
          </w:p>
        </w:tc>
        <w:tc>
          <w:tcPr>
            <w:tcW w:w="263" w:type="pct"/>
            <w:tcBorders>
              <w:top w:val="single" w:sz="4" w:space="0" w:color="auto"/>
              <w:bottom w:val="single" w:sz="4" w:space="0" w:color="auto"/>
            </w:tcBorders>
          </w:tcPr>
          <w:p w14:paraId="4C3244D8" w14:textId="5434684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w:t>
            </w:r>
          </w:p>
        </w:tc>
        <w:tc>
          <w:tcPr>
            <w:tcW w:w="263" w:type="pct"/>
            <w:tcBorders>
              <w:top w:val="single" w:sz="4" w:space="0" w:color="auto"/>
              <w:bottom w:val="single" w:sz="4" w:space="0" w:color="auto"/>
            </w:tcBorders>
          </w:tcPr>
          <w:p w14:paraId="240E7D8D" w14:textId="79903D9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w:t>
            </w:r>
          </w:p>
        </w:tc>
        <w:tc>
          <w:tcPr>
            <w:tcW w:w="395" w:type="pct"/>
            <w:tcBorders>
              <w:top w:val="single" w:sz="4" w:space="0" w:color="auto"/>
              <w:bottom w:val="single" w:sz="4" w:space="0" w:color="auto"/>
            </w:tcBorders>
          </w:tcPr>
          <w:p w14:paraId="34E9D7E8" w14:textId="7500021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8,021</w:t>
            </w:r>
          </w:p>
        </w:tc>
        <w:tc>
          <w:tcPr>
            <w:tcW w:w="395" w:type="pct"/>
            <w:tcBorders>
              <w:top w:val="single" w:sz="4" w:space="0" w:color="auto"/>
              <w:bottom w:val="single" w:sz="4" w:space="0" w:color="auto"/>
            </w:tcBorders>
          </w:tcPr>
          <w:p w14:paraId="327F88AE" w14:textId="59B2827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7,916</w:t>
            </w:r>
          </w:p>
        </w:tc>
        <w:tc>
          <w:tcPr>
            <w:tcW w:w="296" w:type="pct"/>
            <w:tcBorders>
              <w:top w:val="single" w:sz="4" w:space="0" w:color="auto"/>
              <w:bottom w:val="single" w:sz="4" w:space="0" w:color="auto"/>
            </w:tcBorders>
          </w:tcPr>
          <w:p w14:paraId="4FEA8F43" w14:textId="6A5B8C6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446</w:t>
            </w:r>
          </w:p>
        </w:tc>
        <w:tc>
          <w:tcPr>
            <w:tcW w:w="296" w:type="pct"/>
            <w:tcBorders>
              <w:top w:val="single" w:sz="4" w:space="0" w:color="auto"/>
              <w:bottom w:val="single" w:sz="4" w:space="0" w:color="auto"/>
            </w:tcBorders>
          </w:tcPr>
          <w:p w14:paraId="15E2D826" w14:textId="57FF939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607</w:t>
            </w:r>
          </w:p>
        </w:tc>
        <w:tc>
          <w:tcPr>
            <w:tcW w:w="263" w:type="pct"/>
            <w:tcBorders>
              <w:top w:val="single" w:sz="4" w:space="0" w:color="auto"/>
              <w:bottom w:val="single" w:sz="4" w:space="0" w:color="auto"/>
            </w:tcBorders>
          </w:tcPr>
          <w:p w14:paraId="499A4618" w14:textId="1CFEFA4B"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102,340</w:t>
            </w:r>
          </w:p>
        </w:tc>
        <w:tc>
          <w:tcPr>
            <w:tcW w:w="263" w:type="pct"/>
            <w:tcBorders>
              <w:top w:val="single" w:sz="4" w:space="0" w:color="auto"/>
              <w:bottom w:val="single" w:sz="4" w:space="0" w:color="auto"/>
            </w:tcBorders>
          </w:tcPr>
          <w:p w14:paraId="5F60349D" w14:textId="7F29D5BF"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99,564</w:t>
            </w:r>
          </w:p>
        </w:tc>
      </w:tr>
      <w:tr w:rsidR="00550B12" w:rsidRPr="00DB5F80" w14:paraId="0886FD14" w14:textId="73A64B30" w:rsidTr="00550B12">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tcBorders>
          </w:tcPr>
          <w:p w14:paraId="187FAC84" w14:textId="4B1AFC6E" w:rsidR="003B1647" w:rsidRPr="00DB5F80" w:rsidRDefault="003B1647" w:rsidP="003B1647">
            <w:pPr>
              <w:pStyle w:val="TableText"/>
              <w:spacing w:before="120"/>
              <w:rPr>
                <w:rStyle w:val="Bold"/>
              </w:rPr>
            </w:pPr>
            <w:r w:rsidRPr="00DB5F80">
              <w:rPr>
                <w:rStyle w:val="Bold"/>
              </w:rPr>
              <w:t>Administered expenses from transactions</w:t>
            </w:r>
          </w:p>
        </w:tc>
        <w:tc>
          <w:tcPr>
            <w:tcW w:w="263" w:type="pct"/>
            <w:tcBorders>
              <w:top w:val="single" w:sz="4" w:space="0" w:color="auto"/>
            </w:tcBorders>
          </w:tcPr>
          <w:p w14:paraId="750A1300" w14:textId="7E4829CE"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1E87D90B" w14:textId="3178D187"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Borders>
              <w:top w:val="single" w:sz="4" w:space="0" w:color="auto"/>
            </w:tcBorders>
          </w:tcPr>
          <w:p w14:paraId="5C9E4027" w14:textId="030AEE1B"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Borders>
              <w:top w:val="single" w:sz="4" w:space="0" w:color="auto"/>
            </w:tcBorders>
          </w:tcPr>
          <w:p w14:paraId="3E100B1C" w14:textId="555D2EEA"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2A1BCDBA" w14:textId="72DDAE2F"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6CA667BA" w14:textId="3D70367D"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6DC7D45E" w14:textId="14E7252A"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3FAC9C73" w14:textId="0289883D"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Borders>
              <w:top w:val="single" w:sz="4" w:space="0" w:color="auto"/>
            </w:tcBorders>
          </w:tcPr>
          <w:p w14:paraId="4CD50DF6" w14:textId="713C46AD"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Borders>
              <w:top w:val="single" w:sz="4" w:space="0" w:color="auto"/>
            </w:tcBorders>
          </w:tcPr>
          <w:p w14:paraId="4660FD64" w14:textId="307055BC"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0A339851" w14:textId="6095D3A7"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1FB94C76" w14:textId="6EE59D02"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548EA82E" w14:textId="79C552C7"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4D9F6D1E" w14:textId="2205A2A4"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r>
      <w:tr w:rsidR="00550B12" w:rsidRPr="00DB5F80" w14:paraId="6970EECF" w14:textId="5673D56C" w:rsidTr="00550B12">
        <w:tc>
          <w:tcPr>
            <w:cnfStyle w:val="001000000000" w:firstRow="0" w:lastRow="0" w:firstColumn="1" w:lastColumn="0" w:oddVBand="0" w:evenVBand="0" w:oddHBand="0" w:evenHBand="0" w:firstRowFirstColumn="0" w:firstRowLastColumn="0" w:lastRowFirstColumn="0" w:lastRowLastColumn="0"/>
            <w:tcW w:w="789" w:type="pct"/>
          </w:tcPr>
          <w:p w14:paraId="3DA79BD1" w14:textId="39A5E693" w:rsidR="003B1647" w:rsidRPr="00DB5F80" w:rsidRDefault="003B1647" w:rsidP="005613E4">
            <w:pPr>
              <w:pStyle w:val="TableText"/>
            </w:pPr>
            <w:r w:rsidRPr="00DB5F80">
              <w:t>Payments into the Consolidated Fund</w:t>
            </w:r>
            <w:r w:rsidR="00DB5F80">
              <w:t> </w:t>
            </w:r>
            <w:r w:rsidR="00DB5F80" w:rsidRPr="00DB5F80">
              <w:rPr>
                <w:vertAlign w:val="superscript"/>
              </w:rPr>
              <w:fldChar w:fldCharType="begin"/>
            </w:r>
            <w:r w:rsidR="00DB5F80" w:rsidRPr="00DB5F80">
              <w:rPr>
                <w:vertAlign w:val="superscript"/>
              </w:rPr>
              <w:instrText xml:space="preserve"> REF Note43no1 \r \h </w:instrText>
            </w:r>
            <w:r w:rsidR="00DB5F80">
              <w:rPr>
                <w:vertAlign w:val="superscript"/>
              </w:rPr>
              <w:instrText xml:space="preserve"> \* MERGEFORMAT </w:instrText>
            </w:r>
            <w:r w:rsidR="00DB5F80" w:rsidRPr="00DB5F80">
              <w:rPr>
                <w:vertAlign w:val="superscript"/>
              </w:rPr>
            </w:r>
            <w:r w:rsidR="00DB5F80" w:rsidRPr="00DB5F80">
              <w:rPr>
                <w:vertAlign w:val="superscript"/>
              </w:rPr>
              <w:fldChar w:fldCharType="separate"/>
            </w:r>
            <w:r w:rsidR="00482F8E">
              <w:rPr>
                <w:vertAlign w:val="superscript"/>
              </w:rPr>
              <w:t>(1)</w:t>
            </w:r>
            <w:r w:rsidR="00DB5F80" w:rsidRPr="00DB5F80">
              <w:rPr>
                <w:vertAlign w:val="superscript"/>
              </w:rPr>
              <w:fldChar w:fldCharType="end"/>
            </w:r>
          </w:p>
        </w:tc>
        <w:tc>
          <w:tcPr>
            <w:tcW w:w="263" w:type="pct"/>
          </w:tcPr>
          <w:p w14:paraId="62117990"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(26,164)</w:t>
            </w:r>
          </w:p>
        </w:tc>
        <w:tc>
          <w:tcPr>
            <w:tcW w:w="263" w:type="pct"/>
          </w:tcPr>
          <w:p w14:paraId="537184F1"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(23,697)</w:t>
            </w:r>
          </w:p>
        </w:tc>
        <w:tc>
          <w:tcPr>
            <w:tcW w:w="329" w:type="pct"/>
          </w:tcPr>
          <w:p w14:paraId="45060684"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(9,503)</w:t>
            </w:r>
          </w:p>
        </w:tc>
        <w:tc>
          <w:tcPr>
            <w:tcW w:w="329" w:type="pct"/>
          </w:tcPr>
          <w:p w14:paraId="1334BE30"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(9,202)</w:t>
            </w:r>
          </w:p>
        </w:tc>
        <w:tc>
          <w:tcPr>
            <w:tcW w:w="296" w:type="pct"/>
          </w:tcPr>
          <w:p w14:paraId="40D2B1E2" w14:textId="3645E77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(14,817)</w:t>
            </w:r>
          </w:p>
        </w:tc>
        <w:tc>
          <w:tcPr>
            <w:tcW w:w="296" w:type="pct"/>
          </w:tcPr>
          <w:p w14:paraId="336C8F61" w14:textId="708C1AA3"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(13,924)</w:t>
            </w:r>
          </w:p>
        </w:tc>
        <w:tc>
          <w:tcPr>
            <w:tcW w:w="263" w:type="pct"/>
          </w:tcPr>
          <w:p w14:paraId="57A762BB" w14:textId="7569391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w:t>
            </w:r>
          </w:p>
        </w:tc>
        <w:tc>
          <w:tcPr>
            <w:tcW w:w="263" w:type="pct"/>
          </w:tcPr>
          <w:p w14:paraId="5DE77A19" w14:textId="5DDE24DA"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w:t>
            </w:r>
          </w:p>
        </w:tc>
        <w:tc>
          <w:tcPr>
            <w:tcW w:w="395" w:type="pct"/>
          </w:tcPr>
          <w:p w14:paraId="6FA11F2D" w14:textId="468D6ADF"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(8,021)</w:t>
            </w:r>
          </w:p>
        </w:tc>
        <w:tc>
          <w:tcPr>
            <w:tcW w:w="395" w:type="pct"/>
          </w:tcPr>
          <w:p w14:paraId="0A2EAC91" w14:textId="2D88F0A1"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(7,899)</w:t>
            </w:r>
          </w:p>
        </w:tc>
        <w:tc>
          <w:tcPr>
            <w:tcW w:w="296" w:type="pct"/>
          </w:tcPr>
          <w:p w14:paraId="4683260A" w14:textId="67E5D9D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(1,174)</w:t>
            </w:r>
          </w:p>
        </w:tc>
        <w:tc>
          <w:tcPr>
            <w:tcW w:w="296" w:type="pct"/>
          </w:tcPr>
          <w:p w14:paraId="5BC0FC4B" w14:textId="38E4E3B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222</w:t>
            </w:r>
          </w:p>
        </w:tc>
        <w:tc>
          <w:tcPr>
            <w:tcW w:w="263" w:type="pct"/>
          </w:tcPr>
          <w:p w14:paraId="726C249C" w14:textId="5E527C7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(59,680)</w:t>
            </w:r>
          </w:p>
        </w:tc>
        <w:tc>
          <w:tcPr>
            <w:tcW w:w="263" w:type="pct"/>
          </w:tcPr>
          <w:p w14:paraId="34CF7610" w14:textId="15169C5B"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(54,501)</w:t>
            </w:r>
          </w:p>
        </w:tc>
      </w:tr>
      <w:tr w:rsidR="00550B12" w:rsidRPr="00DB5F80" w14:paraId="3A812121" w14:textId="4A74466A" w:rsidTr="00550B12">
        <w:tc>
          <w:tcPr>
            <w:cnfStyle w:val="001000000000" w:firstRow="0" w:lastRow="0" w:firstColumn="1" w:lastColumn="0" w:oddVBand="0" w:evenVBand="0" w:oddHBand="0" w:evenHBand="0" w:firstRowFirstColumn="0" w:firstRowLastColumn="0" w:lastRowFirstColumn="0" w:lastRowLastColumn="0"/>
            <w:tcW w:w="789" w:type="pct"/>
          </w:tcPr>
          <w:p w14:paraId="2C865DF5" w14:textId="788B797B" w:rsidR="003B1647" w:rsidRPr="00DB5F80" w:rsidRDefault="003B1647" w:rsidP="005613E4">
            <w:pPr>
              <w:pStyle w:val="TableText"/>
            </w:pPr>
            <w:r w:rsidRPr="00DB5F80">
              <w:t xml:space="preserve">Criminal injuries compensation </w:t>
            </w:r>
            <w:r w:rsidR="00DB5F80" w:rsidRPr="00DB5F80">
              <w:rPr>
                <w:vertAlign w:val="superscript"/>
              </w:rPr>
              <w:fldChar w:fldCharType="begin"/>
            </w:r>
            <w:r w:rsidR="00DB5F80" w:rsidRPr="00DB5F80">
              <w:rPr>
                <w:vertAlign w:val="superscript"/>
              </w:rPr>
              <w:instrText xml:space="preserve"> REF Note43no2 \r \h </w:instrText>
            </w:r>
            <w:r w:rsidR="00DB5F80">
              <w:rPr>
                <w:vertAlign w:val="superscript"/>
              </w:rPr>
              <w:instrText xml:space="preserve"> \* MERGEFORMAT </w:instrText>
            </w:r>
            <w:r w:rsidR="00DB5F80" w:rsidRPr="00DB5F80">
              <w:rPr>
                <w:vertAlign w:val="superscript"/>
              </w:rPr>
            </w:r>
            <w:r w:rsidR="00DB5F80" w:rsidRPr="00DB5F80">
              <w:rPr>
                <w:vertAlign w:val="superscript"/>
              </w:rPr>
              <w:fldChar w:fldCharType="separate"/>
            </w:r>
            <w:r w:rsidR="00482F8E">
              <w:rPr>
                <w:vertAlign w:val="superscript"/>
              </w:rPr>
              <w:t>(2)</w:t>
            </w:r>
            <w:r w:rsidR="00DB5F80" w:rsidRPr="00DB5F80">
              <w:rPr>
                <w:vertAlign w:val="superscript"/>
              </w:rPr>
              <w:fldChar w:fldCharType="end"/>
            </w:r>
          </w:p>
        </w:tc>
        <w:tc>
          <w:tcPr>
            <w:tcW w:w="263" w:type="pct"/>
          </w:tcPr>
          <w:p w14:paraId="39CF42EA"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5F46ECB6"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29" w:type="pct"/>
          </w:tcPr>
          <w:p w14:paraId="3EF3FCED"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29" w:type="pct"/>
          </w:tcPr>
          <w:p w14:paraId="313ADEC6"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1A22050C" w14:textId="6A71FD1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(42,980)</w:t>
            </w:r>
          </w:p>
        </w:tc>
        <w:tc>
          <w:tcPr>
            <w:tcW w:w="296" w:type="pct"/>
          </w:tcPr>
          <w:p w14:paraId="5988F26A" w14:textId="146881B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(46,444)</w:t>
            </w:r>
          </w:p>
        </w:tc>
        <w:tc>
          <w:tcPr>
            <w:tcW w:w="263" w:type="pct"/>
          </w:tcPr>
          <w:p w14:paraId="344C24C8" w14:textId="08453681"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1EDDFB35" w14:textId="6248B15A"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Pr>
          <w:p w14:paraId="4B7846A5" w14:textId="19C8B64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Pr>
          <w:p w14:paraId="41BEF229" w14:textId="4405301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7FD3E068" w14:textId="1613811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Pr>
          <w:p w14:paraId="53A50204" w14:textId="054CC7F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Pr>
          <w:p w14:paraId="571A3EA2" w14:textId="01B0625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(42,980)</w:t>
            </w:r>
          </w:p>
        </w:tc>
        <w:tc>
          <w:tcPr>
            <w:tcW w:w="263" w:type="pct"/>
          </w:tcPr>
          <w:p w14:paraId="69BE283F" w14:textId="186575CB"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(46,444)</w:t>
            </w:r>
          </w:p>
        </w:tc>
      </w:tr>
      <w:tr w:rsidR="00550B12" w:rsidRPr="00DB5F80" w14:paraId="26639C56" w14:textId="2EFBD1AA" w:rsidTr="00550B12">
        <w:tc>
          <w:tcPr>
            <w:cnfStyle w:val="001000000000" w:firstRow="0" w:lastRow="0" w:firstColumn="1" w:lastColumn="0" w:oddVBand="0" w:evenVBand="0" w:oddHBand="0" w:evenHBand="0" w:firstRowFirstColumn="0" w:firstRowLastColumn="0" w:lastRowFirstColumn="0" w:lastRowLastColumn="0"/>
            <w:tcW w:w="789" w:type="pct"/>
            <w:tcBorders>
              <w:bottom w:val="single" w:sz="4" w:space="0" w:color="auto"/>
            </w:tcBorders>
          </w:tcPr>
          <w:p w14:paraId="06E0C89B" w14:textId="77777777" w:rsidR="003B1647" w:rsidRPr="00DB5F80" w:rsidRDefault="003B1647" w:rsidP="005613E4">
            <w:pPr>
              <w:pStyle w:val="TableText"/>
            </w:pPr>
            <w:r w:rsidRPr="00DB5F80">
              <w:t>Other expenses</w:t>
            </w:r>
          </w:p>
        </w:tc>
        <w:tc>
          <w:tcPr>
            <w:tcW w:w="263" w:type="pct"/>
            <w:tcBorders>
              <w:bottom w:val="single" w:sz="4" w:space="0" w:color="auto"/>
            </w:tcBorders>
          </w:tcPr>
          <w:p w14:paraId="787C9F13"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Borders>
              <w:bottom w:val="single" w:sz="4" w:space="0" w:color="auto"/>
            </w:tcBorders>
          </w:tcPr>
          <w:p w14:paraId="5FEF81A7"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29" w:type="pct"/>
            <w:tcBorders>
              <w:bottom w:val="single" w:sz="4" w:space="0" w:color="auto"/>
            </w:tcBorders>
          </w:tcPr>
          <w:p w14:paraId="024DD749"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77</w:t>
            </w:r>
          </w:p>
        </w:tc>
        <w:tc>
          <w:tcPr>
            <w:tcW w:w="329" w:type="pct"/>
            <w:tcBorders>
              <w:bottom w:val="single" w:sz="4" w:space="0" w:color="auto"/>
            </w:tcBorders>
          </w:tcPr>
          <w:p w14:paraId="7F48C968"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2,084</w:t>
            </w:r>
          </w:p>
        </w:tc>
        <w:tc>
          <w:tcPr>
            <w:tcW w:w="296" w:type="pct"/>
            <w:tcBorders>
              <w:bottom w:val="single" w:sz="4" w:space="0" w:color="auto"/>
            </w:tcBorders>
          </w:tcPr>
          <w:p w14:paraId="5576D8FF" w14:textId="0764B9A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Borders>
              <w:bottom w:val="single" w:sz="4" w:space="0" w:color="auto"/>
            </w:tcBorders>
          </w:tcPr>
          <w:p w14:paraId="6B15D70F" w14:textId="3E31F08A"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Borders>
              <w:bottom w:val="single" w:sz="4" w:space="0" w:color="auto"/>
            </w:tcBorders>
          </w:tcPr>
          <w:p w14:paraId="3CCFF6A5" w14:textId="1CE5A791"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63" w:type="pct"/>
            <w:tcBorders>
              <w:bottom w:val="single" w:sz="4" w:space="0" w:color="auto"/>
            </w:tcBorders>
          </w:tcPr>
          <w:p w14:paraId="490C7315" w14:textId="315A1974"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Borders>
              <w:bottom w:val="single" w:sz="4" w:space="0" w:color="auto"/>
            </w:tcBorders>
          </w:tcPr>
          <w:p w14:paraId="5204EEAA" w14:textId="688F3E5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395" w:type="pct"/>
            <w:tcBorders>
              <w:bottom w:val="single" w:sz="4" w:space="0" w:color="auto"/>
            </w:tcBorders>
          </w:tcPr>
          <w:p w14:paraId="6FF552FE" w14:textId="5A56BF0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0</w:t>
            </w:r>
          </w:p>
        </w:tc>
        <w:tc>
          <w:tcPr>
            <w:tcW w:w="296" w:type="pct"/>
            <w:tcBorders>
              <w:bottom w:val="single" w:sz="4" w:space="0" w:color="auto"/>
            </w:tcBorders>
          </w:tcPr>
          <w:p w14:paraId="1DCEF27A" w14:textId="32D5FA4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(329)</w:t>
            </w:r>
          </w:p>
        </w:tc>
        <w:tc>
          <w:tcPr>
            <w:tcW w:w="296" w:type="pct"/>
            <w:tcBorders>
              <w:bottom w:val="single" w:sz="4" w:space="0" w:color="auto"/>
            </w:tcBorders>
          </w:tcPr>
          <w:p w14:paraId="0150002C" w14:textId="472B008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(393)</w:t>
            </w:r>
          </w:p>
        </w:tc>
        <w:tc>
          <w:tcPr>
            <w:tcW w:w="263" w:type="pct"/>
            <w:tcBorders>
              <w:bottom w:val="single" w:sz="4" w:space="0" w:color="auto"/>
            </w:tcBorders>
          </w:tcPr>
          <w:p w14:paraId="1A9BFEB4" w14:textId="29089C1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(252)</w:t>
            </w:r>
          </w:p>
        </w:tc>
        <w:tc>
          <w:tcPr>
            <w:tcW w:w="263" w:type="pct"/>
            <w:tcBorders>
              <w:bottom w:val="single" w:sz="4" w:space="0" w:color="auto"/>
            </w:tcBorders>
          </w:tcPr>
          <w:p w14:paraId="0DA72208" w14:textId="3443D8C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pPr>
            <w:r w:rsidRPr="00DB5F80">
              <w:t>1,691</w:t>
            </w:r>
          </w:p>
        </w:tc>
      </w:tr>
      <w:tr w:rsidR="00550B12" w:rsidRPr="00DB5F80" w14:paraId="287DA9FD" w14:textId="6D6433DB" w:rsidTr="00550B12">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bottom w:val="single" w:sz="4" w:space="0" w:color="auto"/>
            </w:tcBorders>
          </w:tcPr>
          <w:p w14:paraId="56715BE5" w14:textId="77777777" w:rsidR="003B1647" w:rsidRPr="00DB5F80" w:rsidRDefault="003B1647" w:rsidP="005613E4">
            <w:pPr>
              <w:pStyle w:val="TableText"/>
              <w:rPr>
                <w:rStyle w:val="Bold"/>
              </w:rPr>
            </w:pPr>
            <w:r w:rsidRPr="00DB5F80">
              <w:rPr>
                <w:rStyle w:val="Bold"/>
              </w:rPr>
              <w:t>Total administered expenses from transactions</w:t>
            </w:r>
          </w:p>
        </w:tc>
        <w:tc>
          <w:tcPr>
            <w:tcW w:w="263" w:type="pct"/>
            <w:tcBorders>
              <w:top w:val="single" w:sz="4" w:space="0" w:color="auto"/>
              <w:bottom w:val="single" w:sz="4" w:space="0" w:color="auto"/>
            </w:tcBorders>
          </w:tcPr>
          <w:p w14:paraId="55DF3310"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(26,164)</w:t>
            </w:r>
          </w:p>
        </w:tc>
        <w:tc>
          <w:tcPr>
            <w:tcW w:w="263" w:type="pct"/>
            <w:tcBorders>
              <w:top w:val="single" w:sz="4" w:space="0" w:color="auto"/>
              <w:bottom w:val="single" w:sz="4" w:space="0" w:color="auto"/>
            </w:tcBorders>
          </w:tcPr>
          <w:p w14:paraId="6EB6C29A"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(23,697)</w:t>
            </w:r>
          </w:p>
        </w:tc>
        <w:tc>
          <w:tcPr>
            <w:tcW w:w="329" w:type="pct"/>
            <w:tcBorders>
              <w:top w:val="single" w:sz="4" w:space="0" w:color="auto"/>
              <w:bottom w:val="single" w:sz="4" w:space="0" w:color="auto"/>
            </w:tcBorders>
          </w:tcPr>
          <w:p w14:paraId="74548D52"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(9,426)</w:t>
            </w:r>
          </w:p>
        </w:tc>
        <w:tc>
          <w:tcPr>
            <w:tcW w:w="329" w:type="pct"/>
            <w:tcBorders>
              <w:top w:val="single" w:sz="4" w:space="0" w:color="auto"/>
              <w:bottom w:val="single" w:sz="4" w:space="0" w:color="auto"/>
            </w:tcBorders>
          </w:tcPr>
          <w:p w14:paraId="6ABE7AE6"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(7,118)</w:t>
            </w:r>
          </w:p>
        </w:tc>
        <w:tc>
          <w:tcPr>
            <w:tcW w:w="296" w:type="pct"/>
            <w:tcBorders>
              <w:top w:val="single" w:sz="4" w:space="0" w:color="auto"/>
              <w:bottom w:val="single" w:sz="4" w:space="0" w:color="auto"/>
            </w:tcBorders>
          </w:tcPr>
          <w:p w14:paraId="02B5C300" w14:textId="6354A10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(57,796)</w:t>
            </w:r>
          </w:p>
        </w:tc>
        <w:tc>
          <w:tcPr>
            <w:tcW w:w="296" w:type="pct"/>
            <w:tcBorders>
              <w:top w:val="single" w:sz="4" w:space="0" w:color="auto"/>
              <w:bottom w:val="single" w:sz="4" w:space="0" w:color="auto"/>
            </w:tcBorders>
          </w:tcPr>
          <w:p w14:paraId="2511CC0B" w14:textId="4C13D74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(60,368)</w:t>
            </w:r>
          </w:p>
        </w:tc>
        <w:tc>
          <w:tcPr>
            <w:tcW w:w="263" w:type="pct"/>
            <w:tcBorders>
              <w:top w:val="single" w:sz="4" w:space="0" w:color="auto"/>
              <w:bottom w:val="single" w:sz="4" w:space="0" w:color="auto"/>
            </w:tcBorders>
          </w:tcPr>
          <w:p w14:paraId="7052B3B6" w14:textId="55E219D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w:t>
            </w:r>
          </w:p>
        </w:tc>
        <w:tc>
          <w:tcPr>
            <w:tcW w:w="263" w:type="pct"/>
            <w:tcBorders>
              <w:top w:val="single" w:sz="4" w:space="0" w:color="auto"/>
              <w:bottom w:val="single" w:sz="4" w:space="0" w:color="auto"/>
            </w:tcBorders>
          </w:tcPr>
          <w:p w14:paraId="30BEA56B" w14:textId="715D509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w:t>
            </w:r>
          </w:p>
        </w:tc>
        <w:tc>
          <w:tcPr>
            <w:tcW w:w="395" w:type="pct"/>
            <w:tcBorders>
              <w:top w:val="single" w:sz="4" w:space="0" w:color="auto"/>
              <w:bottom w:val="single" w:sz="4" w:space="0" w:color="auto"/>
            </w:tcBorders>
          </w:tcPr>
          <w:p w14:paraId="333A2DE5" w14:textId="0545C85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(8,021)</w:t>
            </w:r>
          </w:p>
        </w:tc>
        <w:tc>
          <w:tcPr>
            <w:tcW w:w="395" w:type="pct"/>
            <w:tcBorders>
              <w:top w:val="single" w:sz="4" w:space="0" w:color="auto"/>
              <w:bottom w:val="single" w:sz="4" w:space="0" w:color="auto"/>
            </w:tcBorders>
          </w:tcPr>
          <w:p w14:paraId="1C882669" w14:textId="5B27D05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(7,899)</w:t>
            </w:r>
          </w:p>
        </w:tc>
        <w:tc>
          <w:tcPr>
            <w:tcW w:w="296" w:type="pct"/>
            <w:tcBorders>
              <w:top w:val="single" w:sz="4" w:space="0" w:color="auto"/>
              <w:bottom w:val="single" w:sz="4" w:space="0" w:color="auto"/>
            </w:tcBorders>
          </w:tcPr>
          <w:p w14:paraId="66A60EDA" w14:textId="7FC57563"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(1,503)</w:t>
            </w:r>
          </w:p>
        </w:tc>
        <w:tc>
          <w:tcPr>
            <w:tcW w:w="296" w:type="pct"/>
            <w:tcBorders>
              <w:top w:val="single" w:sz="4" w:space="0" w:color="auto"/>
              <w:bottom w:val="single" w:sz="4" w:space="0" w:color="auto"/>
            </w:tcBorders>
          </w:tcPr>
          <w:p w14:paraId="0B3FD2DF" w14:textId="61D0DB4A"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(171)</w:t>
            </w:r>
          </w:p>
        </w:tc>
        <w:tc>
          <w:tcPr>
            <w:tcW w:w="263" w:type="pct"/>
            <w:tcBorders>
              <w:top w:val="single" w:sz="4" w:space="0" w:color="auto"/>
              <w:bottom w:val="single" w:sz="4" w:space="0" w:color="auto"/>
            </w:tcBorders>
          </w:tcPr>
          <w:p w14:paraId="35DC0D25" w14:textId="0D7D42F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(102,911)</w:t>
            </w:r>
          </w:p>
        </w:tc>
        <w:tc>
          <w:tcPr>
            <w:tcW w:w="263" w:type="pct"/>
            <w:tcBorders>
              <w:top w:val="single" w:sz="4" w:space="0" w:color="auto"/>
              <w:bottom w:val="single" w:sz="4" w:space="0" w:color="auto"/>
            </w:tcBorders>
          </w:tcPr>
          <w:p w14:paraId="38265C0F" w14:textId="71D26A4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(99,253)</w:t>
            </w:r>
          </w:p>
        </w:tc>
      </w:tr>
      <w:tr w:rsidR="00550B12" w:rsidRPr="00DB5F80" w14:paraId="35F273BA" w14:textId="30628239" w:rsidTr="00550B12">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bottom w:val="single" w:sz="4" w:space="0" w:color="auto"/>
            </w:tcBorders>
          </w:tcPr>
          <w:p w14:paraId="77EF1FFB" w14:textId="77777777" w:rsidR="003B1647" w:rsidRPr="00DB5F80" w:rsidRDefault="003B1647" w:rsidP="003B1647">
            <w:pPr>
              <w:pStyle w:val="TableText"/>
              <w:rPr>
                <w:rStyle w:val="Bold"/>
              </w:rPr>
            </w:pPr>
            <w:r w:rsidRPr="00DB5F80">
              <w:rPr>
                <w:rStyle w:val="Bold"/>
              </w:rPr>
              <w:t>Total administered net result from transactions (net operating balance)</w:t>
            </w:r>
          </w:p>
        </w:tc>
        <w:tc>
          <w:tcPr>
            <w:tcW w:w="263" w:type="pct"/>
            <w:tcBorders>
              <w:top w:val="single" w:sz="4" w:space="0" w:color="auto"/>
              <w:bottom w:val="single" w:sz="4" w:space="0" w:color="auto"/>
            </w:tcBorders>
          </w:tcPr>
          <w:p w14:paraId="52C2E67E" w14:textId="7777777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39</w:t>
            </w:r>
          </w:p>
        </w:tc>
        <w:tc>
          <w:tcPr>
            <w:tcW w:w="263" w:type="pct"/>
            <w:tcBorders>
              <w:top w:val="single" w:sz="4" w:space="0" w:color="auto"/>
              <w:bottom w:val="single" w:sz="4" w:space="0" w:color="auto"/>
            </w:tcBorders>
          </w:tcPr>
          <w:p w14:paraId="22BDCF2B" w14:textId="7777777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41</w:t>
            </w:r>
          </w:p>
        </w:tc>
        <w:tc>
          <w:tcPr>
            <w:tcW w:w="329" w:type="pct"/>
            <w:tcBorders>
              <w:top w:val="single" w:sz="4" w:space="0" w:color="auto"/>
              <w:bottom w:val="single" w:sz="4" w:space="0" w:color="auto"/>
            </w:tcBorders>
          </w:tcPr>
          <w:p w14:paraId="252F084C" w14:textId="7777777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247</w:t>
            </w:r>
          </w:p>
        </w:tc>
        <w:tc>
          <w:tcPr>
            <w:tcW w:w="329" w:type="pct"/>
            <w:tcBorders>
              <w:top w:val="single" w:sz="4" w:space="0" w:color="auto"/>
              <w:bottom w:val="single" w:sz="4" w:space="0" w:color="auto"/>
            </w:tcBorders>
          </w:tcPr>
          <w:p w14:paraId="69351EFB" w14:textId="7777777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(354)</w:t>
            </w:r>
          </w:p>
        </w:tc>
        <w:tc>
          <w:tcPr>
            <w:tcW w:w="296" w:type="pct"/>
            <w:tcBorders>
              <w:top w:val="single" w:sz="4" w:space="0" w:color="auto"/>
              <w:bottom w:val="single" w:sz="4" w:space="0" w:color="auto"/>
            </w:tcBorders>
          </w:tcPr>
          <w:p w14:paraId="573E72A3" w14:textId="569F00DA"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199</w:t>
            </w:r>
          </w:p>
        </w:tc>
        <w:tc>
          <w:tcPr>
            <w:tcW w:w="296" w:type="pct"/>
            <w:tcBorders>
              <w:top w:val="single" w:sz="4" w:space="0" w:color="auto"/>
              <w:bottom w:val="single" w:sz="4" w:space="0" w:color="auto"/>
            </w:tcBorders>
          </w:tcPr>
          <w:p w14:paraId="02B23EE0" w14:textId="32A08E9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170</w:t>
            </w:r>
          </w:p>
        </w:tc>
        <w:tc>
          <w:tcPr>
            <w:tcW w:w="263" w:type="pct"/>
            <w:tcBorders>
              <w:top w:val="single" w:sz="4" w:space="0" w:color="auto"/>
              <w:bottom w:val="single" w:sz="4" w:space="0" w:color="auto"/>
            </w:tcBorders>
          </w:tcPr>
          <w:p w14:paraId="2F1E37D4" w14:textId="548AA5C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single" w:sz="4" w:space="0" w:color="auto"/>
              <w:bottom w:val="single" w:sz="4" w:space="0" w:color="auto"/>
            </w:tcBorders>
          </w:tcPr>
          <w:p w14:paraId="0D480FC8" w14:textId="660666E2"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95" w:type="pct"/>
            <w:tcBorders>
              <w:top w:val="single" w:sz="4" w:space="0" w:color="auto"/>
              <w:bottom w:val="single" w:sz="4" w:space="0" w:color="auto"/>
            </w:tcBorders>
          </w:tcPr>
          <w:p w14:paraId="51BDA72F" w14:textId="1EA5D0A8"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95" w:type="pct"/>
            <w:tcBorders>
              <w:top w:val="single" w:sz="4" w:space="0" w:color="auto"/>
              <w:bottom w:val="single" w:sz="4" w:space="0" w:color="auto"/>
            </w:tcBorders>
          </w:tcPr>
          <w:p w14:paraId="5BE2A719" w14:textId="46440A7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18</w:t>
            </w:r>
          </w:p>
        </w:tc>
        <w:tc>
          <w:tcPr>
            <w:tcW w:w="296" w:type="pct"/>
            <w:tcBorders>
              <w:top w:val="single" w:sz="4" w:space="0" w:color="auto"/>
              <w:bottom w:val="single" w:sz="4" w:space="0" w:color="auto"/>
            </w:tcBorders>
          </w:tcPr>
          <w:p w14:paraId="1F948ED5" w14:textId="397C2B3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(1,057)</w:t>
            </w:r>
          </w:p>
        </w:tc>
        <w:tc>
          <w:tcPr>
            <w:tcW w:w="296" w:type="pct"/>
            <w:tcBorders>
              <w:top w:val="single" w:sz="4" w:space="0" w:color="auto"/>
              <w:bottom w:val="single" w:sz="4" w:space="0" w:color="auto"/>
            </w:tcBorders>
          </w:tcPr>
          <w:p w14:paraId="15CFAEF8" w14:textId="58F6D53E"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436</w:t>
            </w:r>
          </w:p>
        </w:tc>
        <w:tc>
          <w:tcPr>
            <w:tcW w:w="263" w:type="pct"/>
            <w:tcBorders>
              <w:top w:val="single" w:sz="4" w:space="0" w:color="auto"/>
              <w:bottom w:val="single" w:sz="4" w:space="0" w:color="auto"/>
            </w:tcBorders>
          </w:tcPr>
          <w:p w14:paraId="251931CB" w14:textId="1CFE5E4C"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(571)</w:t>
            </w:r>
          </w:p>
        </w:tc>
        <w:tc>
          <w:tcPr>
            <w:tcW w:w="263" w:type="pct"/>
            <w:tcBorders>
              <w:top w:val="single" w:sz="4" w:space="0" w:color="auto"/>
              <w:bottom w:val="single" w:sz="4" w:space="0" w:color="auto"/>
            </w:tcBorders>
          </w:tcPr>
          <w:p w14:paraId="4E2A8F56" w14:textId="5E2A37CF"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310</w:t>
            </w:r>
          </w:p>
        </w:tc>
      </w:tr>
      <w:tr w:rsidR="00550B12" w:rsidRPr="00DB5F80" w14:paraId="25C06CA2" w14:textId="48C01B2C" w:rsidTr="00550B12">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tcBorders>
          </w:tcPr>
          <w:p w14:paraId="314E79AB" w14:textId="3A0EE552" w:rsidR="003B1647" w:rsidRPr="00DB5F80" w:rsidRDefault="003B1647" w:rsidP="003B1647">
            <w:pPr>
              <w:pStyle w:val="TableText"/>
              <w:spacing w:before="120"/>
              <w:rPr>
                <w:rStyle w:val="Bold"/>
              </w:rPr>
            </w:pPr>
            <w:r w:rsidRPr="00DB5F80">
              <w:rPr>
                <w:rStyle w:val="Bold"/>
              </w:rPr>
              <w:t>Administered other economic flows included in administered net result</w:t>
            </w:r>
          </w:p>
        </w:tc>
        <w:tc>
          <w:tcPr>
            <w:tcW w:w="263" w:type="pct"/>
            <w:tcBorders>
              <w:top w:val="single" w:sz="4" w:space="0" w:color="auto"/>
            </w:tcBorders>
          </w:tcPr>
          <w:p w14:paraId="2A9E5975" w14:textId="23A604C6"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17DAAA29" w14:textId="1D657831"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Borders>
              <w:top w:val="single" w:sz="4" w:space="0" w:color="auto"/>
            </w:tcBorders>
          </w:tcPr>
          <w:p w14:paraId="3ABE9367" w14:textId="1D211DB5"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Borders>
              <w:top w:val="single" w:sz="4" w:space="0" w:color="auto"/>
            </w:tcBorders>
          </w:tcPr>
          <w:p w14:paraId="3C29AC36" w14:textId="3F6FA334"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10CD3BB3" w14:textId="74C16B3F"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10F3C43F" w14:textId="4E035488"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4409DA9F" w14:textId="54C852ED"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36E01CB9" w14:textId="6DF50353"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Borders>
              <w:top w:val="single" w:sz="4" w:space="0" w:color="auto"/>
            </w:tcBorders>
          </w:tcPr>
          <w:p w14:paraId="1391E464" w14:textId="0B9F281D"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Borders>
              <w:top w:val="single" w:sz="4" w:space="0" w:color="auto"/>
            </w:tcBorders>
          </w:tcPr>
          <w:p w14:paraId="066D5E46" w14:textId="2E1C7626"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7BB22E9A" w14:textId="5433687C"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top w:val="single" w:sz="4" w:space="0" w:color="auto"/>
            </w:tcBorders>
          </w:tcPr>
          <w:p w14:paraId="08809793" w14:textId="56389C60"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38B1D3C6" w14:textId="23B9C26C"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top w:val="single" w:sz="4" w:space="0" w:color="auto"/>
            </w:tcBorders>
          </w:tcPr>
          <w:p w14:paraId="0CDF4B18" w14:textId="0F9D8C31" w:rsidR="003B1647" w:rsidRPr="00DB5F80" w:rsidRDefault="003B1647" w:rsidP="003B1647">
            <w:pPr>
              <w:pStyle w:val="TableText"/>
              <w:spacing w:before="120"/>
              <w:cnfStyle w:val="000000000000" w:firstRow="0" w:lastRow="0" w:firstColumn="0" w:lastColumn="0" w:oddVBand="0" w:evenVBand="0" w:oddHBand="0" w:evenHBand="0" w:firstRowFirstColumn="0" w:firstRowLastColumn="0" w:lastRowFirstColumn="0" w:lastRowLastColumn="0"/>
            </w:pPr>
            <w:r w:rsidRPr="00DB5F80">
              <w:t>N/A</w:t>
            </w:r>
          </w:p>
        </w:tc>
      </w:tr>
      <w:tr w:rsidR="00550B12" w:rsidRPr="00932C6E" w14:paraId="0471870D" w14:textId="16EE43A7" w:rsidTr="00550B12">
        <w:tc>
          <w:tcPr>
            <w:cnfStyle w:val="001000000000" w:firstRow="0" w:lastRow="0" w:firstColumn="1" w:lastColumn="0" w:oddVBand="0" w:evenVBand="0" w:oddHBand="0" w:evenHBand="0" w:firstRowFirstColumn="0" w:firstRowLastColumn="0" w:lastRowFirstColumn="0" w:lastRowLastColumn="0"/>
            <w:tcW w:w="789" w:type="pct"/>
          </w:tcPr>
          <w:p w14:paraId="62145499" w14:textId="77777777" w:rsidR="003B1647" w:rsidRPr="00DB5F80" w:rsidRDefault="003B1647" w:rsidP="003B1647">
            <w:pPr>
              <w:pStyle w:val="TableText"/>
            </w:pPr>
            <w:r w:rsidRPr="00DB5F80">
              <w:t>Net gain/(loss) on non-financial assets</w:t>
            </w:r>
          </w:p>
        </w:tc>
        <w:tc>
          <w:tcPr>
            <w:tcW w:w="263" w:type="pct"/>
          </w:tcPr>
          <w:p w14:paraId="40FE51F1" w14:textId="3311D7AD"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779A54A7" w14:textId="58C0B2A3"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Pr>
          <w:p w14:paraId="76AE7D28" w14:textId="1A7D630D"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Pr>
          <w:p w14:paraId="1F04565A" w14:textId="38D4E672"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3BFA462E" w14:textId="3B3C3D22"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542F9ACC" w14:textId="70CEBA8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6C1F478A" w14:textId="242233C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61591931" w14:textId="6B8D661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Pr>
          <w:p w14:paraId="1071E3E6" w14:textId="73D29F3F"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Pr>
          <w:p w14:paraId="38FBA6DA" w14:textId="14ED6B5F"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7BA0FAC1" w14:textId="533C4AF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130D3F9E" w14:textId="54D3E9E9"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4F8DA3DB" w14:textId="28646301"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4DA62141" w14:textId="2A17E448"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r>
      <w:tr w:rsidR="00550B12" w:rsidRPr="00DB5F80" w14:paraId="302FBDF9" w14:textId="3A66D4EB" w:rsidTr="00550B12">
        <w:tc>
          <w:tcPr>
            <w:cnfStyle w:val="001000000000" w:firstRow="0" w:lastRow="0" w:firstColumn="1" w:lastColumn="0" w:oddVBand="0" w:evenVBand="0" w:oddHBand="0" w:evenHBand="0" w:firstRowFirstColumn="0" w:firstRowLastColumn="0" w:lastRowFirstColumn="0" w:lastRowLastColumn="0"/>
            <w:tcW w:w="789" w:type="pct"/>
          </w:tcPr>
          <w:p w14:paraId="1256B4B9" w14:textId="77777777" w:rsidR="003B1647" w:rsidRPr="00DB5F80" w:rsidRDefault="003B1647" w:rsidP="003B1647">
            <w:pPr>
              <w:pStyle w:val="TableText"/>
            </w:pPr>
            <w:r w:rsidRPr="00DB5F80">
              <w:t>Net gain/(loss) on financial instruments</w:t>
            </w:r>
          </w:p>
        </w:tc>
        <w:tc>
          <w:tcPr>
            <w:tcW w:w="263" w:type="pct"/>
          </w:tcPr>
          <w:p w14:paraId="235FDD1F" w14:textId="4E8BE71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2FB2C5C7" w14:textId="7391F1F3"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Pr>
          <w:p w14:paraId="785A4320" w14:textId="574DA95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Pr>
          <w:p w14:paraId="39CE08AE" w14:textId="5A99741C"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5D820A98" w14:textId="110214E6"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2991FE79" w14:textId="45D68DB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6CA3F9FF" w14:textId="4F291F6D"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3F9934C4" w14:textId="2A92393A"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Pr>
          <w:p w14:paraId="4E2E1F4E" w14:textId="7234355C"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Pr>
          <w:p w14:paraId="72A8F221" w14:textId="733CCDA3"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2A600E67" w14:textId="4B14D17A"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Pr>
          <w:p w14:paraId="627DC71F" w14:textId="60C1841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40F23AED" w14:textId="2E36F8ED"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Pr>
          <w:p w14:paraId="1603113E" w14:textId="719D65A3"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r>
      <w:tr w:rsidR="00550B12" w:rsidRPr="00DB5F80" w14:paraId="346336F1" w14:textId="01843AEA" w:rsidTr="00550B12">
        <w:tc>
          <w:tcPr>
            <w:cnfStyle w:val="001000000000" w:firstRow="0" w:lastRow="0" w:firstColumn="1" w:lastColumn="0" w:oddVBand="0" w:evenVBand="0" w:oddHBand="0" w:evenHBand="0" w:firstRowFirstColumn="0" w:firstRowLastColumn="0" w:lastRowFirstColumn="0" w:lastRowLastColumn="0"/>
            <w:tcW w:w="789" w:type="pct"/>
            <w:tcBorders>
              <w:bottom w:val="nil"/>
            </w:tcBorders>
          </w:tcPr>
          <w:p w14:paraId="3297CD3A" w14:textId="77777777" w:rsidR="003B1647" w:rsidRPr="00DB5F80" w:rsidRDefault="003B1647" w:rsidP="003B1647">
            <w:pPr>
              <w:pStyle w:val="TableText"/>
            </w:pPr>
            <w:r w:rsidRPr="00DB5F80">
              <w:t>Other gains/(losses) from other economic flows</w:t>
            </w:r>
          </w:p>
        </w:tc>
        <w:tc>
          <w:tcPr>
            <w:tcW w:w="263" w:type="pct"/>
            <w:tcBorders>
              <w:bottom w:val="nil"/>
            </w:tcBorders>
          </w:tcPr>
          <w:p w14:paraId="04A906C3" w14:textId="682CE54C"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bottom w:val="nil"/>
            </w:tcBorders>
          </w:tcPr>
          <w:p w14:paraId="63750E66" w14:textId="40FBF635"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Borders>
              <w:bottom w:val="nil"/>
            </w:tcBorders>
          </w:tcPr>
          <w:p w14:paraId="1CB65BAA" w14:textId="59662A3F"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29" w:type="pct"/>
            <w:tcBorders>
              <w:bottom w:val="nil"/>
            </w:tcBorders>
          </w:tcPr>
          <w:p w14:paraId="1AE73EDC" w14:textId="4C084810"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bottom w:val="nil"/>
            </w:tcBorders>
          </w:tcPr>
          <w:p w14:paraId="5D30AEB5" w14:textId="17E8835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bottom w:val="nil"/>
            </w:tcBorders>
          </w:tcPr>
          <w:p w14:paraId="573AD944" w14:textId="5307294D"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bottom w:val="nil"/>
            </w:tcBorders>
          </w:tcPr>
          <w:p w14:paraId="16ADD7FC" w14:textId="77A77308"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bottom w:val="nil"/>
            </w:tcBorders>
          </w:tcPr>
          <w:p w14:paraId="67F6C360" w14:textId="46AA3AD0"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Borders>
              <w:bottom w:val="nil"/>
            </w:tcBorders>
          </w:tcPr>
          <w:p w14:paraId="418DACC7" w14:textId="57F005D4"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395" w:type="pct"/>
            <w:tcBorders>
              <w:bottom w:val="nil"/>
            </w:tcBorders>
          </w:tcPr>
          <w:p w14:paraId="1E3E574F" w14:textId="7EA9D3E8"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bottom w:val="nil"/>
            </w:tcBorders>
          </w:tcPr>
          <w:p w14:paraId="1AE09BAC" w14:textId="78B516CD"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96" w:type="pct"/>
            <w:tcBorders>
              <w:bottom w:val="nil"/>
            </w:tcBorders>
          </w:tcPr>
          <w:p w14:paraId="278A19B0" w14:textId="7AF4FDCE"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bottom w:val="nil"/>
            </w:tcBorders>
          </w:tcPr>
          <w:p w14:paraId="572D5F2D" w14:textId="0DF87497"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c>
          <w:tcPr>
            <w:tcW w:w="263" w:type="pct"/>
            <w:tcBorders>
              <w:bottom w:val="nil"/>
            </w:tcBorders>
          </w:tcPr>
          <w:p w14:paraId="48D4C34D" w14:textId="3E5102FE" w:rsidR="003B1647" w:rsidRPr="00DB5F80" w:rsidRDefault="003B1647" w:rsidP="003B1647">
            <w:pPr>
              <w:pStyle w:val="TableText"/>
              <w:cnfStyle w:val="000000000000" w:firstRow="0" w:lastRow="0" w:firstColumn="0" w:lastColumn="0" w:oddVBand="0" w:evenVBand="0" w:oddHBand="0" w:evenHBand="0" w:firstRowFirstColumn="0" w:firstRowLastColumn="0" w:lastRowFirstColumn="0" w:lastRowLastColumn="0"/>
            </w:pPr>
            <w:r w:rsidRPr="00DB5F80">
              <w:t>N/A</w:t>
            </w:r>
          </w:p>
        </w:tc>
      </w:tr>
      <w:tr w:rsidR="00550B12" w:rsidRPr="00DB5F80" w14:paraId="44301A6B" w14:textId="5781E453" w:rsidTr="00550B12">
        <w:tc>
          <w:tcPr>
            <w:cnfStyle w:val="001000000000" w:firstRow="0" w:lastRow="0" w:firstColumn="1" w:lastColumn="0" w:oddVBand="0" w:evenVBand="0" w:oddHBand="0" w:evenHBand="0" w:firstRowFirstColumn="0" w:firstRowLastColumn="0" w:lastRowFirstColumn="0" w:lastRowLastColumn="0"/>
            <w:tcW w:w="789" w:type="pct"/>
            <w:tcBorders>
              <w:top w:val="nil"/>
              <w:bottom w:val="single" w:sz="4" w:space="0" w:color="auto"/>
            </w:tcBorders>
          </w:tcPr>
          <w:p w14:paraId="5D3F9E28" w14:textId="77777777" w:rsidR="003B1647" w:rsidRPr="00DB5F80" w:rsidRDefault="003B1647" w:rsidP="005613E4">
            <w:pPr>
              <w:pStyle w:val="TableText"/>
              <w:rPr>
                <w:rStyle w:val="Bold"/>
              </w:rPr>
            </w:pPr>
            <w:r w:rsidRPr="00DB5F80">
              <w:rPr>
                <w:rStyle w:val="Bold"/>
              </w:rPr>
              <w:t>Total administered other economic flows</w:t>
            </w:r>
          </w:p>
        </w:tc>
        <w:tc>
          <w:tcPr>
            <w:tcW w:w="263" w:type="pct"/>
            <w:tcBorders>
              <w:top w:val="nil"/>
              <w:bottom w:val="single" w:sz="4" w:space="0" w:color="auto"/>
            </w:tcBorders>
          </w:tcPr>
          <w:p w14:paraId="6CA33FDE"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nil"/>
              <w:bottom w:val="single" w:sz="4" w:space="0" w:color="auto"/>
            </w:tcBorders>
          </w:tcPr>
          <w:p w14:paraId="4DD61199"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29" w:type="pct"/>
            <w:tcBorders>
              <w:top w:val="nil"/>
              <w:bottom w:val="single" w:sz="4" w:space="0" w:color="auto"/>
            </w:tcBorders>
          </w:tcPr>
          <w:p w14:paraId="286DEE6E"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29" w:type="pct"/>
            <w:tcBorders>
              <w:top w:val="nil"/>
              <w:bottom w:val="single" w:sz="4" w:space="0" w:color="auto"/>
            </w:tcBorders>
          </w:tcPr>
          <w:p w14:paraId="1C60AF41"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96" w:type="pct"/>
            <w:tcBorders>
              <w:top w:val="nil"/>
              <w:bottom w:val="single" w:sz="4" w:space="0" w:color="auto"/>
            </w:tcBorders>
          </w:tcPr>
          <w:p w14:paraId="015892F5" w14:textId="14ABD5C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96" w:type="pct"/>
            <w:tcBorders>
              <w:top w:val="nil"/>
              <w:bottom w:val="single" w:sz="4" w:space="0" w:color="auto"/>
            </w:tcBorders>
          </w:tcPr>
          <w:p w14:paraId="1DD5D0F8" w14:textId="1F34AAA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nil"/>
              <w:bottom w:val="single" w:sz="4" w:space="0" w:color="auto"/>
            </w:tcBorders>
          </w:tcPr>
          <w:p w14:paraId="353EE893" w14:textId="42848CF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nil"/>
              <w:bottom w:val="single" w:sz="4" w:space="0" w:color="auto"/>
            </w:tcBorders>
          </w:tcPr>
          <w:p w14:paraId="5DD631E5" w14:textId="7220723C"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95" w:type="pct"/>
            <w:tcBorders>
              <w:top w:val="nil"/>
              <w:bottom w:val="single" w:sz="4" w:space="0" w:color="auto"/>
            </w:tcBorders>
          </w:tcPr>
          <w:p w14:paraId="5B7AF612" w14:textId="61CB62D4"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95" w:type="pct"/>
            <w:tcBorders>
              <w:top w:val="nil"/>
              <w:bottom w:val="single" w:sz="4" w:space="0" w:color="auto"/>
            </w:tcBorders>
          </w:tcPr>
          <w:p w14:paraId="0CD18AE2" w14:textId="529B42BF"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96" w:type="pct"/>
            <w:tcBorders>
              <w:top w:val="nil"/>
              <w:bottom w:val="single" w:sz="4" w:space="0" w:color="auto"/>
            </w:tcBorders>
          </w:tcPr>
          <w:p w14:paraId="7F330DDC" w14:textId="295C6A29"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96" w:type="pct"/>
            <w:tcBorders>
              <w:top w:val="nil"/>
              <w:bottom w:val="single" w:sz="4" w:space="0" w:color="auto"/>
            </w:tcBorders>
          </w:tcPr>
          <w:p w14:paraId="4FF464E5" w14:textId="59617964"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nil"/>
              <w:bottom w:val="single" w:sz="4" w:space="0" w:color="auto"/>
            </w:tcBorders>
          </w:tcPr>
          <w:p w14:paraId="3302127D" w14:textId="0B7ACAA5"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nil"/>
              <w:bottom w:val="single" w:sz="4" w:space="0" w:color="auto"/>
            </w:tcBorders>
          </w:tcPr>
          <w:p w14:paraId="2D2138BE" w14:textId="00BCE334"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r>
      <w:tr w:rsidR="00550B12" w:rsidRPr="003B1647" w14:paraId="11F3AC65" w14:textId="51071A19" w:rsidTr="00550B12">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bottom w:val="single" w:sz="4" w:space="0" w:color="auto"/>
            </w:tcBorders>
          </w:tcPr>
          <w:p w14:paraId="0472517E" w14:textId="77777777" w:rsidR="003B1647" w:rsidRPr="00DB5F80" w:rsidRDefault="003B1647" w:rsidP="005613E4">
            <w:pPr>
              <w:pStyle w:val="TableText"/>
              <w:rPr>
                <w:rStyle w:val="Bold"/>
              </w:rPr>
            </w:pPr>
            <w:r w:rsidRPr="00DB5F80">
              <w:rPr>
                <w:rStyle w:val="Bold"/>
              </w:rPr>
              <w:t>Total administered net result</w:t>
            </w:r>
          </w:p>
        </w:tc>
        <w:tc>
          <w:tcPr>
            <w:tcW w:w="263" w:type="pct"/>
            <w:tcBorders>
              <w:top w:val="single" w:sz="4" w:space="0" w:color="auto"/>
              <w:bottom w:val="single" w:sz="4" w:space="0" w:color="auto"/>
            </w:tcBorders>
          </w:tcPr>
          <w:p w14:paraId="30AD015A"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39</w:t>
            </w:r>
          </w:p>
        </w:tc>
        <w:tc>
          <w:tcPr>
            <w:tcW w:w="263" w:type="pct"/>
            <w:tcBorders>
              <w:top w:val="single" w:sz="4" w:space="0" w:color="auto"/>
              <w:bottom w:val="single" w:sz="4" w:space="0" w:color="auto"/>
            </w:tcBorders>
          </w:tcPr>
          <w:p w14:paraId="7819A478"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41</w:t>
            </w:r>
          </w:p>
        </w:tc>
        <w:tc>
          <w:tcPr>
            <w:tcW w:w="329" w:type="pct"/>
            <w:tcBorders>
              <w:top w:val="single" w:sz="4" w:space="0" w:color="auto"/>
              <w:bottom w:val="single" w:sz="4" w:space="0" w:color="auto"/>
            </w:tcBorders>
          </w:tcPr>
          <w:p w14:paraId="0AC79A70"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247</w:t>
            </w:r>
          </w:p>
        </w:tc>
        <w:tc>
          <w:tcPr>
            <w:tcW w:w="329" w:type="pct"/>
            <w:tcBorders>
              <w:top w:val="single" w:sz="4" w:space="0" w:color="auto"/>
              <w:bottom w:val="single" w:sz="4" w:space="0" w:color="auto"/>
            </w:tcBorders>
          </w:tcPr>
          <w:p w14:paraId="267C847E" w14:textId="77777777"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(354)</w:t>
            </w:r>
          </w:p>
        </w:tc>
        <w:tc>
          <w:tcPr>
            <w:tcW w:w="296" w:type="pct"/>
            <w:tcBorders>
              <w:top w:val="single" w:sz="4" w:space="0" w:color="auto"/>
              <w:bottom w:val="single" w:sz="4" w:space="0" w:color="auto"/>
            </w:tcBorders>
          </w:tcPr>
          <w:p w14:paraId="36B6F254" w14:textId="3BCCA1AF"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199</w:t>
            </w:r>
          </w:p>
        </w:tc>
        <w:tc>
          <w:tcPr>
            <w:tcW w:w="296" w:type="pct"/>
            <w:tcBorders>
              <w:top w:val="single" w:sz="4" w:space="0" w:color="auto"/>
              <w:bottom w:val="single" w:sz="4" w:space="0" w:color="auto"/>
            </w:tcBorders>
          </w:tcPr>
          <w:p w14:paraId="165F75F1" w14:textId="1363517F"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170</w:t>
            </w:r>
          </w:p>
        </w:tc>
        <w:tc>
          <w:tcPr>
            <w:tcW w:w="263" w:type="pct"/>
            <w:tcBorders>
              <w:top w:val="single" w:sz="4" w:space="0" w:color="auto"/>
              <w:bottom w:val="single" w:sz="4" w:space="0" w:color="auto"/>
            </w:tcBorders>
          </w:tcPr>
          <w:p w14:paraId="153CD3E6" w14:textId="643A417D"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263" w:type="pct"/>
            <w:tcBorders>
              <w:top w:val="single" w:sz="4" w:space="0" w:color="auto"/>
              <w:bottom w:val="single" w:sz="4" w:space="0" w:color="auto"/>
            </w:tcBorders>
          </w:tcPr>
          <w:p w14:paraId="45D79F71" w14:textId="29EF35C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95" w:type="pct"/>
            <w:tcBorders>
              <w:top w:val="single" w:sz="4" w:space="0" w:color="auto"/>
              <w:bottom w:val="single" w:sz="4" w:space="0" w:color="auto"/>
            </w:tcBorders>
          </w:tcPr>
          <w:p w14:paraId="24DDF717" w14:textId="58EEACD8"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0</w:t>
            </w:r>
          </w:p>
        </w:tc>
        <w:tc>
          <w:tcPr>
            <w:tcW w:w="395" w:type="pct"/>
            <w:tcBorders>
              <w:top w:val="single" w:sz="4" w:space="0" w:color="auto"/>
              <w:bottom w:val="single" w:sz="4" w:space="0" w:color="auto"/>
            </w:tcBorders>
          </w:tcPr>
          <w:p w14:paraId="52950EF2" w14:textId="0CDDF062"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18</w:t>
            </w:r>
          </w:p>
        </w:tc>
        <w:tc>
          <w:tcPr>
            <w:tcW w:w="296" w:type="pct"/>
            <w:tcBorders>
              <w:top w:val="single" w:sz="4" w:space="0" w:color="auto"/>
              <w:bottom w:val="single" w:sz="4" w:space="0" w:color="auto"/>
            </w:tcBorders>
          </w:tcPr>
          <w:p w14:paraId="50DBDD79" w14:textId="64DEFE60"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(1,057)</w:t>
            </w:r>
          </w:p>
        </w:tc>
        <w:tc>
          <w:tcPr>
            <w:tcW w:w="296" w:type="pct"/>
            <w:tcBorders>
              <w:top w:val="single" w:sz="4" w:space="0" w:color="auto"/>
              <w:bottom w:val="single" w:sz="4" w:space="0" w:color="auto"/>
            </w:tcBorders>
          </w:tcPr>
          <w:p w14:paraId="7C517D8F" w14:textId="78F836EE"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436</w:t>
            </w:r>
          </w:p>
        </w:tc>
        <w:tc>
          <w:tcPr>
            <w:tcW w:w="263" w:type="pct"/>
            <w:tcBorders>
              <w:top w:val="single" w:sz="4" w:space="0" w:color="auto"/>
              <w:bottom w:val="single" w:sz="4" w:space="0" w:color="auto"/>
            </w:tcBorders>
          </w:tcPr>
          <w:p w14:paraId="3F2B5038" w14:textId="136E95A6"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(571)</w:t>
            </w:r>
          </w:p>
        </w:tc>
        <w:tc>
          <w:tcPr>
            <w:tcW w:w="263" w:type="pct"/>
            <w:tcBorders>
              <w:top w:val="single" w:sz="4" w:space="0" w:color="auto"/>
              <w:bottom w:val="single" w:sz="4" w:space="0" w:color="auto"/>
            </w:tcBorders>
          </w:tcPr>
          <w:p w14:paraId="1881138A" w14:textId="1EB0AF23" w:rsidR="003B1647" w:rsidRPr="00DB5F80" w:rsidRDefault="003B1647" w:rsidP="005613E4">
            <w:pPr>
              <w:pStyle w:val="TableText"/>
              <w:cnfStyle w:val="000000000000" w:firstRow="0" w:lastRow="0" w:firstColumn="0" w:lastColumn="0" w:oddVBand="0" w:evenVBand="0" w:oddHBand="0" w:evenHBand="0" w:firstRowFirstColumn="0" w:firstRowLastColumn="0" w:lastRowFirstColumn="0" w:lastRowLastColumn="0"/>
              <w:rPr>
                <w:rStyle w:val="Bold"/>
              </w:rPr>
            </w:pPr>
            <w:r w:rsidRPr="00DB5F80">
              <w:rPr>
                <w:rStyle w:val="Bold"/>
              </w:rPr>
              <w:t>310</w:t>
            </w:r>
          </w:p>
        </w:tc>
      </w:tr>
    </w:tbl>
    <w:p w14:paraId="681F8ED8" w14:textId="0777251F" w:rsidR="00F4663E" w:rsidRPr="00DB5F80" w:rsidRDefault="00F4663E" w:rsidP="00DB5F80">
      <w:pPr>
        <w:pStyle w:val="NotesNumberedList"/>
        <w:numPr>
          <w:ilvl w:val="0"/>
          <w:numId w:val="30"/>
        </w:numPr>
      </w:pPr>
      <w:bookmarkStart w:id="167" w:name="Note43no1"/>
      <w:bookmarkEnd w:id="167"/>
      <w:r w:rsidRPr="00DB5F80">
        <w:lastRenderedPageBreak/>
        <w:t xml:space="preserve">Payments into the Consolidated Fund by </w:t>
      </w:r>
      <w:r w:rsidR="00CE7ACE">
        <w:t>Court Services Victoria</w:t>
      </w:r>
      <w:r w:rsidRPr="00DB5F80">
        <w:t xml:space="preserve"> Corporate Services relates to fines and other income paid on behalf of the jurisdictions.</w:t>
      </w:r>
    </w:p>
    <w:p w14:paraId="1DB7D8F3" w14:textId="77777777" w:rsidR="00F4663E" w:rsidRPr="00DB5F80" w:rsidRDefault="00F4663E" w:rsidP="003B1647">
      <w:pPr>
        <w:pStyle w:val="NotesNumberedList"/>
      </w:pPr>
      <w:bookmarkStart w:id="168" w:name="Note43no2"/>
      <w:bookmarkEnd w:id="168"/>
      <w:r w:rsidRPr="00DB5F80">
        <w:t>Criminal injuries compensation payments are awarded by the Victims of Crime Assistance Tribunal and are funded from Special appropriations on determination of each case in accordance with Victims of Crime Assistance Act 1996 s.69.</w:t>
      </w:r>
    </w:p>
    <w:p w14:paraId="4C390AF0" w14:textId="77777777" w:rsidR="00F4663E" w:rsidRPr="00932C6E" w:rsidRDefault="00F4663E" w:rsidP="002761DF">
      <w:pPr>
        <w:pStyle w:val="Heading4"/>
      </w:pPr>
      <w:r w:rsidRPr="00932C6E">
        <w:t xml:space="preserve">As </w:t>
      </w:r>
      <w:proofErr w:type="gramStart"/>
      <w:r w:rsidRPr="00932C6E">
        <w:t>at</w:t>
      </w:r>
      <w:proofErr w:type="gramEnd"/>
      <w:r w:rsidRPr="00932C6E">
        <w:t xml:space="preserve"> 30 June 2022</w:t>
      </w:r>
    </w:p>
    <w:tbl>
      <w:tblPr>
        <w:tblStyle w:val="AccessibleTableNumerical"/>
        <w:tblW w:w="5000" w:type="pct"/>
        <w:tblLayout w:type="fixed"/>
        <w:tblLook w:val="04A0" w:firstRow="1" w:lastRow="0" w:firstColumn="1" w:lastColumn="0" w:noHBand="0" w:noVBand="1"/>
      </w:tblPr>
      <w:tblGrid>
        <w:gridCol w:w="3401"/>
        <w:gridCol w:w="1134"/>
        <w:gridCol w:w="1134"/>
        <w:gridCol w:w="1419"/>
        <w:gridCol w:w="1418"/>
        <w:gridCol w:w="1276"/>
        <w:gridCol w:w="1276"/>
        <w:gridCol w:w="1133"/>
        <w:gridCol w:w="1133"/>
        <w:gridCol w:w="1702"/>
        <w:gridCol w:w="1702"/>
        <w:gridCol w:w="1276"/>
        <w:gridCol w:w="1133"/>
        <w:gridCol w:w="1276"/>
        <w:gridCol w:w="1133"/>
      </w:tblGrid>
      <w:tr w:rsidR="007B505B" w:rsidRPr="00932C6E" w14:paraId="28277CED" w14:textId="73358FCD" w:rsidTr="007B50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pct"/>
          </w:tcPr>
          <w:p w14:paraId="531CEF35" w14:textId="772E968D" w:rsidR="002761DF" w:rsidRPr="00932C6E" w:rsidRDefault="002761DF" w:rsidP="002761DF">
            <w:pPr>
              <w:pStyle w:val="TableText"/>
            </w:pPr>
            <w:r>
              <w:t>Item</w:t>
            </w:r>
          </w:p>
        </w:tc>
        <w:tc>
          <w:tcPr>
            <w:tcW w:w="263" w:type="pct"/>
            <w:vAlign w:val="bottom"/>
          </w:tcPr>
          <w:p w14:paraId="774F6BDC" w14:textId="36484AD0"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pPr>
            <w:r w:rsidRPr="00932C6E">
              <w:rPr>
                <w:b/>
              </w:rPr>
              <w:t>Supreme Court of Victoria</w:t>
            </w:r>
            <w:r>
              <w:rPr>
                <w:b/>
              </w:rPr>
              <w:br/>
            </w:r>
            <w:r>
              <w:t>2022</w:t>
            </w:r>
            <w:r>
              <w:br/>
              <w:t>$’000</w:t>
            </w:r>
          </w:p>
        </w:tc>
        <w:tc>
          <w:tcPr>
            <w:tcW w:w="263" w:type="pct"/>
            <w:vAlign w:val="bottom"/>
          </w:tcPr>
          <w:p w14:paraId="733F092A" w14:textId="7293838E"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pPr>
            <w:r w:rsidRPr="00932C6E">
              <w:rPr>
                <w:b/>
              </w:rPr>
              <w:t xml:space="preserve">Supreme Court of Victoria </w:t>
            </w:r>
            <w:r>
              <w:rPr>
                <w:b/>
              </w:rPr>
              <w:br/>
            </w:r>
            <w:r w:rsidRPr="00932C6E">
              <w:rPr>
                <w:b/>
              </w:rPr>
              <w:t>2021</w:t>
            </w:r>
            <w:r>
              <w:rPr>
                <w:b/>
              </w:rPr>
              <w:br/>
            </w:r>
            <w:r w:rsidRPr="00932C6E">
              <w:rPr>
                <w:b/>
              </w:rPr>
              <w:t>$’000</w:t>
            </w:r>
          </w:p>
        </w:tc>
        <w:tc>
          <w:tcPr>
            <w:tcW w:w="329" w:type="pct"/>
            <w:vAlign w:val="bottom"/>
          </w:tcPr>
          <w:p w14:paraId="0810171A" w14:textId="62D68E59"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pPr>
            <w:r w:rsidRPr="00932C6E">
              <w:rPr>
                <w:b/>
              </w:rPr>
              <w:t xml:space="preserve">County Court of Victoria </w:t>
            </w:r>
            <w:r>
              <w:rPr>
                <w:b/>
              </w:rPr>
              <w:br/>
            </w:r>
            <w:r w:rsidRPr="00932C6E">
              <w:rPr>
                <w:b/>
              </w:rPr>
              <w:t>2022</w:t>
            </w:r>
            <w:r>
              <w:rPr>
                <w:b/>
              </w:rPr>
              <w:br/>
            </w:r>
            <w:r w:rsidRPr="00932C6E">
              <w:rPr>
                <w:b/>
              </w:rPr>
              <w:t>$’000</w:t>
            </w:r>
          </w:p>
        </w:tc>
        <w:tc>
          <w:tcPr>
            <w:tcW w:w="329" w:type="pct"/>
            <w:vAlign w:val="bottom"/>
          </w:tcPr>
          <w:p w14:paraId="46DD0577" w14:textId="6394C134"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 xml:space="preserve">County Court of Victoria </w:t>
            </w:r>
            <w:r>
              <w:rPr>
                <w:b/>
              </w:rPr>
              <w:br/>
            </w:r>
            <w:r w:rsidRPr="00932C6E">
              <w:rPr>
                <w:b/>
              </w:rPr>
              <w:t>2021</w:t>
            </w:r>
            <w:r>
              <w:rPr>
                <w:b/>
              </w:rPr>
              <w:br/>
            </w:r>
            <w:r w:rsidRPr="00932C6E">
              <w:rPr>
                <w:b/>
              </w:rPr>
              <w:t>$’000</w:t>
            </w:r>
          </w:p>
        </w:tc>
        <w:tc>
          <w:tcPr>
            <w:tcW w:w="296" w:type="pct"/>
            <w:vAlign w:val="bottom"/>
          </w:tcPr>
          <w:p w14:paraId="065FF0AD" w14:textId="6AFB8F6E"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Magistrates’ Court of Victoria</w:t>
            </w:r>
            <w:r>
              <w:rPr>
                <w:b/>
              </w:rPr>
              <w:br/>
              <w:t>2022</w:t>
            </w:r>
            <w:r>
              <w:rPr>
                <w:b/>
              </w:rPr>
              <w:br/>
              <w:t>$’000</w:t>
            </w:r>
          </w:p>
        </w:tc>
        <w:tc>
          <w:tcPr>
            <w:tcW w:w="296" w:type="pct"/>
            <w:vAlign w:val="bottom"/>
          </w:tcPr>
          <w:p w14:paraId="722480E7" w14:textId="5035AA68"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Magistrates’ Court of Victoria</w:t>
            </w:r>
            <w:r>
              <w:rPr>
                <w:b/>
              </w:rPr>
              <w:br/>
              <w:t>2021</w:t>
            </w:r>
            <w:r>
              <w:rPr>
                <w:b/>
              </w:rPr>
              <w:br/>
              <w:t>$’000</w:t>
            </w:r>
          </w:p>
        </w:tc>
        <w:tc>
          <w:tcPr>
            <w:tcW w:w="263" w:type="pct"/>
            <w:vAlign w:val="bottom"/>
          </w:tcPr>
          <w:p w14:paraId="59A2EE44" w14:textId="0B2C3FDC"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Children’s Court of Victoria</w:t>
            </w:r>
            <w:r>
              <w:rPr>
                <w:b/>
              </w:rPr>
              <w:br/>
              <w:t>2022</w:t>
            </w:r>
            <w:r>
              <w:rPr>
                <w:b/>
              </w:rPr>
              <w:br/>
              <w:t>$’000</w:t>
            </w:r>
          </w:p>
        </w:tc>
        <w:tc>
          <w:tcPr>
            <w:tcW w:w="263" w:type="pct"/>
            <w:vAlign w:val="bottom"/>
          </w:tcPr>
          <w:p w14:paraId="33139234" w14:textId="1AEDDA11"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Children’s Court of Victoria</w:t>
            </w:r>
            <w:r>
              <w:rPr>
                <w:b/>
              </w:rPr>
              <w:br/>
              <w:t>2021</w:t>
            </w:r>
            <w:r>
              <w:rPr>
                <w:b/>
              </w:rPr>
              <w:br/>
              <w:t>$’000</w:t>
            </w:r>
          </w:p>
        </w:tc>
        <w:tc>
          <w:tcPr>
            <w:tcW w:w="395" w:type="pct"/>
            <w:vAlign w:val="bottom"/>
          </w:tcPr>
          <w:p w14:paraId="5BBC5E94" w14:textId="4DBADDEE"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Victorian Civil &amp; Administrative Tribunal</w:t>
            </w:r>
            <w:r>
              <w:rPr>
                <w:b/>
              </w:rPr>
              <w:br/>
              <w:t>2022</w:t>
            </w:r>
            <w:r>
              <w:rPr>
                <w:b/>
              </w:rPr>
              <w:br/>
              <w:t>$’000</w:t>
            </w:r>
          </w:p>
        </w:tc>
        <w:tc>
          <w:tcPr>
            <w:tcW w:w="395" w:type="pct"/>
            <w:vAlign w:val="bottom"/>
          </w:tcPr>
          <w:p w14:paraId="0B51A221" w14:textId="199BEFBF"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Victorian Civil &amp; Administrative Tribunal</w:t>
            </w:r>
            <w:r>
              <w:rPr>
                <w:b/>
              </w:rPr>
              <w:br/>
              <w:t>2021</w:t>
            </w:r>
            <w:r>
              <w:rPr>
                <w:b/>
              </w:rPr>
              <w:br/>
              <w:t>$’000</w:t>
            </w:r>
          </w:p>
        </w:tc>
        <w:tc>
          <w:tcPr>
            <w:tcW w:w="296" w:type="pct"/>
            <w:vAlign w:val="bottom"/>
          </w:tcPr>
          <w:p w14:paraId="1E9DE5FC" w14:textId="5BD81BCD"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Court Services Victoria Corporate Services</w:t>
            </w:r>
            <w:r>
              <w:rPr>
                <w:b/>
              </w:rPr>
              <w:br/>
              <w:t>2022</w:t>
            </w:r>
            <w:r>
              <w:rPr>
                <w:b/>
              </w:rPr>
              <w:br/>
              <w:t>$’000</w:t>
            </w:r>
          </w:p>
        </w:tc>
        <w:tc>
          <w:tcPr>
            <w:tcW w:w="263" w:type="pct"/>
            <w:vAlign w:val="bottom"/>
          </w:tcPr>
          <w:p w14:paraId="2B981C03" w14:textId="27863DBA"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Court Services Victoria Corporate Services</w:t>
            </w:r>
            <w:r>
              <w:rPr>
                <w:b/>
              </w:rPr>
              <w:br/>
              <w:t>2021</w:t>
            </w:r>
            <w:r>
              <w:rPr>
                <w:b/>
              </w:rPr>
              <w:br/>
              <w:t>$’000</w:t>
            </w:r>
          </w:p>
        </w:tc>
        <w:tc>
          <w:tcPr>
            <w:tcW w:w="296" w:type="pct"/>
            <w:vAlign w:val="bottom"/>
          </w:tcPr>
          <w:p w14:paraId="033236C8" w14:textId="2CD8B7C8"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Total</w:t>
            </w:r>
            <w:r>
              <w:rPr>
                <w:b/>
              </w:rPr>
              <w:br/>
              <w:t>2022</w:t>
            </w:r>
            <w:r>
              <w:rPr>
                <w:b/>
              </w:rPr>
              <w:br/>
              <w:t>$’000</w:t>
            </w:r>
          </w:p>
        </w:tc>
        <w:tc>
          <w:tcPr>
            <w:tcW w:w="263" w:type="pct"/>
            <w:vAlign w:val="bottom"/>
          </w:tcPr>
          <w:p w14:paraId="68DAB0C5" w14:textId="26CA75FD" w:rsidR="002761DF" w:rsidRPr="00932C6E" w:rsidRDefault="002761DF" w:rsidP="002761DF">
            <w:pPr>
              <w:pStyle w:val="TableText"/>
              <w:cnfStyle w:val="100000000000" w:firstRow="1" w:lastRow="0" w:firstColumn="0" w:lastColumn="0" w:oddVBand="0" w:evenVBand="0" w:oddHBand="0" w:evenHBand="0" w:firstRowFirstColumn="0" w:firstRowLastColumn="0" w:lastRowFirstColumn="0" w:lastRowLastColumn="0"/>
              <w:rPr>
                <w:b/>
              </w:rPr>
            </w:pPr>
            <w:r>
              <w:rPr>
                <w:b/>
              </w:rPr>
              <w:t>Total</w:t>
            </w:r>
            <w:r>
              <w:rPr>
                <w:b/>
              </w:rPr>
              <w:br/>
              <w:t>2021</w:t>
            </w:r>
            <w:r>
              <w:rPr>
                <w:b/>
              </w:rPr>
              <w:br/>
              <w:t>$’000</w:t>
            </w:r>
          </w:p>
        </w:tc>
      </w:tr>
      <w:tr w:rsidR="007B505B" w:rsidRPr="00932C6E" w14:paraId="5FAFA384" w14:textId="22B475A9" w:rsidTr="007B505B">
        <w:tc>
          <w:tcPr>
            <w:cnfStyle w:val="001000000000" w:firstRow="0" w:lastRow="0" w:firstColumn="1" w:lastColumn="0" w:oddVBand="0" w:evenVBand="0" w:oddHBand="0" w:evenHBand="0" w:firstRowFirstColumn="0" w:firstRowLastColumn="0" w:lastRowFirstColumn="0" w:lastRowLastColumn="0"/>
            <w:tcW w:w="789" w:type="pct"/>
          </w:tcPr>
          <w:p w14:paraId="0DF049A5" w14:textId="6D91F5A3" w:rsidR="002761DF" w:rsidRPr="002761DF" w:rsidRDefault="002761DF" w:rsidP="002761DF">
            <w:pPr>
              <w:pStyle w:val="TableText"/>
              <w:rPr>
                <w:rStyle w:val="Bold"/>
              </w:rPr>
            </w:pPr>
            <w:r w:rsidRPr="002761DF">
              <w:rPr>
                <w:rStyle w:val="Bold"/>
              </w:rPr>
              <w:t>Administered financial assets</w:t>
            </w:r>
          </w:p>
        </w:tc>
        <w:tc>
          <w:tcPr>
            <w:tcW w:w="263" w:type="pct"/>
          </w:tcPr>
          <w:p w14:paraId="56460599" w14:textId="1381243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63" w:type="pct"/>
          </w:tcPr>
          <w:p w14:paraId="5751A36F" w14:textId="5C5677C4"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329" w:type="pct"/>
          </w:tcPr>
          <w:p w14:paraId="71F7C5E5" w14:textId="7C3D7FBA"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329" w:type="pct"/>
          </w:tcPr>
          <w:p w14:paraId="496FC399" w14:textId="5E5A077E"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96" w:type="pct"/>
          </w:tcPr>
          <w:p w14:paraId="33C3C1A1" w14:textId="3EDE4F9B"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96" w:type="pct"/>
          </w:tcPr>
          <w:p w14:paraId="4D19A695" w14:textId="71A0B72F"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63" w:type="pct"/>
          </w:tcPr>
          <w:p w14:paraId="07707D40" w14:textId="3DA08A06"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63" w:type="pct"/>
          </w:tcPr>
          <w:p w14:paraId="4FFA5CD4" w14:textId="52DBDD1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395" w:type="pct"/>
          </w:tcPr>
          <w:p w14:paraId="1DC87545" w14:textId="57BCF406"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395" w:type="pct"/>
          </w:tcPr>
          <w:p w14:paraId="2F913435" w14:textId="06EA6705"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96" w:type="pct"/>
          </w:tcPr>
          <w:p w14:paraId="6F3B2466" w14:textId="697EE050"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63" w:type="pct"/>
          </w:tcPr>
          <w:p w14:paraId="2661EA2F" w14:textId="4370516D"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96" w:type="pct"/>
          </w:tcPr>
          <w:p w14:paraId="5F93A16F" w14:textId="46F09FCF"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c>
          <w:tcPr>
            <w:tcW w:w="263" w:type="pct"/>
          </w:tcPr>
          <w:p w14:paraId="0012973C" w14:textId="182FA08B"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1B712D">
              <w:t>N/A</w:t>
            </w:r>
          </w:p>
        </w:tc>
      </w:tr>
      <w:tr w:rsidR="007B505B" w:rsidRPr="00932C6E" w14:paraId="479C9B80" w14:textId="65996228" w:rsidTr="007B505B">
        <w:tc>
          <w:tcPr>
            <w:cnfStyle w:val="001000000000" w:firstRow="0" w:lastRow="0" w:firstColumn="1" w:lastColumn="0" w:oddVBand="0" w:evenVBand="0" w:oddHBand="0" w:evenHBand="0" w:firstRowFirstColumn="0" w:firstRowLastColumn="0" w:lastRowFirstColumn="0" w:lastRowLastColumn="0"/>
            <w:tcW w:w="789" w:type="pct"/>
          </w:tcPr>
          <w:p w14:paraId="7020DE1C" w14:textId="77777777" w:rsidR="002761DF" w:rsidRPr="00932C6E" w:rsidRDefault="002761DF" w:rsidP="002761DF">
            <w:pPr>
              <w:pStyle w:val="TableText"/>
            </w:pPr>
            <w:r w:rsidRPr="00932C6E">
              <w:t>Cash and deposits</w:t>
            </w:r>
          </w:p>
        </w:tc>
        <w:tc>
          <w:tcPr>
            <w:tcW w:w="263" w:type="pct"/>
          </w:tcPr>
          <w:p w14:paraId="37F5CC3D"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148</w:t>
            </w:r>
          </w:p>
        </w:tc>
        <w:tc>
          <w:tcPr>
            <w:tcW w:w="263" w:type="pct"/>
          </w:tcPr>
          <w:p w14:paraId="6BA90192"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148</w:t>
            </w:r>
          </w:p>
        </w:tc>
        <w:tc>
          <w:tcPr>
            <w:tcW w:w="329" w:type="pct"/>
          </w:tcPr>
          <w:p w14:paraId="4DAE2DD5"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8,125</w:t>
            </w:r>
          </w:p>
        </w:tc>
        <w:tc>
          <w:tcPr>
            <w:tcW w:w="329" w:type="pct"/>
          </w:tcPr>
          <w:p w14:paraId="2E211E85"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4,769</w:t>
            </w:r>
          </w:p>
        </w:tc>
        <w:tc>
          <w:tcPr>
            <w:tcW w:w="296" w:type="pct"/>
          </w:tcPr>
          <w:p w14:paraId="0F56AF3F" w14:textId="619667CA"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3,809</w:t>
            </w:r>
          </w:p>
        </w:tc>
        <w:tc>
          <w:tcPr>
            <w:tcW w:w="296" w:type="pct"/>
          </w:tcPr>
          <w:p w14:paraId="4B8E64D3" w14:textId="14E80BC0"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3,564</w:t>
            </w:r>
          </w:p>
        </w:tc>
        <w:tc>
          <w:tcPr>
            <w:tcW w:w="263" w:type="pct"/>
          </w:tcPr>
          <w:p w14:paraId="199E5A83" w14:textId="25177814"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63" w:type="pct"/>
          </w:tcPr>
          <w:p w14:paraId="668080F9" w14:textId="10665B01"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750D18BE" w14:textId="60DB1D4F"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195</w:t>
            </w:r>
          </w:p>
        </w:tc>
        <w:tc>
          <w:tcPr>
            <w:tcW w:w="395" w:type="pct"/>
          </w:tcPr>
          <w:p w14:paraId="24A0E3CA" w14:textId="323CE01F"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1,024</w:t>
            </w:r>
          </w:p>
        </w:tc>
        <w:tc>
          <w:tcPr>
            <w:tcW w:w="296" w:type="pct"/>
          </w:tcPr>
          <w:p w14:paraId="326F049D" w14:textId="546209E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4,568</w:t>
            </w:r>
          </w:p>
        </w:tc>
        <w:tc>
          <w:tcPr>
            <w:tcW w:w="263" w:type="pct"/>
          </w:tcPr>
          <w:p w14:paraId="5D7B7B88" w14:textId="665D7CC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4,082</w:t>
            </w:r>
          </w:p>
        </w:tc>
        <w:tc>
          <w:tcPr>
            <w:tcW w:w="296" w:type="pct"/>
          </w:tcPr>
          <w:p w14:paraId="694A029E" w14:textId="011761C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16,845</w:t>
            </w:r>
          </w:p>
        </w:tc>
        <w:tc>
          <w:tcPr>
            <w:tcW w:w="263" w:type="pct"/>
          </w:tcPr>
          <w:p w14:paraId="485793DD" w14:textId="044A94E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13,588</w:t>
            </w:r>
          </w:p>
        </w:tc>
      </w:tr>
      <w:tr w:rsidR="007B505B" w:rsidRPr="00932C6E" w14:paraId="1B39A3B2" w14:textId="0BC9BA19" w:rsidTr="007B505B">
        <w:tc>
          <w:tcPr>
            <w:cnfStyle w:val="001000000000" w:firstRow="0" w:lastRow="0" w:firstColumn="1" w:lastColumn="0" w:oddVBand="0" w:evenVBand="0" w:oddHBand="0" w:evenHBand="0" w:firstRowFirstColumn="0" w:firstRowLastColumn="0" w:lastRowFirstColumn="0" w:lastRowLastColumn="0"/>
            <w:tcW w:w="789" w:type="pct"/>
            <w:tcBorders>
              <w:bottom w:val="single" w:sz="4" w:space="0" w:color="auto"/>
            </w:tcBorders>
          </w:tcPr>
          <w:p w14:paraId="5E064667" w14:textId="77777777" w:rsidR="002761DF" w:rsidRPr="00932C6E" w:rsidRDefault="002761DF" w:rsidP="002761DF">
            <w:pPr>
              <w:pStyle w:val="TableText"/>
            </w:pPr>
            <w:r w:rsidRPr="00932C6E">
              <w:t>Receivables</w:t>
            </w:r>
          </w:p>
        </w:tc>
        <w:tc>
          <w:tcPr>
            <w:tcW w:w="263" w:type="pct"/>
            <w:tcBorders>
              <w:bottom w:val="single" w:sz="4" w:space="0" w:color="auto"/>
            </w:tcBorders>
          </w:tcPr>
          <w:p w14:paraId="31C7D382"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476</w:t>
            </w:r>
          </w:p>
        </w:tc>
        <w:tc>
          <w:tcPr>
            <w:tcW w:w="263" w:type="pct"/>
            <w:tcBorders>
              <w:bottom w:val="single" w:sz="4" w:space="0" w:color="auto"/>
            </w:tcBorders>
          </w:tcPr>
          <w:p w14:paraId="5A09DFE4"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304</w:t>
            </w:r>
          </w:p>
        </w:tc>
        <w:tc>
          <w:tcPr>
            <w:tcW w:w="329" w:type="pct"/>
            <w:tcBorders>
              <w:bottom w:val="single" w:sz="4" w:space="0" w:color="auto"/>
            </w:tcBorders>
          </w:tcPr>
          <w:p w14:paraId="47DF1A79"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882</w:t>
            </w:r>
          </w:p>
        </w:tc>
        <w:tc>
          <w:tcPr>
            <w:tcW w:w="329" w:type="pct"/>
            <w:tcBorders>
              <w:bottom w:val="single" w:sz="4" w:space="0" w:color="auto"/>
            </w:tcBorders>
          </w:tcPr>
          <w:p w14:paraId="55077C55"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790</w:t>
            </w:r>
          </w:p>
        </w:tc>
        <w:tc>
          <w:tcPr>
            <w:tcW w:w="296" w:type="pct"/>
            <w:tcBorders>
              <w:bottom w:val="single" w:sz="4" w:space="0" w:color="auto"/>
            </w:tcBorders>
          </w:tcPr>
          <w:p w14:paraId="0BD17BBD" w14:textId="3C3E81A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4</w:t>
            </w:r>
          </w:p>
        </w:tc>
        <w:tc>
          <w:tcPr>
            <w:tcW w:w="296" w:type="pct"/>
            <w:tcBorders>
              <w:bottom w:val="single" w:sz="4" w:space="0" w:color="auto"/>
            </w:tcBorders>
          </w:tcPr>
          <w:p w14:paraId="2D9DBF30" w14:textId="2F1B39CA"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98</w:t>
            </w:r>
          </w:p>
        </w:tc>
        <w:tc>
          <w:tcPr>
            <w:tcW w:w="263" w:type="pct"/>
            <w:tcBorders>
              <w:bottom w:val="single" w:sz="4" w:space="0" w:color="auto"/>
            </w:tcBorders>
          </w:tcPr>
          <w:p w14:paraId="496C9CC2" w14:textId="4284BEB8"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63" w:type="pct"/>
            <w:tcBorders>
              <w:bottom w:val="single" w:sz="4" w:space="0" w:color="auto"/>
            </w:tcBorders>
          </w:tcPr>
          <w:p w14:paraId="26A95AA0" w14:textId="7995657E"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Borders>
              <w:bottom w:val="single" w:sz="4" w:space="0" w:color="auto"/>
            </w:tcBorders>
          </w:tcPr>
          <w:p w14:paraId="436C3618" w14:textId="73638C01"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Borders>
              <w:bottom w:val="single" w:sz="4" w:space="0" w:color="auto"/>
            </w:tcBorders>
          </w:tcPr>
          <w:p w14:paraId="5EDB69C1" w14:textId="4CFEFEAB"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96" w:type="pct"/>
            <w:tcBorders>
              <w:bottom w:val="single" w:sz="4" w:space="0" w:color="auto"/>
            </w:tcBorders>
          </w:tcPr>
          <w:p w14:paraId="12BDAE73" w14:textId="67D6FB4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44</w:t>
            </w:r>
          </w:p>
        </w:tc>
        <w:tc>
          <w:tcPr>
            <w:tcW w:w="263" w:type="pct"/>
            <w:tcBorders>
              <w:bottom w:val="single" w:sz="4" w:space="0" w:color="auto"/>
            </w:tcBorders>
          </w:tcPr>
          <w:p w14:paraId="706E8C99" w14:textId="73D40ED5"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31</w:t>
            </w:r>
          </w:p>
        </w:tc>
        <w:tc>
          <w:tcPr>
            <w:tcW w:w="296" w:type="pct"/>
            <w:tcBorders>
              <w:bottom w:val="single" w:sz="4" w:space="0" w:color="auto"/>
            </w:tcBorders>
          </w:tcPr>
          <w:p w14:paraId="72135C1D" w14:textId="4B50DB10"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1,406</w:t>
            </w:r>
          </w:p>
        </w:tc>
        <w:tc>
          <w:tcPr>
            <w:tcW w:w="263" w:type="pct"/>
            <w:tcBorders>
              <w:bottom w:val="single" w:sz="4" w:space="0" w:color="auto"/>
            </w:tcBorders>
          </w:tcPr>
          <w:p w14:paraId="54F4F545" w14:textId="5C2C6C64"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1,222</w:t>
            </w:r>
          </w:p>
        </w:tc>
      </w:tr>
      <w:tr w:rsidR="007B505B" w:rsidRPr="002761DF" w14:paraId="124F2E3A" w14:textId="3F932107" w:rsidTr="007B505B">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bottom w:val="single" w:sz="4" w:space="0" w:color="auto"/>
            </w:tcBorders>
          </w:tcPr>
          <w:p w14:paraId="0D499CD6" w14:textId="77777777" w:rsidR="002761DF" w:rsidRPr="002761DF" w:rsidRDefault="002761DF" w:rsidP="002761DF">
            <w:pPr>
              <w:pStyle w:val="TableText"/>
              <w:rPr>
                <w:rStyle w:val="Bold"/>
              </w:rPr>
            </w:pPr>
            <w:r w:rsidRPr="002761DF">
              <w:rPr>
                <w:rStyle w:val="Bold"/>
              </w:rPr>
              <w:t>Total administered financial assets</w:t>
            </w:r>
          </w:p>
        </w:tc>
        <w:tc>
          <w:tcPr>
            <w:tcW w:w="263" w:type="pct"/>
            <w:tcBorders>
              <w:top w:val="single" w:sz="4" w:space="0" w:color="auto"/>
              <w:bottom w:val="single" w:sz="4" w:space="0" w:color="auto"/>
            </w:tcBorders>
          </w:tcPr>
          <w:p w14:paraId="5C1287EB"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624</w:t>
            </w:r>
          </w:p>
        </w:tc>
        <w:tc>
          <w:tcPr>
            <w:tcW w:w="263" w:type="pct"/>
            <w:tcBorders>
              <w:top w:val="single" w:sz="4" w:space="0" w:color="auto"/>
              <w:bottom w:val="single" w:sz="4" w:space="0" w:color="auto"/>
            </w:tcBorders>
          </w:tcPr>
          <w:p w14:paraId="4DF53BD4"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452</w:t>
            </w:r>
          </w:p>
        </w:tc>
        <w:tc>
          <w:tcPr>
            <w:tcW w:w="329" w:type="pct"/>
            <w:tcBorders>
              <w:top w:val="single" w:sz="4" w:space="0" w:color="auto"/>
              <w:bottom w:val="single" w:sz="4" w:space="0" w:color="auto"/>
            </w:tcBorders>
          </w:tcPr>
          <w:p w14:paraId="54051EB6"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9,007</w:t>
            </w:r>
          </w:p>
        </w:tc>
        <w:tc>
          <w:tcPr>
            <w:tcW w:w="329" w:type="pct"/>
            <w:tcBorders>
              <w:top w:val="single" w:sz="4" w:space="0" w:color="auto"/>
              <w:bottom w:val="single" w:sz="4" w:space="0" w:color="auto"/>
            </w:tcBorders>
          </w:tcPr>
          <w:p w14:paraId="63781F21"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5,559</w:t>
            </w:r>
          </w:p>
        </w:tc>
        <w:tc>
          <w:tcPr>
            <w:tcW w:w="296" w:type="pct"/>
            <w:tcBorders>
              <w:top w:val="single" w:sz="4" w:space="0" w:color="auto"/>
              <w:bottom w:val="single" w:sz="4" w:space="0" w:color="auto"/>
            </w:tcBorders>
          </w:tcPr>
          <w:p w14:paraId="73FFED3E" w14:textId="7054F824"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3,813</w:t>
            </w:r>
          </w:p>
        </w:tc>
        <w:tc>
          <w:tcPr>
            <w:tcW w:w="296" w:type="pct"/>
            <w:tcBorders>
              <w:top w:val="single" w:sz="4" w:space="0" w:color="auto"/>
              <w:bottom w:val="single" w:sz="4" w:space="0" w:color="auto"/>
            </w:tcBorders>
          </w:tcPr>
          <w:p w14:paraId="79BCCF97" w14:textId="7CBCBAD9"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3,662</w:t>
            </w:r>
          </w:p>
        </w:tc>
        <w:tc>
          <w:tcPr>
            <w:tcW w:w="263" w:type="pct"/>
            <w:tcBorders>
              <w:top w:val="single" w:sz="4" w:space="0" w:color="auto"/>
              <w:bottom w:val="single" w:sz="4" w:space="0" w:color="auto"/>
            </w:tcBorders>
          </w:tcPr>
          <w:p w14:paraId="21ABB1D9" w14:textId="6F591F6C"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263" w:type="pct"/>
            <w:tcBorders>
              <w:top w:val="single" w:sz="4" w:space="0" w:color="auto"/>
              <w:bottom w:val="single" w:sz="4" w:space="0" w:color="auto"/>
            </w:tcBorders>
          </w:tcPr>
          <w:p w14:paraId="2AF206EC" w14:textId="49177788"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395" w:type="pct"/>
            <w:tcBorders>
              <w:top w:val="single" w:sz="4" w:space="0" w:color="auto"/>
              <w:bottom w:val="single" w:sz="4" w:space="0" w:color="auto"/>
            </w:tcBorders>
          </w:tcPr>
          <w:p w14:paraId="5F72D9E5" w14:textId="75E5AF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195</w:t>
            </w:r>
          </w:p>
        </w:tc>
        <w:tc>
          <w:tcPr>
            <w:tcW w:w="395" w:type="pct"/>
            <w:tcBorders>
              <w:top w:val="single" w:sz="4" w:space="0" w:color="auto"/>
              <w:bottom w:val="single" w:sz="4" w:space="0" w:color="auto"/>
            </w:tcBorders>
          </w:tcPr>
          <w:p w14:paraId="19F4A4B1" w14:textId="4B04F409"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1,024</w:t>
            </w:r>
          </w:p>
        </w:tc>
        <w:tc>
          <w:tcPr>
            <w:tcW w:w="296" w:type="pct"/>
            <w:tcBorders>
              <w:top w:val="single" w:sz="4" w:space="0" w:color="auto"/>
              <w:bottom w:val="single" w:sz="4" w:space="0" w:color="auto"/>
            </w:tcBorders>
          </w:tcPr>
          <w:p w14:paraId="7CD87027" w14:textId="78A704EC"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4,612</w:t>
            </w:r>
          </w:p>
        </w:tc>
        <w:tc>
          <w:tcPr>
            <w:tcW w:w="263" w:type="pct"/>
            <w:tcBorders>
              <w:top w:val="single" w:sz="4" w:space="0" w:color="auto"/>
              <w:bottom w:val="single" w:sz="4" w:space="0" w:color="auto"/>
            </w:tcBorders>
          </w:tcPr>
          <w:p w14:paraId="415C4A24" w14:textId="0E5FDF25"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4,113</w:t>
            </w:r>
          </w:p>
        </w:tc>
        <w:tc>
          <w:tcPr>
            <w:tcW w:w="296" w:type="pct"/>
            <w:tcBorders>
              <w:top w:val="single" w:sz="4" w:space="0" w:color="auto"/>
              <w:bottom w:val="single" w:sz="4" w:space="0" w:color="auto"/>
            </w:tcBorders>
          </w:tcPr>
          <w:p w14:paraId="118BE307" w14:textId="05648CF4"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18,251</w:t>
            </w:r>
          </w:p>
        </w:tc>
        <w:tc>
          <w:tcPr>
            <w:tcW w:w="263" w:type="pct"/>
            <w:tcBorders>
              <w:top w:val="single" w:sz="4" w:space="0" w:color="auto"/>
              <w:bottom w:val="single" w:sz="4" w:space="0" w:color="auto"/>
            </w:tcBorders>
          </w:tcPr>
          <w:p w14:paraId="0A66F12C" w14:textId="61EA694D"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14,810</w:t>
            </w:r>
          </w:p>
        </w:tc>
      </w:tr>
      <w:tr w:rsidR="007B505B" w:rsidRPr="00932C6E" w14:paraId="0723381B" w14:textId="4C73E1D3" w:rsidTr="007B505B">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tcBorders>
          </w:tcPr>
          <w:p w14:paraId="02AD1681" w14:textId="439E5D5E" w:rsidR="002761DF" w:rsidRPr="002761DF" w:rsidRDefault="002761DF" w:rsidP="002761DF">
            <w:pPr>
              <w:pStyle w:val="TableText"/>
              <w:spacing w:before="120"/>
              <w:rPr>
                <w:rStyle w:val="Bold"/>
              </w:rPr>
            </w:pPr>
            <w:r w:rsidRPr="002761DF">
              <w:rPr>
                <w:rStyle w:val="Bold"/>
              </w:rPr>
              <w:t>Administered liabilities</w:t>
            </w:r>
          </w:p>
        </w:tc>
        <w:tc>
          <w:tcPr>
            <w:tcW w:w="263" w:type="pct"/>
            <w:tcBorders>
              <w:top w:val="single" w:sz="4" w:space="0" w:color="auto"/>
            </w:tcBorders>
          </w:tcPr>
          <w:p w14:paraId="45450584" w14:textId="6E5F7180"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263" w:type="pct"/>
            <w:tcBorders>
              <w:top w:val="single" w:sz="4" w:space="0" w:color="auto"/>
            </w:tcBorders>
          </w:tcPr>
          <w:p w14:paraId="03F16AB5" w14:textId="09952A40"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329" w:type="pct"/>
            <w:tcBorders>
              <w:top w:val="single" w:sz="4" w:space="0" w:color="auto"/>
            </w:tcBorders>
          </w:tcPr>
          <w:p w14:paraId="5F974C63" w14:textId="3A8296B1"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329" w:type="pct"/>
            <w:tcBorders>
              <w:top w:val="single" w:sz="4" w:space="0" w:color="auto"/>
            </w:tcBorders>
          </w:tcPr>
          <w:p w14:paraId="4A5A595E" w14:textId="3EDBDC0B"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96" w:type="pct"/>
            <w:tcBorders>
              <w:top w:val="single" w:sz="4" w:space="0" w:color="auto"/>
            </w:tcBorders>
          </w:tcPr>
          <w:p w14:paraId="55CA703C" w14:textId="13956060"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96" w:type="pct"/>
            <w:tcBorders>
              <w:top w:val="single" w:sz="4" w:space="0" w:color="auto"/>
            </w:tcBorders>
          </w:tcPr>
          <w:p w14:paraId="2418FE94" w14:textId="649EF633"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63" w:type="pct"/>
            <w:tcBorders>
              <w:top w:val="single" w:sz="4" w:space="0" w:color="auto"/>
            </w:tcBorders>
          </w:tcPr>
          <w:p w14:paraId="71243447" w14:textId="4157ECA0"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63" w:type="pct"/>
            <w:tcBorders>
              <w:top w:val="single" w:sz="4" w:space="0" w:color="auto"/>
            </w:tcBorders>
          </w:tcPr>
          <w:p w14:paraId="6E15612F" w14:textId="651D97C1"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395" w:type="pct"/>
            <w:tcBorders>
              <w:top w:val="single" w:sz="4" w:space="0" w:color="auto"/>
            </w:tcBorders>
          </w:tcPr>
          <w:p w14:paraId="2796A046" w14:textId="3B53BAF4"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395" w:type="pct"/>
            <w:tcBorders>
              <w:top w:val="single" w:sz="4" w:space="0" w:color="auto"/>
            </w:tcBorders>
          </w:tcPr>
          <w:p w14:paraId="3A2C61DF" w14:textId="1637F570"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96" w:type="pct"/>
            <w:tcBorders>
              <w:top w:val="single" w:sz="4" w:space="0" w:color="auto"/>
            </w:tcBorders>
          </w:tcPr>
          <w:p w14:paraId="424B3356" w14:textId="7BCF9882"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63" w:type="pct"/>
            <w:tcBorders>
              <w:top w:val="single" w:sz="4" w:space="0" w:color="auto"/>
            </w:tcBorders>
          </w:tcPr>
          <w:p w14:paraId="105EF5BE" w14:textId="661AB6B9"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96" w:type="pct"/>
            <w:tcBorders>
              <w:top w:val="single" w:sz="4" w:space="0" w:color="auto"/>
            </w:tcBorders>
          </w:tcPr>
          <w:p w14:paraId="54314968" w14:textId="29E0CF05"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c>
          <w:tcPr>
            <w:tcW w:w="263" w:type="pct"/>
            <w:tcBorders>
              <w:top w:val="single" w:sz="4" w:space="0" w:color="auto"/>
            </w:tcBorders>
          </w:tcPr>
          <w:p w14:paraId="14AB2B9B" w14:textId="3072B74D" w:rsidR="002761DF" w:rsidRPr="00932C6E" w:rsidRDefault="002761DF" w:rsidP="002761DF">
            <w:pPr>
              <w:pStyle w:val="TableText"/>
              <w:spacing w:before="120"/>
              <w:cnfStyle w:val="000000000000" w:firstRow="0" w:lastRow="0" w:firstColumn="0" w:lastColumn="0" w:oddVBand="0" w:evenVBand="0" w:oddHBand="0" w:evenHBand="0" w:firstRowFirstColumn="0" w:firstRowLastColumn="0" w:lastRowFirstColumn="0" w:lastRowLastColumn="0"/>
            </w:pPr>
            <w:r w:rsidRPr="00882D93">
              <w:t>N/A</w:t>
            </w:r>
          </w:p>
        </w:tc>
      </w:tr>
      <w:tr w:rsidR="007B505B" w:rsidRPr="00932C6E" w14:paraId="4B1E8A97" w14:textId="4AD05C4C" w:rsidTr="007B505B">
        <w:tc>
          <w:tcPr>
            <w:cnfStyle w:val="001000000000" w:firstRow="0" w:lastRow="0" w:firstColumn="1" w:lastColumn="0" w:oddVBand="0" w:evenVBand="0" w:oddHBand="0" w:evenHBand="0" w:firstRowFirstColumn="0" w:firstRowLastColumn="0" w:lastRowFirstColumn="0" w:lastRowLastColumn="0"/>
            <w:tcW w:w="789" w:type="pct"/>
          </w:tcPr>
          <w:p w14:paraId="6D2C05D3" w14:textId="77777777" w:rsidR="002761DF" w:rsidRPr="00932C6E" w:rsidRDefault="002761DF" w:rsidP="002761DF">
            <w:pPr>
              <w:pStyle w:val="TableText"/>
            </w:pPr>
            <w:r w:rsidRPr="00932C6E">
              <w:t>Creditors and accruals</w:t>
            </w:r>
          </w:p>
        </w:tc>
        <w:tc>
          <w:tcPr>
            <w:tcW w:w="263" w:type="pct"/>
          </w:tcPr>
          <w:p w14:paraId="4CE85B53"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263" w:type="pct"/>
          </w:tcPr>
          <w:p w14:paraId="090459BF"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329" w:type="pct"/>
          </w:tcPr>
          <w:p w14:paraId="06F398A8"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329" w:type="pct"/>
          </w:tcPr>
          <w:p w14:paraId="4A341536"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296" w:type="pct"/>
          </w:tcPr>
          <w:p w14:paraId="194786BF" w14:textId="3A5269E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96" w:type="pct"/>
          </w:tcPr>
          <w:p w14:paraId="743FBED0" w14:textId="06B5DABA"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63" w:type="pct"/>
          </w:tcPr>
          <w:p w14:paraId="10BEAC24" w14:textId="0994C53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63" w:type="pct"/>
          </w:tcPr>
          <w:p w14:paraId="1CE49A28" w14:textId="2B5DEEC6"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3F449925" w14:textId="60D986BA"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(894)</w:t>
            </w:r>
          </w:p>
        </w:tc>
        <w:tc>
          <w:tcPr>
            <w:tcW w:w="395" w:type="pct"/>
          </w:tcPr>
          <w:p w14:paraId="2D0BA0F8" w14:textId="245D94B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(290)</w:t>
            </w:r>
          </w:p>
        </w:tc>
        <w:tc>
          <w:tcPr>
            <w:tcW w:w="296" w:type="pct"/>
          </w:tcPr>
          <w:p w14:paraId="5D2644F8" w14:textId="32157940"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(4)</w:t>
            </w:r>
          </w:p>
        </w:tc>
        <w:tc>
          <w:tcPr>
            <w:tcW w:w="263" w:type="pct"/>
          </w:tcPr>
          <w:p w14:paraId="5141EDAE" w14:textId="55456A32"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(67)</w:t>
            </w:r>
          </w:p>
        </w:tc>
        <w:tc>
          <w:tcPr>
            <w:tcW w:w="296" w:type="pct"/>
          </w:tcPr>
          <w:p w14:paraId="2C3F944F" w14:textId="00861AB4"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(899)</w:t>
            </w:r>
          </w:p>
        </w:tc>
        <w:tc>
          <w:tcPr>
            <w:tcW w:w="263" w:type="pct"/>
          </w:tcPr>
          <w:p w14:paraId="36719FDC" w14:textId="762C7E25"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(357)</w:t>
            </w:r>
          </w:p>
        </w:tc>
      </w:tr>
      <w:tr w:rsidR="007B505B" w:rsidRPr="00932C6E" w14:paraId="30149574" w14:textId="1A6848E5" w:rsidTr="007B505B">
        <w:tc>
          <w:tcPr>
            <w:cnfStyle w:val="001000000000" w:firstRow="0" w:lastRow="0" w:firstColumn="1" w:lastColumn="0" w:oddVBand="0" w:evenVBand="0" w:oddHBand="0" w:evenHBand="0" w:firstRowFirstColumn="0" w:firstRowLastColumn="0" w:lastRowFirstColumn="0" w:lastRowLastColumn="0"/>
            <w:tcW w:w="789" w:type="pct"/>
          </w:tcPr>
          <w:p w14:paraId="6DB791C1" w14:textId="77777777" w:rsidR="002761DF" w:rsidRPr="00932C6E" w:rsidRDefault="002761DF" w:rsidP="002761DF">
            <w:pPr>
              <w:pStyle w:val="TableText"/>
            </w:pPr>
            <w:r w:rsidRPr="00932C6E">
              <w:t>Deposits payable</w:t>
            </w:r>
          </w:p>
        </w:tc>
        <w:tc>
          <w:tcPr>
            <w:tcW w:w="263" w:type="pct"/>
          </w:tcPr>
          <w:p w14:paraId="365F7D38"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263" w:type="pct"/>
          </w:tcPr>
          <w:p w14:paraId="08539A99"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329" w:type="pct"/>
          </w:tcPr>
          <w:p w14:paraId="0A5E9D7A"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(7,220)</w:t>
            </w:r>
          </w:p>
        </w:tc>
        <w:tc>
          <w:tcPr>
            <w:tcW w:w="329" w:type="pct"/>
          </w:tcPr>
          <w:p w14:paraId="6ACC0624"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(3,864)</w:t>
            </w:r>
          </w:p>
        </w:tc>
        <w:tc>
          <w:tcPr>
            <w:tcW w:w="296" w:type="pct"/>
          </w:tcPr>
          <w:p w14:paraId="0CF7C923" w14:textId="353DDE7D"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(5,494)</w:t>
            </w:r>
          </w:p>
        </w:tc>
        <w:tc>
          <w:tcPr>
            <w:tcW w:w="296" w:type="pct"/>
          </w:tcPr>
          <w:p w14:paraId="7B68B4D9" w14:textId="3BCE3534"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(5,248)</w:t>
            </w:r>
          </w:p>
        </w:tc>
        <w:tc>
          <w:tcPr>
            <w:tcW w:w="263" w:type="pct"/>
          </w:tcPr>
          <w:p w14:paraId="6BA8F4A8" w14:textId="70DBD8D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63" w:type="pct"/>
          </w:tcPr>
          <w:p w14:paraId="71E6751C" w14:textId="3D1A9EDA"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Pr>
          <w:p w14:paraId="2B8AF1AE" w14:textId="42A539AE"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813</w:t>
            </w:r>
          </w:p>
        </w:tc>
        <w:tc>
          <w:tcPr>
            <w:tcW w:w="395" w:type="pct"/>
          </w:tcPr>
          <w:p w14:paraId="1131DB1B" w14:textId="0CEE221E"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(84)</w:t>
            </w:r>
          </w:p>
        </w:tc>
        <w:tc>
          <w:tcPr>
            <w:tcW w:w="296" w:type="pct"/>
          </w:tcPr>
          <w:p w14:paraId="654E1C48" w14:textId="6818664C"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(4,121)</w:t>
            </w:r>
          </w:p>
        </w:tc>
        <w:tc>
          <w:tcPr>
            <w:tcW w:w="263" w:type="pct"/>
          </w:tcPr>
          <w:p w14:paraId="130EAE72" w14:textId="7E50716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(3,712)</w:t>
            </w:r>
          </w:p>
        </w:tc>
        <w:tc>
          <w:tcPr>
            <w:tcW w:w="296" w:type="pct"/>
          </w:tcPr>
          <w:p w14:paraId="2BB1B03B" w14:textId="1800507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(16,022)</w:t>
            </w:r>
          </w:p>
        </w:tc>
        <w:tc>
          <w:tcPr>
            <w:tcW w:w="263" w:type="pct"/>
          </w:tcPr>
          <w:p w14:paraId="2DC13B5B" w14:textId="1CC7AEC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(12,909)</w:t>
            </w:r>
          </w:p>
        </w:tc>
      </w:tr>
      <w:tr w:rsidR="007B505B" w:rsidRPr="00932C6E" w14:paraId="6B41AEC1" w14:textId="01371AB0" w:rsidTr="007B505B">
        <w:tc>
          <w:tcPr>
            <w:cnfStyle w:val="001000000000" w:firstRow="0" w:lastRow="0" w:firstColumn="1" w:lastColumn="0" w:oddVBand="0" w:evenVBand="0" w:oddHBand="0" w:evenHBand="0" w:firstRowFirstColumn="0" w:firstRowLastColumn="0" w:lastRowFirstColumn="0" w:lastRowLastColumn="0"/>
            <w:tcW w:w="789" w:type="pct"/>
            <w:tcBorders>
              <w:bottom w:val="single" w:sz="4" w:space="0" w:color="auto"/>
            </w:tcBorders>
          </w:tcPr>
          <w:p w14:paraId="20B65F14" w14:textId="056E65A9" w:rsidR="002761DF" w:rsidRPr="00932C6E" w:rsidRDefault="002761DF" w:rsidP="002761DF">
            <w:pPr>
              <w:pStyle w:val="TableText"/>
            </w:pPr>
            <w:r w:rsidRPr="00932C6E">
              <w:t xml:space="preserve">Provisions </w:t>
            </w:r>
            <w:r w:rsidR="00983EA9" w:rsidRPr="00983EA9">
              <w:rPr>
                <w:vertAlign w:val="superscript"/>
              </w:rPr>
              <w:fldChar w:fldCharType="begin"/>
            </w:r>
            <w:r w:rsidR="00983EA9" w:rsidRPr="00983EA9">
              <w:rPr>
                <w:vertAlign w:val="superscript"/>
              </w:rPr>
              <w:instrText xml:space="preserve"> REF Note43no3 \r \h </w:instrText>
            </w:r>
            <w:r w:rsidR="00983EA9">
              <w:rPr>
                <w:vertAlign w:val="superscript"/>
              </w:rPr>
              <w:instrText xml:space="preserve"> \* MERGEFORMAT </w:instrText>
            </w:r>
            <w:r w:rsidR="00983EA9" w:rsidRPr="00983EA9">
              <w:rPr>
                <w:vertAlign w:val="superscript"/>
              </w:rPr>
            </w:r>
            <w:r w:rsidR="00983EA9" w:rsidRPr="00983EA9">
              <w:rPr>
                <w:vertAlign w:val="superscript"/>
              </w:rPr>
              <w:fldChar w:fldCharType="separate"/>
            </w:r>
            <w:r w:rsidR="00482F8E">
              <w:rPr>
                <w:vertAlign w:val="superscript"/>
              </w:rPr>
              <w:t>(1)</w:t>
            </w:r>
            <w:r w:rsidR="00983EA9" w:rsidRPr="00983EA9">
              <w:rPr>
                <w:vertAlign w:val="superscript"/>
              </w:rPr>
              <w:fldChar w:fldCharType="end"/>
            </w:r>
          </w:p>
        </w:tc>
        <w:tc>
          <w:tcPr>
            <w:tcW w:w="263" w:type="pct"/>
            <w:tcBorders>
              <w:bottom w:val="single" w:sz="4" w:space="0" w:color="auto"/>
            </w:tcBorders>
          </w:tcPr>
          <w:p w14:paraId="0F6A573D"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263" w:type="pct"/>
            <w:tcBorders>
              <w:bottom w:val="single" w:sz="4" w:space="0" w:color="auto"/>
            </w:tcBorders>
          </w:tcPr>
          <w:p w14:paraId="7DA171E2"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329" w:type="pct"/>
            <w:tcBorders>
              <w:bottom w:val="single" w:sz="4" w:space="0" w:color="auto"/>
            </w:tcBorders>
          </w:tcPr>
          <w:p w14:paraId="359AEA2E"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329" w:type="pct"/>
            <w:tcBorders>
              <w:bottom w:val="single" w:sz="4" w:space="0" w:color="auto"/>
            </w:tcBorders>
          </w:tcPr>
          <w:p w14:paraId="1316C2F3" w14:textId="77777777"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296" w:type="pct"/>
            <w:tcBorders>
              <w:bottom w:val="single" w:sz="4" w:space="0" w:color="auto"/>
            </w:tcBorders>
          </w:tcPr>
          <w:p w14:paraId="3FCF8013" w14:textId="52F20123"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(2,400)</w:t>
            </w:r>
          </w:p>
        </w:tc>
        <w:tc>
          <w:tcPr>
            <w:tcW w:w="296" w:type="pct"/>
            <w:tcBorders>
              <w:bottom w:val="single" w:sz="4" w:space="0" w:color="auto"/>
            </w:tcBorders>
          </w:tcPr>
          <w:p w14:paraId="2E705521" w14:textId="144C4A34"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(2,400)</w:t>
            </w:r>
          </w:p>
        </w:tc>
        <w:tc>
          <w:tcPr>
            <w:tcW w:w="263" w:type="pct"/>
            <w:tcBorders>
              <w:bottom w:val="single" w:sz="4" w:space="0" w:color="auto"/>
            </w:tcBorders>
          </w:tcPr>
          <w:p w14:paraId="739C9A00" w14:textId="4DC775F2"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63" w:type="pct"/>
            <w:tcBorders>
              <w:bottom w:val="single" w:sz="4" w:space="0" w:color="auto"/>
            </w:tcBorders>
          </w:tcPr>
          <w:p w14:paraId="1E563697" w14:textId="7804A292"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Borders>
              <w:bottom w:val="single" w:sz="4" w:space="0" w:color="auto"/>
            </w:tcBorders>
          </w:tcPr>
          <w:p w14:paraId="6B686F29" w14:textId="64DDBD30"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395" w:type="pct"/>
            <w:tcBorders>
              <w:bottom w:val="single" w:sz="4" w:space="0" w:color="auto"/>
            </w:tcBorders>
          </w:tcPr>
          <w:p w14:paraId="6E64599F" w14:textId="29AFC7E9"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0</w:t>
            </w:r>
          </w:p>
        </w:tc>
        <w:tc>
          <w:tcPr>
            <w:tcW w:w="296" w:type="pct"/>
            <w:tcBorders>
              <w:bottom w:val="single" w:sz="4" w:space="0" w:color="auto"/>
            </w:tcBorders>
          </w:tcPr>
          <w:p w14:paraId="3C807121" w14:textId="36124E1D"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w:t>
            </w:r>
          </w:p>
        </w:tc>
        <w:tc>
          <w:tcPr>
            <w:tcW w:w="263" w:type="pct"/>
            <w:tcBorders>
              <w:bottom w:val="single" w:sz="4" w:space="0" w:color="auto"/>
            </w:tcBorders>
          </w:tcPr>
          <w:p w14:paraId="29D8EDA2" w14:textId="3494FBA6"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(1)</w:t>
            </w:r>
          </w:p>
        </w:tc>
        <w:tc>
          <w:tcPr>
            <w:tcW w:w="296" w:type="pct"/>
            <w:tcBorders>
              <w:bottom w:val="single" w:sz="4" w:space="0" w:color="auto"/>
            </w:tcBorders>
          </w:tcPr>
          <w:p w14:paraId="3B03D7B8" w14:textId="515BFDD0"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(2,401)</w:t>
            </w:r>
          </w:p>
        </w:tc>
        <w:tc>
          <w:tcPr>
            <w:tcW w:w="263" w:type="pct"/>
            <w:tcBorders>
              <w:bottom w:val="single" w:sz="4" w:space="0" w:color="auto"/>
            </w:tcBorders>
          </w:tcPr>
          <w:p w14:paraId="3A0777A1" w14:textId="628209B8" w:rsidR="002761DF" w:rsidRPr="00932C6E" w:rsidRDefault="002761DF" w:rsidP="002761DF">
            <w:pPr>
              <w:pStyle w:val="TableText"/>
              <w:cnfStyle w:val="000000000000" w:firstRow="0" w:lastRow="0" w:firstColumn="0" w:lastColumn="0" w:oddVBand="0" w:evenVBand="0" w:oddHBand="0" w:evenHBand="0" w:firstRowFirstColumn="0" w:firstRowLastColumn="0" w:lastRowFirstColumn="0" w:lastRowLastColumn="0"/>
            </w:pPr>
            <w:r>
              <w:t>(2,401)</w:t>
            </w:r>
          </w:p>
        </w:tc>
      </w:tr>
      <w:tr w:rsidR="007B505B" w:rsidRPr="002761DF" w14:paraId="344FF0E2" w14:textId="69C9CD93" w:rsidTr="007B505B">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bottom w:val="single" w:sz="4" w:space="0" w:color="auto"/>
            </w:tcBorders>
          </w:tcPr>
          <w:p w14:paraId="51DA1115" w14:textId="77777777" w:rsidR="002761DF" w:rsidRPr="002761DF" w:rsidRDefault="002761DF" w:rsidP="002761DF">
            <w:pPr>
              <w:pStyle w:val="TableText"/>
              <w:rPr>
                <w:rStyle w:val="Bold"/>
              </w:rPr>
            </w:pPr>
            <w:r w:rsidRPr="002761DF">
              <w:rPr>
                <w:rStyle w:val="Bold"/>
              </w:rPr>
              <w:t>Total administered liabilities</w:t>
            </w:r>
          </w:p>
        </w:tc>
        <w:tc>
          <w:tcPr>
            <w:tcW w:w="263" w:type="pct"/>
            <w:tcBorders>
              <w:top w:val="single" w:sz="4" w:space="0" w:color="auto"/>
              <w:bottom w:val="single" w:sz="4" w:space="0" w:color="auto"/>
            </w:tcBorders>
          </w:tcPr>
          <w:p w14:paraId="35CE2CEB"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263" w:type="pct"/>
            <w:tcBorders>
              <w:top w:val="single" w:sz="4" w:space="0" w:color="auto"/>
              <w:bottom w:val="single" w:sz="4" w:space="0" w:color="auto"/>
            </w:tcBorders>
          </w:tcPr>
          <w:p w14:paraId="419E087D"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w:t>
            </w:r>
          </w:p>
        </w:tc>
        <w:tc>
          <w:tcPr>
            <w:tcW w:w="329" w:type="pct"/>
            <w:tcBorders>
              <w:top w:val="single" w:sz="4" w:space="0" w:color="auto"/>
              <w:bottom w:val="single" w:sz="4" w:space="0" w:color="auto"/>
            </w:tcBorders>
          </w:tcPr>
          <w:p w14:paraId="66B88A6F"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(7,220)</w:t>
            </w:r>
          </w:p>
        </w:tc>
        <w:tc>
          <w:tcPr>
            <w:tcW w:w="329" w:type="pct"/>
            <w:tcBorders>
              <w:top w:val="single" w:sz="4" w:space="0" w:color="auto"/>
              <w:bottom w:val="single" w:sz="4" w:space="0" w:color="auto"/>
            </w:tcBorders>
          </w:tcPr>
          <w:p w14:paraId="50A3BB29"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(3,864)</w:t>
            </w:r>
          </w:p>
        </w:tc>
        <w:tc>
          <w:tcPr>
            <w:tcW w:w="296" w:type="pct"/>
            <w:tcBorders>
              <w:top w:val="single" w:sz="4" w:space="0" w:color="auto"/>
              <w:bottom w:val="single" w:sz="4" w:space="0" w:color="auto"/>
            </w:tcBorders>
          </w:tcPr>
          <w:p w14:paraId="78A5F231" w14:textId="0CE4088E"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(7,894)</w:t>
            </w:r>
          </w:p>
        </w:tc>
        <w:tc>
          <w:tcPr>
            <w:tcW w:w="296" w:type="pct"/>
            <w:tcBorders>
              <w:top w:val="single" w:sz="4" w:space="0" w:color="auto"/>
              <w:bottom w:val="single" w:sz="4" w:space="0" w:color="auto"/>
            </w:tcBorders>
          </w:tcPr>
          <w:p w14:paraId="04888E4A" w14:textId="5E23DBBF"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(7,648)</w:t>
            </w:r>
          </w:p>
        </w:tc>
        <w:tc>
          <w:tcPr>
            <w:tcW w:w="263" w:type="pct"/>
            <w:tcBorders>
              <w:top w:val="single" w:sz="4" w:space="0" w:color="auto"/>
              <w:bottom w:val="single" w:sz="4" w:space="0" w:color="auto"/>
            </w:tcBorders>
          </w:tcPr>
          <w:p w14:paraId="6DA63457" w14:textId="20B222D4"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263" w:type="pct"/>
            <w:tcBorders>
              <w:top w:val="single" w:sz="4" w:space="0" w:color="auto"/>
              <w:bottom w:val="single" w:sz="4" w:space="0" w:color="auto"/>
            </w:tcBorders>
          </w:tcPr>
          <w:p w14:paraId="228A2E3B" w14:textId="6CEEDCD4"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395" w:type="pct"/>
            <w:tcBorders>
              <w:top w:val="single" w:sz="4" w:space="0" w:color="auto"/>
              <w:bottom w:val="single" w:sz="4" w:space="0" w:color="auto"/>
            </w:tcBorders>
          </w:tcPr>
          <w:p w14:paraId="4909BCCA" w14:textId="1772F27D"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(82)</w:t>
            </w:r>
          </w:p>
        </w:tc>
        <w:tc>
          <w:tcPr>
            <w:tcW w:w="395" w:type="pct"/>
            <w:tcBorders>
              <w:top w:val="single" w:sz="4" w:space="0" w:color="auto"/>
              <w:bottom w:val="single" w:sz="4" w:space="0" w:color="auto"/>
            </w:tcBorders>
          </w:tcPr>
          <w:p w14:paraId="21A92CC0" w14:textId="7821E58B"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(373)</w:t>
            </w:r>
          </w:p>
        </w:tc>
        <w:tc>
          <w:tcPr>
            <w:tcW w:w="296" w:type="pct"/>
            <w:tcBorders>
              <w:top w:val="single" w:sz="4" w:space="0" w:color="auto"/>
              <w:bottom w:val="single" w:sz="4" w:space="0" w:color="auto"/>
            </w:tcBorders>
          </w:tcPr>
          <w:p w14:paraId="624657B8" w14:textId="2A84D0BD"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(4,126)</w:t>
            </w:r>
          </w:p>
        </w:tc>
        <w:tc>
          <w:tcPr>
            <w:tcW w:w="263" w:type="pct"/>
            <w:tcBorders>
              <w:top w:val="single" w:sz="4" w:space="0" w:color="auto"/>
              <w:bottom w:val="single" w:sz="4" w:space="0" w:color="auto"/>
            </w:tcBorders>
          </w:tcPr>
          <w:p w14:paraId="1808FAF8" w14:textId="6197F5F3"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(3,779)</w:t>
            </w:r>
          </w:p>
        </w:tc>
        <w:tc>
          <w:tcPr>
            <w:tcW w:w="296" w:type="pct"/>
            <w:tcBorders>
              <w:top w:val="single" w:sz="4" w:space="0" w:color="auto"/>
              <w:bottom w:val="single" w:sz="4" w:space="0" w:color="auto"/>
            </w:tcBorders>
          </w:tcPr>
          <w:p w14:paraId="7103C35C" w14:textId="2256A8F9"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(19,321)</w:t>
            </w:r>
          </w:p>
        </w:tc>
        <w:tc>
          <w:tcPr>
            <w:tcW w:w="263" w:type="pct"/>
            <w:tcBorders>
              <w:top w:val="single" w:sz="4" w:space="0" w:color="auto"/>
              <w:bottom w:val="single" w:sz="4" w:space="0" w:color="auto"/>
            </w:tcBorders>
          </w:tcPr>
          <w:p w14:paraId="7DE05D9C" w14:textId="386213EC"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(15,666)</w:t>
            </w:r>
          </w:p>
        </w:tc>
      </w:tr>
      <w:tr w:rsidR="007B505B" w:rsidRPr="002761DF" w14:paraId="4029D64C" w14:textId="6F9667CE" w:rsidTr="007B505B">
        <w:tc>
          <w:tcPr>
            <w:cnfStyle w:val="001000000000" w:firstRow="0" w:lastRow="0" w:firstColumn="1" w:lastColumn="0" w:oddVBand="0" w:evenVBand="0" w:oddHBand="0" w:evenHBand="0" w:firstRowFirstColumn="0" w:firstRowLastColumn="0" w:lastRowFirstColumn="0" w:lastRowLastColumn="0"/>
            <w:tcW w:w="789" w:type="pct"/>
            <w:tcBorders>
              <w:top w:val="single" w:sz="4" w:space="0" w:color="auto"/>
            </w:tcBorders>
          </w:tcPr>
          <w:p w14:paraId="79D8D189" w14:textId="77777777" w:rsidR="002761DF" w:rsidRPr="002761DF" w:rsidRDefault="002761DF" w:rsidP="002761DF">
            <w:pPr>
              <w:pStyle w:val="TableText"/>
              <w:rPr>
                <w:rStyle w:val="Bold"/>
              </w:rPr>
            </w:pPr>
            <w:r w:rsidRPr="002761DF">
              <w:rPr>
                <w:rStyle w:val="Bold"/>
              </w:rPr>
              <w:t>Total administered net assets (Liabilities)</w:t>
            </w:r>
          </w:p>
        </w:tc>
        <w:tc>
          <w:tcPr>
            <w:tcW w:w="263" w:type="pct"/>
            <w:tcBorders>
              <w:top w:val="single" w:sz="4" w:space="0" w:color="auto"/>
            </w:tcBorders>
          </w:tcPr>
          <w:p w14:paraId="0DEB60E5"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623</w:t>
            </w:r>
          </w:p>
        </w:tc>
        <w:tc>
          <w:tcPr>
            <w:tcW w:w="263" w:type="pct"/>
            <w:tcBorders>
              <w:top w:val="single" w:sz="4" w:space="0" w:color="auto"/>
            </w:tcBorders>
          </w:tcPr>
          <w:p w14:paraId="19F0E8DE"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451</w:t>
            </w:r>
          </w:p>
        </w:tc>
        <w:tc>
          <w:tcPr>
            <w:tcW w:w="329" w:type="pct"/>
            <w:tcBorders>
              <w:top w:val="single" w:sz="4" w:space="0" w:color="auto"/>
            </w:tcBorders>
          </w:tcPr>
          <w:p w14:paraId="4A223E8D"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1,787</w:t>
            </w:r>
          </w:p>
        </w:tc>
        <w:tc>
          <w:tcPr>
            <w:tcW w:w="329" w:type="pct"/>
            <w:tcBorders>
              <w:top w:val="single" w:sz="4" w:space="0" w:color="auto"/>
            </w:tcBorders>
          </w:tcPr>
          <w:p w14:paraId="1EC68004" w14:textId="7777777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1,695</w:t>
            </w:r>
          </w:p>
        </w:tc>
        <w:tc>
          <w:tcPr>
            <w:tcW w:w="296" w:type="pct"/>
            <w:tcBorders>
              <w:top w:val="single" w:sz="4" w:space="0" w:color="auto"/>
            </w:tcBorders>
          </w:tcPr>
          <w:p w14:paraId="74C6020D" w14:textId="077D1F31"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(4,080)</w:t>
            </w:r>
          </w:p>
        </w:tc>
        <w:tc>
          <w:tcPr>
            <w:tcW w:w="296" w:type="pct"/>
            <w:tcBorders>
              <w:top w:val="single" w:sz="4" w:space="0" w:color="auto"/>
            </w:tcBorders>
          </w:tcPr>
          <w:p w14:paraId="7645BE2B" w14:textId="6F5E59CE"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(3,987)</w:t>
            </w:r>
          </w:p>
        </w:tc>
        <w:tc>
          <w:tcPr>
            <w:tcW w:w="263" w:type="pct"/>
            <w:tcBorders>
              <w:top w:val="single" w:sz="4" w:space="0" w:color="auto"/>
            </w:tcBorders>
          </w:tcPr>
          <w:p w14:paraId="47E65071" w14:textId="11A831CB"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263" w:type="pct"/>
            <w:tcBorders>
              <w:top w:val="single" w:sz="4" w:space="0" w:color="auto"/>
            </w:tcBorders>
          </w:tcPr>
          <w:p w14:paraId="0589BCE5" w14:textId="7C8AF942"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0</w:t>
            </w:r>
          </w:p>
        </w:tc>
        <w:tc>
          <w:tcPr>
            <w:tcW w:w="395" w:type="pct"/>
            <w:tcBorders>
              <w:top w:val="single" w:sz="4" w:space="0" w:color="auto"/>
            </w:tcBorders>
          </w:tcPr>
          <w:p w14:paraId="065C6313" w14:textId="6A49E411"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114</w:t>
            </w:r>
          </w:p>
        </w:tc>
        <w:tc>
          <w:tcPr>
            <w:tcW w:w="395" w:type="pct"/>
            <w:tcBorders>
              <w:top w:val="single" w:sz="4" w:space="0" w:color="auto"/>
            </w:tcBorders>
          </w:tcPr>
          <w:p w14:paraId="04E67DC6" w14:textId="749CBEC7"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651</w:t>
            </w:r>
          </w:p>
        </w:tc>
        <w:tc>
          <w:tcPr>
            <w:tcW w:w="296" w:type="pct"/>
            <w:tcBorders>
              <w:top w:val="single" w:sz="4" w:space="0" w:color="auto"/>
            </w:tcBorders>
          </w:tcPr>
          <w:p w14:paraId="79950605" w14:textId="1F48824B"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486</w:t>
            </w:r>
          </w:p>
        </w:tc>
        <w:tc>
          <w:tcPr>
            <w:tcW w:w="263" w:type="pct"/>
            <w:tcBorders>
              <w:top w:val="single" w:sz="4" w:space="0" w:color="auto"/>
            </w:tcBorders>
          </w:tcPr>
          <w:p w14:paraId="1AA9FDA9" w14:textId="1269699B"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334</w:t>
            </w:r>
          </w:p>
        </w:tc>
        <w:tc>
          <w:tcPr>
            <w:tcW w:w="296" w:type="pct"/>
            <w:tcBorders>
              <w:top w:val="single" w:sz="4" w:space="0" w:color="auto"/>
            </w:tcBorders>
          </w:tcPr>
          <w:p w14:paraId="2CC4BF4D" w14:textId="796B9C16"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(1,070)</w:t>
            </w:r>
          </w:p>
        </w:tc>
        <w:tc>
          <w:tcPr>
            <w:tcW w:w="263" w:type="pct"/>
            <w:tcBorders>
              <w:top w:val="single" w:sz="4" w:space="0" w:color="auto"/>
            </w:tcBorders>
          </w:tcPr>
          <w:p w14:paraId="781932CF" w14:textId="62ED5085" w:rsidR="002761DF" w:rsidRPr="002761DF" w:rsidRDefault="002761DF" w:rsidP="002761DF">
            <w:pPr>
              <w:pStyle w:val="TableText"/>
              <w:cnfStyle w:val="000000000000" w:firstRow="0" w:lastRow="0" w:firstColumn="0" w:lastColumn="0" w:oddVBand="0" w:evenVBand="0" w:oddHBand="0" w:evenHBand="0" w:firstRowFirstColumn="0" w:firstRowLastColumn="0" w:lastRowFirstColumn="0" w:lastRowLastColumn="0"/>
              <w:rPr>
                <w:rStyle w:val="Bold"/>
              </w:rPr>
            </w:pPr>
            <w:r w:rsidRPr="002761DF">
              <w:rPr>
                <w:rStyle w:val="Bold"/>
              </w:rPr>
              <w:t>(856)</w:t>
            </w:r>
          </w:p>
        </w:tc>
      </w:tr>
    </w:tbl>
    <w:p w14:paraId="200EE7F8" w14:textId="7C3966E5" w:rsidR="00F4663E" w:rsidRPr="00983EA9" w:rsidRDefault="00F4663E" w:rsidP="00983EA9">
      <w:pPr>
        <w:pStyle w:val="NotesNumberedList"/>
        <w:numPr>
          <w:ilvl w:val="0"/>
          <w:numId w:val="31"/>
        </w:numPr>
      </w:pPr>
      <w:bookmarkStart w:id="169" w:name="Note43no3"/>
      <w:bookmarkEnd w:id="169"/>
      <w:r w:rsidRPr="00983EA9">
        <w:t>Criminal injuries compensation payments that have been determined but not yet paid are recognised as a provision in the table above.</w:t>
      </w:r>
    </w:p>
    <w:p w14:paraId="1BB235B3" w14:textId="77777777" w:rsidR="002761DF" w:rsidRDefault="002761DF" w:rsidP="002761DF"/>
    <w:p w14:paraId="6B654699" w14:textId="27524F20" w:rsidR="002761DF" w:rsidRDefault="002761DF" w:rsidP="002761DF">
      <w:pPr>
        <w:sectPr w:rsidR="002761DF" w:rsidSect="009301C6">
          <w:pgSz w:w="23814" w:h="16840" w:orient="landscape" w:code="9"/>
          <w:pgMar w:top="1134" w:right="1134" w:bottom="1134" w:left="1134" w:header="567" w:footer="567" w:gutter="0"/>
          <w:cols w:space="708"/>
          <w:docGrid w:linePitch="360"/>
        </w:sectPr>
      </w:pPr>
    </w:p>
    <w:p w14:paraId="2DAB311A" w14:textId="32D7EB8D" w:rsidR="00F4663E" w:rsidRPr="002761DF" w:rsidRDefault="002761DF" w:rsidP="002761DF">
      <w:pPr>
        <w:pStyle w:val="Heading2"/>
      </w:pPr>
      <w:bookmarkStart w:id="170" w:name="_Ref122457363"/>
      <w:bookmarkStart w:id="171" w:name="_Ref122458245"/>
      <w:bookmarkStart w:id="172" w:name="_Toc122680935"/>
      <w:r>
        <w:lastRenderedPageBreak/>
        <w:t xml:space="preserve">5. </w:t>
      </w:r>
      <w:r w:rsidR="00F4663E" w:rsidRPr="002761DF">
        <w:t xml:space="preserve">Key </w:t>
      </w:r>
      <w:r w:rsidR="00542105">
        <w:t>A</w:t>
      </w:r>
      <w:r w:rsidR="00F4663E" w:rsidRPr="002761DF">
        <w:t xml:space="preserve">ssets </w:t>
      </w:r>
      <w:r w:rsidR="00542105">
        <w:t>A</w:t>
      </w:r>
      <w:r w:rsidR="00F4663E" w:rsidRPr="002761DF">
        <w:t xml:space="preserve">vailable to </w:t>
      </w:r>
      <w:r w:rsidR="00542105">
        <w:t>S</w:t>
      </w:r>
      <w:r w:rsidR="00F4663E" w:rsidRPr="002761DF">
        <w:t xml:space="preserve">upport </w:t>
      </w:r>
      <w:r w:rsidR="00542105">
        <w:t>O</w:t>
      </w:r>
      <w:r w:rsidR="00F4663E" w:rsidRPr="002761DF">
        <w:t xml:space="preserve">utput </w:t>
      </w:r>
      <w:r w:rsidR="00542105">
        <w:t>D</w:t>
      </w:r>
      <w:r w:rsidR="00F4663E" w:rsidRPr="002761DF">
        <w:t>elivery</w:t>
      </w:r>
      <w:bookmarkEnd w:id="170"/>
      <w:bookmarkEnd w:id="171"/>
      <w:bookmarkEnd w:id="172"/>
    </w:p>
    <w:p w14:paraId="1B878D56" w14:textId="77777777" w:rsidR="00F4663E" w:rsidRPr="00932C6E" w:rsidRDefault="00F4663E" w:rsidP="00825927">
      <w:pPr>
        <w:pStyle w:val="Heading3"/>
      </w:pPr>
      <w:r w:rsidRPr="00932C6E">
        <w:t>Introduction</w:t>
      </w:r>
    </w:p>
    <w:p w14:paraId="3A45DC62" w14:textId="177ED884" w:rsidR="00F4663E" w:rsidRPr="00932C6E" w:rsidRDefault="00CE7ACE" w:rsidP="002761DF">
      <w:pPr>
        <w:pStyle w:val="BodyText"/>
      </w:pPr>
      <w:r>
        <w:t>Court Services Victoria</w:t>
      </w:r>
      <w:r w:rsidR="00F4663E" w:rsidRPr="00932C6E">
        <w:t xml:space="preserve"> controls infrastructure that is utilised in fulfilling its objectives and conducting activities. The </w:t>
      </w:r>
      <w:r w:rsidR="00F4663E" w:rsidRPr="002761DF">
        <w:t>infrastructure</w:t>
      </w:r>
      <w:r w:rsidR="00F4663E" w:rsidRPr="00932C6E">
        <w:t xml:space="preserve"> represents the key resources that have been entrusted to </w:t>
      </w:r>
      <w:r>
        <w:t>Court Services Victoria</w:t>
      </w:r>
      <w:r w:rsidR="00F4663E" w:rsidRPr="00932C6E">
        <w:t xml:space="preserve"> to be utilised for delivery of its outputs.</w:t>
      </w:r>
    </w:p>
    <w:p w14:paraId="252461A9" w14:textId="7115AF54" w:rsidR="00F4663E" w:rsidRPr="00932C6E" w:rsidRDefault="00F4663E" w:rsidP="002761DF">
      <w:pPr>
        <w:pStyle w:val="Heading3"/>
      </w:pPr>
      <w:r w:rsidRPr="00932C6E">
        <w:t xml:space="preserve">Fair </w:t>
      </w:r>
      <w:r w:rsidR="00542105">
        <w:t>V</w:t>
      </w:r>
      <w:r w:rsidRPr="00932C6E">
        <w:t xml:space="preserve">alue </w:t>
      </w:r>
      <w:r w:rsidR="00542105">
        <w:t>M</w:t>
      </w:r>
      <w:r w:rsidRPr="00932C6E">
        <w:t>easurement</w:t>
      </w:r>
    </w:p>
    <w:p w14:paraId="7FC363DC" w14:textId="41F31C3F" w:rsidR="00F4663E" w:rsidRPr="00932C6E" w:rsidRDefault="00F4663E" w:rsidP="002761DF">
      <w:pPr>
        <w:pStyle w:val="BodyText"/>
      </w:pPr>
      <w:r w:rsidRPr="00932C6E">
        <w:t xml:space="preserve">Where the assets included in this section are carried at fair value, additional information is disclosed in </w:t>
      </w:r>
      <w:r w:rsidRPr="002761DF">
        <w:t>Note</w:t>
      </w:r>
      <w:r w:rsidRPr="00932C6E">
        <w:t xml:space="preserve"> </w:t>
      </w:r>
      <w:r w:rsidR="00BB7BD8">
        <w:fldChar w:fldCharType="begin"/>
      </w:r>
      <w:r w:rsidR="00BB7BD8">
        <w:instrText xml:space="preserve"> REF Note83 \h </w:instrText>
      </w:r>
      <w:r w:rsidR="00BB7BD8">
        <w:fldChar w:fldCharType="separate"/>
      </w:r>
      <w:r w:rsidR="00482F8E">
        <w:t>8.3</w:t>
      </w:r>
      <w:r w:rsidR="00BB7BD8">
        <w:fldChar w:fldCharType="end"/>
      </w:r>
      <w:r w:rsidRPr="00932C6E">
        <w:t xml:space="preserve"> in connection with how those fair values were determined.</w:t>
      </w:r>
    </w:p>
    <w:p w14:paraId="05DAFC77" w14:textId="77777777" w:rsidR="00F4663E" w:rsidRPr="002761DF" w:rsidRDefault="00F4663E" w:rsidP="002761DF">
      <w:pPr>
        <w:pStyle w:val="BodyText"/>
        <w:rPr>
          <w:rStyle w:val="Bold"/>
        </w:rPr>
      </w:pPr>
      <w:r w:rsidRPr="002761DF">
        <w:rPr>
          <w:rStyle w:val="Bold"/>
        </w:rPr>
        <w:t>Structure</w:t>
      </w:r>
    </w:p>
    <w:p w14:paraId="3D14195A" w14:textId="79271110" w:rsidR="00F4663E" w:rsidRPr="00193836" w:rsidRDefault="00193836" w:rsidP="002761DF">
      <w:pPr>
        <w:pStyle w:val="NoSpacing"/>
      </w:pPr>
      <w:r>
        <w:fldChar w:fldCharType="begin"/>
      </w:r>
      <w:r>
        <w:instrText xml:space="preserve"> REF Note51 \h </w:instrText>
      </w:r>
      <w:r>
        <w:fldChar w:fldCharType="separate"/>
      </w:r>
      <w:r w:rsidR="00482F8E" w:rsidRPr="00932C6E">
        <w:t>5.1</w:t>
      </w:r>
      <w:r>
        <w:fldChar w:fldCharType="end"/>
      </w:r>
      <w:r>
        <w:tab/>
      </w:r>
      <w:r w:rsidR="00F4663E" w:rsidRPr="00193836">
        <w:t xml:space="preserve">Property, </w:t>
      </w:r>
      <w:proofErr w:type="gramStart"/>
      <w:r w:rsidR="00F4663E" w:rsidRPr="00193836">
        <w:t>plant</w:t>
      </w:r>
      <w:proofErr w:type="gramEnd"/>
      <w:r w:rsidR="00F4663E" w:rsidRPr="00193836">
        <w:t xml:space="preserve"> and equipment</w:t>
      </w:r>
    </w:p>
    <w:p w14:paraId="471D6D68" w14:textId="46F5130A" w:rsidR="00F4663E" w:rsidRPr="00193836" w:rsidRDefault="00193836" w:rsidP="002761DF">
      <w:pPr>
        <w:pStyle w:val="NoSpacing"/>
      </w:pPr>
      <w:r>
        <w:fldChar w:fldCharType="begin"/>
      </w:r>
      <w:r>
        <w:instrText xml:space="preserve"> REF Note52 \h </w:instrText>
      </w:r>
      <w:r>
        <w:fldChar w:fldCharType="separate"/>
      </w:r>
      <w:r w:rsidR="00482F8E">
        <w:t>5.2</w:t>
      </w:r>
      <w:r>
        <w:fldChar w:fldCharType="end"/>
      </w:r>
      <w:r>
        <w:tab/>
      </w:r>
      <w:r w:rsidR="00F4663E" w:rsidRPr="00193836">
        <w:t>Intangible assets</w:t>
      </w:r>
    </w:p>
    <w:p w14:paraId="4EFB1535" w14:textId="697C1E42" w:rsidR="00F4663E" w:rsidRDefault="00193836" w:rsidP="002761DF">
      <w:pPr>
        <w:pStyle w:val="NoSpacing"/>
      </w:pPr>
      <w:r>
        <w:fldChar w:fldCharType="begin"/>
      </w:r>
      <w:r>
        <w:instrText xml:space="preserve"> REF Note53 \h </w:instrText>
      </w:r>
      <w:r>
        <w:fldChar w:fldCharType="separate"/>
      </w:r>
      <w:r w:rsidR="00482F8E">
        <w:t>5.3</w:t>
      </w:r>
      <w:r>
        <w:fldChar w:fldCharType="end"/>
      </w:r>
      <w:r>
        <w:tab/>
      </w:r>
      <w:r w:rsidR="00F4663E" w:rsidRPr="00193836">
        <w:t>Purchase of the County Court building Melbourne</w:t>
      </w:r>
    </w:p>
    <w:p w14:paraId="116977B6" w14:textId="580BDDD6" w:rsidR="00F4663E" w:rsidRPr="00932C6E" w:rsidRDefault="00F4663E" w:rsidP="002761DF">
      <w:pPr>
        <w:pStyle w:val="Heading3"/>
      </w:pPr>
      <w:bookmarkStart w:id="173" w:name="Note51"/>
      <w:r w:rsidRPr="00932C6E">
        <w:t>5.1</w:t>
      </w:r>
      <w:bookmarkEnd w:id="173"/>
      <w:r w:rsidRPr="00932C6E">
        <w:t xml:space="preserve"> </w:t>
      </w:r>
      <w:r w:rsidR="002761DF">
        <w:t>P</w:t>
      </w:r>
      <w:r w:rsidR="002761DF" w:rsidRPr="00932C6E">
        <w:t xml:space="preserve">roperty, </w:t>
      </w:r>
      <w:r w:rsidR="002761DF">
        <w:t>P</w:t>
      </w:r>
      <w:r w:rsidR="002761DF" w:rsidRPr="00932C6E">
        <w:t xml:space="preserve">lant and </w:t>
      </w:r>
      <w:r w:rsidR="002761DF">
        <w:t>E</w:t>
      </w:r>
      <w:r w:rsidR="002761DF" w:rsidRPr="00932C6E">
        <w:t>quipment</w:t>
      </w:r>
    </w:p>
    <w:tbl>
      <w:tblPr>
        <w:tblStyle w:val="AccessibleTableNumerical"/>
        <w:tblW w:w="5000" w:type="pct"/>
        <w:tblLayout w:type="fixed"/>
        <w:tblLook w:val="04A0" w:firstRow="1" w:lastRow="0" w:firstColumn="1" w:lastColumn="0" w:noHBand="0" w:noVBand="1"/>
      </w:tblPr>
      <w:tblGrid>
        <w:gridCol w:w="2553"/>
        <w:gridCol w:w="993"/>
        <w:gridCol w:w="993"/>
        <w:gridCol w:w="1419"/>
        <w:gridCol w:w="1409"/>
        <w:gridCol w:w="1137"/>
        <w:gridCol w:w="1135"/>
      </w:tblGrid>
      <w:tr w:rsidR="00D96394" w:rsidRPr="00932C6E" w14:paraId="09C07B74" w14:textId="77777777" w:rsidTr="00D963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tcPr>
          <w:p w14:paraId="266F2675" w14:textId="35EF74A9" w:rsidR="00F4663E" w:rsidRPr="00932C6E" w:rsidRDefault="00486C81" w:rsidP="00486C81">
            <w:pPr>
              <w:pStyle w:val="TableText"/>
            </w:pPr>
            <w:r>
              <w:t>Item</w:t>
            </w:r>
          </w:p>
        </w:tc>
        <w:tc>
          <w:tcPr>
            <w:tcW w:w="515" w:type="pct"/>
            <w:vAlign w:val="bottom"/>
          </w:tcPr>
          <w:p w14:paraId="0BE32A16" w14:textId="01CD069D" w:rsidR="00F4663E" w:rsidRPr="00932C6E" w:rsidRDefault="00486C81" w:rsidP="00486C81">
            <w:pPr>
              <w:pStyle w:val="TableText"/>
              <w:cnfStyle w:val="100000000000" w:firstRow="1" w:lastRow="0" w:firstColumn="0" w:lastColumn="0" w:oddVBand="0" w:evenVBand="0" w:oddHBand="0" w:evenHBand="0" w:firstRowFirstColumn="0" w:firstRowLastColumn="0" w:lastRowFirstColumn="0" w:lastRowLastColumn="0"/>
            </w:pPr>
            <w:r>
              <w:rPr>
                <w:b/>
              </w:rPr>
              <w:t>Gross carrying amount</w:t>
            </w:r>
            <w:r>
              <w:rPr>
                <w:b/>
              </w:rPr>
              <w:br/>
            </w:r>
            <w:r w:rsidR="00F4663E" w:rsidRPr="00932C6E">
              <w:rPr>
                <w:b/>
              </w:rPr>
              <w:t>2022</w:t>
            </w:r>
            <w:r>
              <w:rPr>
                <w:b/>
              </w:rPr>
              <w:br/>
            </w:r>
            <w:r w:rsidR="00F4663E" w:rsidRPr="00932C6E">
              <w:rPr>
                <w:b/>
              </w:rPr>
              <w:t>$’000</w:t>
            </w:r>
          </w:p>
        </w:tc>
        <w:tc>
          <w:tcPr>
            <w:tcW w:w="515" w:type="pct"/>
            <w:vAlign w:val="bottom"/>
          </w:tcPr>
          <w:p w14:paraId="32D2B6FF" w14:textId="6A0C5CCC" w:rsidR="00F4663E" w:rsidRPr="00932C6E" w:rsidRDefault="00486C81" w:rsidP="00486C81">
            <w:pPr>
              <w:pStyle w:val="TableText"/>
              <w:cnfStyle w:val="100000000000" w:firstRow="1" w:lastRow="0" w:firstColumn="0" w:lastColumn="0" w:oddVBand="0" w:evenVBand="0" w:oddHBand="0" w:evenHBand="0" w:firstRowFirstColumn="0" w:firstRowLastColumn="0" w:lastRowFirstColumn="0" w:lastRowLastColumn="0"/>
            </w:pPr>
            <w:r>
              <w:rPr>
                <w:b/>
              </w:rPr>
              <w:t>Gross carrying amount</w:t>
            </w:r>
            <w:r>
              <w:rPr>
                <w:b/>
              </w:rPr>
              <w:br/>
            </w:r>
            <w:r w:rsidR="00F4663E" w:rsidRPr="00932C6E">
              <w:rPr>
                <w:b/>
              </w:rPr>
              <w:t>2021</w:t>
            </w:r>
            <w:r>
              <w:rPr>
                <w:b/>
              </w:rPr>
              <w:br/>
            </w:r>
            <w:r w:rsidR="00F4663E" w:rsidRPr="00932C6E">
              <w:rPr>
                <w:b/>
              </w:rPr>
              <w:t>$’000</w:t>
            </w:r>
          </w:p>
        </w:tc>
        <w:tc>
          <w:tcPr>
            <w:tcW w:w="736" w:type="pct"/>
            <w:vAlign w:val="bottom"/>
          </w:tcPr>
          <w:p w14:paraId="52C0F128" w14:textId="349651E1" w:rsidR="00F4663E" w:rsidRPr="00932C6E" w:rsidRDefault="00486C81" w:rsidP="00486C81">
            <w:pPr>
              <w:pStyle w:val="TableText"/>
              <w:cnfStyle w:val="100000000000" w:firstRow="1" w:lastRow="0" w:firstColumn="0" w:lastColumn="0" w:oddVBand="0" w:evenVBand="0" w:oddHBand="0" w:evenHBand="0" w:firstRowFirstColumn="0" w:firstRowLastColumn="0" w:lastRowFirstColumn="0" w:lastRowLastColumn="0"/>
            </w:pPr>
            <w:r>
              <w:rPr>
                <w:b/>
              </w:rPr>
              <w:t>Accumulated depreciation</w:t>
            </w:r>
            <w:r>
              <w:rPr>
                <w:b/>
              </w:rPr>
              <w:br/>
            </w:r>
            <w:r w:rsidR="00F4663E" w:rsidRPr="00932C6E">
              <w:rPr>
                <w:b/>
              </w:rPr>
              <w:t>2022</w:t>
            </w:r>
            <w:r>
              <w:rPr>
                <w:b/>
              </w:rPr>
              <w:br/>
            </w:r>
            <w:r w:rsidR="00F4663E" w:rsidRPr="00932C6E">
              <w:rPr>
                <w:b/>
              </w:rPr>
              <w:t>$’000</w:t>
            </w:r>
          </w:p>
        </w:tc>
        <w:tc>
          <w:tcPr>
            <w:tcW w:w="731" w:type="pct"/>
            <w:vAlign w:val="bottom"/>
          </w:tcPr>
          <w:p w14:paraId="772BA228" w14:textId="10EDB824" w:rsidR="00F4663E" w:rsidRPr="00932C6E" w:rsidRDefault="00486C81" w:rsidP="00486C81">
            <w:pPr>
              <w:pStyle w:val="TableText"/>
              <w:cnfStyle w:val="100000000000" w:firstRow="1" w:lastRow="0" w:firstColumn="0" w:lastColumn="0" w:oddVBand="0" w:evenVBand="0" w:oddHBand="0" w:evenHBand="0" w:firstRowFirstColumn="0" w:firstRowLastColumn="0" w:lastRowFirstColumn="0" w:lastRowLastColumn="0"/>
            </w:pPr>
            <w:r>
              <w:rPr>
                <w:b/>
              </w:rPr>
              <w:t>Accumulated depreciation</w:t>
            </w:r>
            <w:r>
              <w:rPr>
                <w:b/>
              </w:rPr>
              <w:br/>
            </w:r>
            <w:r w:rsidR="00F4663E" w:rsidRPr="00932C6E">
              <w:rPr>
                <w:b/>
              </w:rPr>
              <w:t>2021</w:t>
            </w:r>
            <w:r>
              <w:rPr>
                <w:b/>
              </w:rPr>
              <w:br/>
            </w:r>
            <w:r w:rsidR="00F4663E" w:rsidRPr="00932C6E">
              <w:rPr>
                <w:b/>
              </w:rPr>
              <w:t>$’000</w:t>
            </w:r>
          </w:p>
        </w:tc>
        <w:tc>
          <w:tcPr>
            <w:tcW w:w="590" w:type="pct"/>
            <w:vAlign w:val="bottom"/>
          </w:tcPr>
          <w:p w14:paraId="658339F1" w14:textId="5A71702F" w:rsidR="00F4663E" w:rsidRPr="00932C6E" w:rsidRDefault="00486C81" w:rsidP="00486C81">
            <w:pPr>
              <w:pStyle w:val="TableText"/>
              <w:cnfStyle w:val="100000000000" w:firstRow="1" w:lastRow="0" w:firstColumn="0" w:lastColumn="0" w:oddVBand="0" w:evenVBand="0" w:oddHBand="0" w:evenHBand="0" w:firstRowFirstColumn="0" w:firstRowLastColumn="0" w:lastRowFirstColumn="0" w:lastRowLastColumn="0"/>
            </w:pPr>
            <w:r>
              <w:rPr>
                <w:b/>
              </w:rPr>
              <w:t>Net carrying amount</w:t>
            </w:r>
            <w:r>
              <w:rPr>
                <w:b/>
              </w:rPr>
              <w:br/>
            </w:r>
            <w:r w:rsidR="00F4663E" w:rsidRPr="00932C6E">
              <w:rPr>
                <w:b/>
              </w:rPr>
              <w:t>2022</w:t>
            </w:r>
            <w:r>
              <w:rPr>
                <w:b/>
              </w:rPr>
              <w:br/>
            </w:r>
            <w:r w:rsidR="00F4663E" w:rsidRPr="00932C6E">
              <w:rPr>
                <w:b/>
              </w:rPr>
              <w:t>$’000</w:t>
            </w:r>
          </w:p>
        </w:tc>
        <w:tc>
          <w:tcPr>
            <w:tcW w:w="590" w:type="pct"/>
            <w:vAlign w:val="bottom"/>
          </w:tcPr>
          <w:p w14:paraId="5D4A62E3" w14:textId="498EC123" w:rsidR="00F4663E" w:rsidRPr="00932C6E" w:rsidRDefault="00486C81" w:rsidP="00486C81">
            <w:pPr>
              <w:pStyle w:val="TableText"/>
              <w:cnfStyle w:val="100000000000" w:firstRow="1" w:lastRow="0" w:firstColumn="0" w:lastColumn="0" w:oddVBand="0" w:evenVBand="0" w:oddHBand="0" w:evenHBand="0" w:firstRowFirstColumn="0" w:firstRowLastColumn="0" w:lastRowFirstColumn="0" w:lastRowLastColumn="0"/>
              <w:rPr>
                <w:b/>
              </w:rPr>
            </w:pPr>
            <w:r>
              <w:rPr>
                <w:b/>
              </w:rPr>
              <w:t>Net carrying amount</w:t>
            </w:r>
            <w:r>
              <w:rPr>
                <w:b/>
              </w:rPr>
              <w:br/>
            </w:r>
            <w:r w:rsidR="00F4663E" w:rsidRPr="00932C6E">
              <w:rPr>
                <w:b/>
              </w:rPr>
              <w:t>2021</w:t>
            </w:r>
            <w:r>
              <w:rPr>
                <w:b/>
              </w:rPr>
              <w:br/>
            </w:r>
            <w:r w:rsidR="00F4663E" w:rsidRPr="00932C6E">
              <w:rPr>
                <w:b/>
              </w:rPr>
              <w:t>$’000</w:t>
            </w:r>
          </w:p>
        </w:tc>
      </w:tr>
      <w:tr w:rsidR="00D96394" w:rsidRPr="00932C6E" w14:paraId="47359FBA"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384CD494" w14:textId="77777777" w:rsidR="00F4663E" w:rsidRPr="00932C6E" w:rsidRDefault="00F4663E" w:rsidP="00486C81">
            <w:pPr>
              <w:pStyle w:val="TableText"/>
            </w:pPr>
            <w:r w:rsidRPr="00932C6E">
              <w:t>Land at fair value</w:t>
            </w:r>
          </w:p>
        </w:tc>
        <w:tc>
          <w:tcPr>
            <w:tcW w:w="515" w:type="pct"/>
          </w:tcPr>
          <w:p w14:paraId="7683F785"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546,025</w:t>
            </w:r>
          </w:p>
        </w:tc>
        <w:tc>
          <w:tcPr>
            <w:tcW w:w="515" w:type="pct"/>
          </w:tcPr>
          <w:p w14:paraId="3FBBADA4"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546,025</w:t>
            </w:r>
          </w:p>
        </w:tc>
        <w:tc>
          <w:tcPr>
            <w:tcW w:w="736" w:type="pct"/>
          </w:tcPr>
          <w:p w14:paraId="1E013E07"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1" w:type="pct"/>
          </w:tcPr>
          <w:p w14:paraId="30B55707"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90" w:type="pct"/>
          </w:tcPr>
          <w:p w14:paraId="37D8822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546,025</w:t>
            </w:r>
          </w:p>
        </w:tc>
        <w:tc>
          <w:tcPr>
            <w:tcW w:w="590" w:type="pct"/>
          </w:tcPr>
          <w:p w14:paraId="08051CFC"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546,025</w:t>
            </w:r>
          </w:p>
        </w:tc>
      </w:tr>
      <w:tr w:rsidR="00D96394" w:rsidRPr="00932C6E" w14:paraId="77DDDEBD"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6F3D748A" w14:textId="29CE5253" w:rsidR="00F4663E" w:rsidRPr="00932C6E" w:rsidRDefault="00F4663E" w:rsidP="00486C81">
            <w:pPr>
              <w:pStyle w:val="TableText"/>
            </w:pPr>
            <w:r w:rsidRPr="00932C6E">
              <w:t xml:space="preserve">Buildings at fair value </w:t>
            </w:r>
            <w:r w:rsidR="00D73F93" w:rsidRPr="00D73F93">
              <w:rPr>
                <w:vertAlign w:val="superscript"/>
              </w:rPr>
              <w:fldChar w:fldCharType="begin"/>
            </w:r>
            <w:r w:rsidR="00D73F93" w:rsidRPr="00D73F93">
              <w:rPr>
                <w:vertAlign w:val="superscript"/>
              </w:rPr>
              <w:instrText xml:space="preserve"> REF Note51no1 \r \h </w:instrText>
            </w:r>
            <w:r w:rsidR="00D73F93">
              <w:rPr>
                <w:vertAlign w:val="superscript"/>
              </w:rPr>
              <w:instrText xml:space="preserve"> \* MERGEFORMAT </w:instrText>
            </w:r>
            <w:r w:rsidR="00D73F93" w:rsidRPr="00D73F93">
              <w:rPr>
                <w:vertAlign w:val="superscript"/>
              </w:rPr>
            </w:r>
            <w:r w:rsidR="00D73F93" w:rsidRPr="00D73F93">
              <w:rPr>
                <w:vertAlign w:val="superscript"/>
              </w:rPr>
              <w:fldChar w:fldCharType="separate"/>
            </w:r>
            <w:r w:rsidR="00482F8E">
              <w:rPr>
                <w:vertAlign w:val="superscript"/>
              </w:rPr>
              <w:t>(1)</w:t>
            </w:r>
            <w:r w:rsidR="00D73F93" w:rsidRPr="00D73F93">
              <w:rPr>
                <w:vertAlign w:val="superscript"/>
              </w:rPr>
              <w:fldChar w:fldCharType="end"/>
            </w:r>
          </w:p>
        </w:tc>
        <w:tc>
          <w:tcPr>
            <w:tcW w:w="515" w:type="pct"/>
          </w:tcPr>
          <w:p w14:paraId="23ACC766"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692,151</w:t>
            </w:r>
          </w:p>
        </w:tc>
        <w:tc>
          <w:tcPr>
            <w:tcW w:w="515" w:type="pct"/>
          </w:tcPr>
          <w:p w14:paraId="366A51DF"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476,396</w:t>
            </w:r>
          </w:p>
        </w:tc>
        <w:tc>
          <w:tcPr>
            <w:tcW w:w="736" w:type="pct"/>
          </w:tcPr>
          <w:p w14:paraId="27D3AC3C"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(40,994)</w:t>
            </w:r>
          </w:p>
        </w:tc>
        <w:tc>
          <w:tcPr>
            <w:tcW w:w="731" w:type="pct"/>
          </w:tcPr>
          <w:p w14:paraId="7E833390"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(3,656)</w:t>
            </w:r>
          </w:p>
        </w:tc>
        <w:tc>
          <w:tcPr>
            <w:tcW w:w="590" w:type="pct"/>
          </w:tcPr>
          <w:p w14:paraId="0A5E1D3E"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651,157</w:t>
            </w:r>
          </w:p>
        </w:tc>
        <w:tc>
          <w:tcPr>
            <w:tcW w:w="590" w:type="pct"/>
          </w:tcPr>
          <w:p w14:paraId="579485CD"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472,741</w:t>
            </w:r>
          </w:p>
        </w:tc>
      </w:tr>
      <w:tr w:rsidR="00D96394" w:rsidRPr="00932C6E" w14:paraId="6C243839"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15B6EDA0" w14:textId="77777777" w:rsidR="00F4663E" w:rsidRPr="00932C6E" w:rsidRDefault="00F4663E" w:rsidP="00486C81">
            <w:pPr>
              <w:pStyle w:val="TableText"/>
            </w:pPr>
            <w:r w:rsidRPr="00932C6E">
              <w:t>Leasehold buildings at fair value</w:t>
            </w:r>
          </w:p>
        </w:tc>
        <w:tc>
          <w:tcPr>
            <w:tcW w:w="515" w:type="pct"/>
          </w:tcPr>
          <w:p w14:paraId="25C6DB6F"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15" w:type="pct"/>
          </w:tcPr>
          <w:p w14:paraId="58DCEFAA"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26,715</w:t>
            </w:r>
          </w:p>
        </w:tc>
        <w:tc>
          <w:tcPr>
            <w:tcW w:w="736" w:type="pct"/>
          </w:tcPr>
          <w:p w14:paraId="2EE32B65"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1" w:type="pct"/>
          </w:tcPr>
          <w:p w14:paraId="5C0484FA"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90" w:type="pct"/>
          </w:tcPr>
          <w:p w14:paraId="346E490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90" w:type="pct"/>
          </w:tcPr>
          <w:p w14:paraId="05F3919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26,715</w:t>
            </w:r>
          </w:p>
        </w:tc>
      </w:tr>
      <w:tr w:rsidR="00D96394" w:rsidRPr="00932C6E" w14:paraId="5C106106"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448DC6A9" w14:textId="77777777" w:rsidR="00F4663E" w:rsidRPr="00932C6E" w:rsidRDefault="00F4663E" w:rsidP="00486C81">
            <w:pPr>
              <w:pStyle w:val="TableText"/>
            </w:pPr>
            <w:r w:rsidRPr="00932C6E">
              <w:t>Leasehold improvements at fair value</w:t>
            </w:r>
          </w:p>
        </w:tc>
        <w:tc>
          <w:tcPr>
            <w:tcW w:w="515" w:type="pct"/>
          </w:tcPr>
          <w:p w14:paraId="5CEC89C6"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40,937</w:t>
            </w:r>
          </w:p>
        </w:tc>
        <w:tc>
          <w:tcPr>
            <w:tcW w:w="515" w:type="pct"/>
          </w:tcPr>
          <w:p w14:paraId="1BD1C438"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40,369</w:t>
            </w:r>
          </w:p>
        </w:tc>
        <w:tc>
          <w:tcPr>
            <w:tcW w:w="736" w:type="pct"/>
          </w:tcPr>
          <w:p w14:paraId="04560C96"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(12,272)</w:t>
            </w:r>
          </w:p>
        </w:tc>
        <w:tc>
          <w:tcPr>
            <w:tcW w:w="731" w:type="pct"/>
          </w:tcPr>
          <w:p w14:paraId="120D0107"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(12,696)</w:t>
            </w:r>
          </w:p>
        </w:tc>
        <w:tc>
          <w:tcPr>
            <w:tcW w:w="590" w:type="pct"/>
          </w:tcPr>
          <w:p w14:paraId="7FAA0D09"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28,665</w:t>
            </w:r>
          </w:p>
        </w:tc>
        <w:tc>
          <w:tcPr>
            <w:tcW w:w="590" w:type="pct"/>
          </w:tcPr>
          <w:p w14:paraId="0A9A49DD"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27,672</w:t>
            </w:r>
          </w:p>
        </w:tc>
      </w:tr>
      <w:tr w:rsidR="00D96394" w:rsidRPr="00932C6E" w14:paraId="7ED45D2C"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7B6716CA" w14:textId="77777777" w:rsidR="00F4663E" w:rsidRPr="00932C6E" w:rsidRDefault="00F4663E" w:rsidP="00486C81">
            <w:pPr>
              <w:pStyle w:val="TableText"/>
            </w:pPr>
            <w:r w:rsidRPr="00932C6E">
              <w:t>Plant and equipment at fair value</w:t>
            </w:r>
          </w:p>
        </w:tc>
        <w:tc>
          <w:tcPr>
            <w:tcW w:w="515" w:type="pct"/>
          </w:tcPr>
          <w:p w14:paraId="3CE24E00"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12,438</w:t>
            </w:r>
          </w:p>
        </w:tc>
        <w:tc>
          <w:tcPr>
            <w:tcW w:w="515" w:type="pct"/>
          </w:tcPr>
          <w:p w14:paraId="50D73156"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7,898</w:t>
            </w:r>
          </w:p>
        </w:tc>
        <w:tc>
          <w:tcPr>
            <w:tcW w:w="736" w:type="pct"/>
          </w:tcPr>
          <w:p w14:paraId="6A8C9A30"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(4,374)</w:t>
            </w:r>
          </w:p>
        </w:tc>
        <w:tc>
          <w:tcPr>
            <w:tcW w:w="731" w:type="pct"/>
          </w:tcPr>
          <w:p w14:paraId="2F041D7F"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(3,097)</w:t>
            </w:r>
          </w:p>
        </w:tc>
        <w:tc>
          <w:tcPr>
            <w:tcW w:w="590" w:type="pct"/>
          </w:tcPr>
          <w:p w14:paraId="4BEC66DB"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8,064</w:t>
            </w:r>
          </w:p>
        </w:tc>
        <w:tc>
          <w:tcPr>
            <w:tcW w:w="590" w:type="pct"/>
          </w:tcPr>
          <w:p w14:paraId="4732B19B"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4,801</w:t>
            </w:r>
          </w:p>
        </w:tc>
      </w:tr>
      <w:tr w:rsidR="00D96394" w:rsidRPr="00932C6E" w14:paraId="172875F9"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34076755" w14:textId="77777777" w:rsidR="00F4663E" w:rsidRPr="00932C6E" w:rsidRDefault="00F4663E" w:rsidP="00486C81">
            <w:pPr>
              <w:pStyle w:val="TableText"/>
            </w:pPr>
            <w:r w:rsidRPr="00932C6E">
              <w:t>Plant and equipment – Right-of Use</w:t>
            </w:r>
          </w:p>
        </w:tc>
        <w:tc>
          <w:tcPr>
            <w:tcW w:w="515" w:type="pct"/>
          </w:tcPr>
          <w:p w14:paraId="67C11677" w14:textId="1CACAD40"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4,997</w:t>
            </w:r>
          </w:p>
        </w:tc>
        <w:tc>
          <w:tcPr>
            <w:tcW w:w="515" w:type="pct"/>
          </w:tcPr>
          <w:p w14:paraId="73464358"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13,711</w:t>
            </w:r>
          </w:p>
        </w:tc>
        <w:tc>
          <w:tcPr>
            <w:tcW w:w="736" w:type="pct"/>
          </w:tcPr>
          <w:p w14:paraId="32841553"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(3,891)</w:t>
            </w:r>
          </w:p>
        </w:tc>
        <w:tc>
          <w:tcPr>
            <w:tcW w:w="731" w:type="pct"/>
          </w:tcPr>
          <w:p w14:paraId="080FB64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(3,872)</w:t>
            </w:r>
          </w:p>
        </w:tc>
        <w:tc>
          <w:tcPr>
            <w:tcW w:w="590" w:type="pct"/>
          </w:tcPr>
          <w:p w14:paraId="032663B0"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11,105</w:t>
            </w:r>
          </w:p>
        </w:tc>
        <w:tc>
          <w:tcPr>
            <w:tcW w:w="590" w:type="pct"/>
          </w:tcPr>
          <w:p w14:paraId="74525F8C"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9,840</w:t>
            </w:r>
          </w:p>
        </w:tc>
      </w:tr>
      <w:tr w:rsidR="00D96394" w:rsidRPr="00932C6E" w14:paraId="6A3ADF4F"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06428B88" w14:textId="77777777" w:rsidR="00F4663E" w:rsidRPr="00932C6E" w:rsidRDefault="00F4663E" w:rsidP="00486C81">
            <w:pPr>
              <w:pStyle w:val="TableText"/>
            </w:pPr>
            <w:r w:rsidRPr="00932C6E">
              <w:t>Computer and telecommunications equipment at fair value</w:t>
            </w:r>
          </w:p>
        </w:tc>
        <w:tc>
          <w:tcPr>
            <w:tcW w:w="515" w:type="pct"/>
          </w:tcPr>
          <w:p w14:paraId="1DB8C5E8"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45,442</w:t>
            </w:r>
          </w:p>
        </w:tc>
        <w:tc>
          <w:tcPr>
            <w:tcW w:w="515" w:type="pct"/>
          </w:tcPr>
          <w:p w14:paraId="44C9074A"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37,615</w:t>
            </w:r>
          </w:p>
        </w:tc>
        <w:tc>
          <w:tcPr>
            <w:tcW w:w="736" w:type="pct"/>
          </w:tcPr>
          <w:p w14:paraId="27A1412E"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(33,993)</w:t>
            </w:r>
          </w:p>
        </w:tc>
        <w:tc>
          <w:tcPr>
            <w:tcW w:w="731" w:type="pct"/>
          </w:tcPr>
          <w:p w14:paraId="0612E4D1"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(25,506)</w:t>
            </w:r>
          </w:p>
        </w:tc>
        <w:tc>
          <w:tcPr>
            <w:tcW w:w="590" w:type="pct"/>
          </w:tcPr>
          <w:p w14:paraId="55F5969B"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11,448</w:t>
            </w:r>
          </w:p>
        </w:tc>
        <w:tc>
          <w:tcPr>
            <w:tcW w:w="590" w:type="pct"/>
          </w:tcPr>
          <w:p w14:paraId="0C1DB1CE"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12,109</w:t>
            </w:r>
          </w:p>
        </w:tc>
      </w:tr>
      <w:tr w:rsidR="00D96394" w:rsidRPr="00932C6E" w14:paraId="04B8B863" w14:textId="77777777" w:rsidTr="00D96394">
        <w:tc>
          <w:tcPr>
            <w:cnfStyle w:val="001000000000" w:firstRow="0" w:lastRow="0" w:firstColumn="1" w:lastColumn="0" w:oddVBand="0" w:evenVBand="0" w:oddHBand="0" w:evenHBand="0" w:firstRowFirstColumn="0" w:firstRowLastColumn="0" w:lastRowFirstColumn="0" w:lastRowLastColumn="0"/>
            <w:tcW w:w="1324" w:type="pct"/>
          </w:tcPr>
          <w:p w14:paraId="6F95D1BB" w14:textId="77777777" w:rsidR="00F4663E" w:rsidRPr="00932C6E" w:rsidRDefault="00F4663E" w:rsidP="00486C81">
            <w:pPr>
              <w:pStyle w:val="TableText"/>
            </w:pPr>
            <w:r w:rsidRPr="00932C6E">
              <w:t>Cultural assets at fair value</w:t>
            </w:r>
          </w:p>
        </w:tc>
        <w:tc>
          <w:tcPr>
            <w:tcW w:w="515" w:type="pct"/>
          </w:tcPr>
          <w:p w14:paraId="619BF2AF"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1,050</w:t>
            </w:r>
          </w:p>
        </w:tc>
        <w:tc>
          <w:tcPr>
            <w:tcW w:w="515" w:type="pct"/>
          </w:tcPr>
          <w:p w14:paraId="36BA183D"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1,050</w:t>
            </w:r>
          </w:p>
        </w:tc>
        <w:tc>
          <w:tcPr>
            <w:tcW w:w="736" w:type="pct"/>
          </w:tcPr>
          <w:p w14:paraId="1C40AEE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(10)</w:t>
            </w:r>
          </w:p>
        </w:tc>
        <w:tc>
          <w:tcPr>
            <w:tcW w:w="731" w:type="pct"/>
          </w:tcPr>
          <w:p w14:paraId="7881DBF4"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90" w:type="pct"/>
          </w:tcPr>
          <w:p w14:paraId="28E02743"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1,040</w:t>
            </w:r>
          </w:p>
        </w:tc>
        <w:tc>
          <w:tcPr>
            <w:tcW w:w="590" w:type="pct"/>
          </w:tcPr>
          <w:p w14:paraId="3A4F067D"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1,050</w:t>
            </w:r>
          </w:p>
        </w:tc>
      </w:tr>
      <w:tr w:rsidR="00D96394" w:rsidRPr="00932C6E" w14:paraId="1F9D6711" w14:textId="77777777" w:rsidTr="005D7BED">
        <w:tc>
          <w:tcPr>
            <w:cnfStyle w:val="001000000000" w:firstRow="0" w:lastRow="0" w:firstColumn="1" w:lastColumn="0" w:oddVBand="0" w:evenVBand="0" w:oddHBand="0" w:evenHBand="0" w:firstRowFirstColumn="0" w:firstRowLastColumn="0" w:lastRowFirstColumn="0" w:lastRowLastColumn="0"/>
            <w:tcW w:w="1324" w:type="pct"/>
            <w:tcBorders>
              <w:bottom w:val="single" w:sz="4" w:space="0" w:color="auto"/>
            </w:tcBorders>
          </w:tcPr>
          <w:p w14:paraId="3D8672AD" w14:textId="02A7C3AA" w:rsidR="00F4663E" w:rsidRPr="00932C6E" w:rsidRDefault="00F4663E" w:rsidP="00486C81">
            <w:pPr>
              <w:pStyle w:val="TableText"/>
            </w:pPr>
            <w:r w:rsidRPr="00932C6E">
              <w:t xml:space="preserve">Assets under construction at cost </w:t>
            </w:r>
            <w:r w:rsidR="00D73F93" w:rsidRPr="00D73F93">
              <w:rPr>
                <w:vertAlign w:val="superscript"/>
              </w:rPr>
              <w:fldChar w:fldCharType="begin"/>
            </w:r>
            <w:r w:rsidR="00D73F93" w:rsidRPr="00D73F93">
              <w:rPr>
                <w:vertAlign w:val="superscript"/>
              </w:rPr>
              <w:instrText xml:space="preserve"> REF Note51no2 \r \h </w:instrText>
            </w:r>
            <w:r w:rsidR="00D73F93">
              <w:rPr>
                <w:vertAlign w:val="superscript"/>
              </w:rPr>
              <w:instrText xml:space="preserve"> \* MERGEFORMAT </w:instrText>
            </w:r>
            <w:r w:rsidR="00D73F93" w:rsidRPr="00D73F93">
              <w:rPr>
                <w:vertAlign w:val="superscript"/>
              </w:rPr>
            </w:r>
            <w:r w:rsidR="00D73F93" w:rsidRPr="00D73F93">
              <w:rPr>
                <w:vertAlign w:val="superscript"/>
              </w:rPr>
              <w:fldChar w:fldCharType="separate"/>
            </w:r>
            <w:r w:rsidR="00482F8E">
              <w:rPr>
                <w:vertAlign w:val="superscript"/>
              </w:rPr>
              <w:t>(2)</w:t>
            </w:r>
            <w:r w:rsidR="00D73F93" w:rsidRPr="00D73F93">
              <w:rPr>
                <w:vertAlign w:val="superscript"/>
              </w:rPr>
              <w:fldChar w:fldCharType="end"/>
            </w:r>
          </w:p>
        </w:tc>
        <w:tc>
          <w:tcPr>
            <w:tcW w:w="515" w:type="pct"/>
            <w:tcBorders>
              <w:bottom w:val="single" w:sz="4" w:space="0" w:color="auto"/>
            </w:tcBorders>
          </w:tcPr>
          <w:p w14:paraId="69EA1FFA"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275,426</w:t>
            </w:r>
          </w:p>
        </w:tc>
        <w:tc>
          <w:tcPr>
            <w:tcW w:w="515" w:type="pct"/>
            <w:tcBorders>
              <w:bottom w:val="single" w:sz="4" w:space="0" w:color="auto"/>
            </w:tcBorders>
          </w:tcPr>
          <w:p w14:paraId="55D99E73"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125,742</w:t>
            </w:r>
          </w:p>
        </w:tc>
        <w:tc>
          <w:tcPr>
            <w:tcW w:w="736" w:type="pct"/>
            <w:tcBorders>
              <w:bottom w:val="single" w:sz="4" w:space="0" w:color="auto"/>
            </w:tcBorders>
          </w:tcPr>
          <w:p w14:paraId="18A0797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1" w:type="pct"/>
            <w:tcBorders>
              <w:bottom w:val="single" w:sz="4" w:space="0" w:color="auto"/>
            </w:tcBorders>
          </w:tcPr>
          <w:p w14:paraId="5F5FD1D2"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90" w:type="pct"/>
            <w:tcBorders>
              <w:bottom w:val="single" w:sz="4" w:space="0" w:color="auto"/>
            </w:tcBorders>
          </w:tcPr>
          <w:p w14:paraId="7A014319"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275,426</w:t>
            </w:r>
          </w:p>
        </w:tc>
        <w:tc>
          <w:tcPr>
            <w:tcW w:w="590" w:type="pct"/>
            <w:tcBorders>
              <w:bottom w:val="single" w:sz="4" w:space="0" w:color="auto"/>
            </w:tcBorders>
          </w:tcPr>
          <w:p w14:paraId="1D77FFCF" w14:textId="77777777" w:rsidR="00F4663E" w:rsidRPr="00932C6E" w:rsidRDefault="00F4663E" w:rsidP="00486C81">
            <w:pPr>
              <w:pStyle w:val="TableText"/>
              <w:cnfStyle w:val="000000000000" w:firstRow="0" w:lastRow="0" w:firstColumn="0" w:lastColumn="0" w:oddVBand="0" w:evenVBand="0" w:oddHBand="0" w:evenHBand="0" w:firstRowFirstColumn="0" w:firstRowLastColumn="0" w:lastRowFirstColumn="0" w:lastRowLastColumn="0"/>
            </w:pPr>
            <w:r w:rsidRPr="00932C6E">
              <w:t>125,742</w:t>
            </w:r>
          </w:p>
        </w:tc>
      </w:tr>
      <w:tr w:rsidR="00D96394" w:rsidRPr="005D7BED" w14:paraId="06D745F6" w14:textId="77777777" w:rsidTr="005D7BED">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single" w:sz="4" w:space="0" w:color="auto"/>
            </w:tcBorders>
          </w:tcPr>
          <w:p w14:paraId="7487B9DC" w14:textId="77777777" w:rsidR="00F4663E" w:rsidRPr="005D7BED" w:rsidRDefault="00F4663E" w:rsidP="00486C81">
            <w:pPr>
              <w:pStyle w:val="TableText"/>
              <w:rPr>
                <w:rStyle w:val="Bold"/>
              </w:rPr>
            </w:pPr>
            <w:r w:rsidRPr="005D7BED">
              <w:rPr>
                <w:rStyle w:val="Bold"/>
              </w:rPr>
              <w:t xml:space="preserve">Total property, </w:t>
            </w:r>
            <w:proofErr w:type="gramStart"/>
            <w:r w:rsidRPr="005D7BED">
              <w:rPr>
                <w:rStyle w:val="Bold"/>
              </w:rPr>
              <w:t>plant</w:t>
            </w:r>
            <w:proofErr w:type="gramEnd"/>
            <w:r w:rsidRPr="005D7BED">
              <w:rPr>
                <w:rStyle w:val="Bold"/>
              </w:rPr>
              <w:t xml:space="preserve"> and equipment</w:t>
            </w:r>
          </w:p>
        </w:tc>
        <w:tc>
          <w:tcPr>
            <w:tcW w:w="515" w:type="pct"/>
            <w:tcBorders>
              <w:top w:val="single" w:sz="4" w:space="0" w:color="auto"/>
              <w:bottom w:val="single" w:sz="4" w:space="0" w:color="auto"/>
            </w:tcBorders>
          </w:tcPr>
          <w:p w14:paraId="04C5CCE1" w14:textId="77777777" w:rsidR="00F4663E" w:rsidRPr="005D7BED" w:rsidRDefault="00F4663E" w:rsidP="00486C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1,628,465</w:t>
            </w:r>
          </w:p>
        </w:tc>
        <w:tc>
          <w:tcPr>
            <w:tcW w:w="515" w:type="pct"/>
            <w:tcBorders>
              <w:top w:val="single" w:sz="4" w:space="0" w:color="auto"/>
              <w:bottom w:val="single" w:sz="4" w:space="0" w:color="auto"/>
            </w:tcBorders>
          </w:tcPr>
          <w:p w14:paraId="58F103D5" w14:textId="77777777" w:rsidR="00F4663E" w:rsidRPr="005D7BED" w:rsidRDefault="00F4663E" w:rsidP="00486C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1,275,521</w:t>
            </w:r>
          </w:p>
        </w:tc>
        <w:tc>
          <w:tcPr>
            <w:tcW w:w="736" w:type="pct"/>
            <w:tcBorders>
              <w:top w:val="single" w:sz="4" w:space="0" w:color="auto"/>
              <w:bottom w:val="single" w:sz="4" w:space="0" w:color="auto"/>
            </w:tcBorders>
          </w:tcPr>
          <w:p w14:paraId="24929948" w14:textId="77777777" w:rsidR="00F4663E" w:rsidRPr="005D7BED" w:rsidRDefault="00F4663E" w:rsidP="00486C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(95,535)</w:t>
            </w:r>
          </w:p>
        </w:tc>
        <w:tc>
          <w:tcPr>
            <w:tcW w:w="731" w:type="pct"/>
            <w:tcBorders>
              <w:top w:val="single" w:sz="4" w:space="0" w:color="auto"/>
              <w:bottom w:val="single" w:sz="4" w:space="0" w:color="auto"/>
            </w:tcBorders>
          </w:tcPr>
          <w:p w14:paraId="0927F892" w14:textId="77777777" w:rsidR="00F4663E" w:rsidRPr="005D7BED" w:rsidRDefault="00F4663E" w:rsidP="00486C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(48,827)</w:t>
            </w:r>
          </w:p>
        </w:tc>
        <w:tc>
          <w:tcPr>
            <w:tcW w:w="590" w:type="pct"/>
            <w:tcBorders>
              <w:top w:val="single" w:sz="4" w:space="0" w:color="auto"/>
              <w:bottom w:val="single" w:sz="4" w:space="0" w:color="auto"/>
            </w:tcBorders>
          </w:tcPr>
          <w:p w14:paraId="51814860" w14:textId="77777777" w:rsidR="00F4663E" w:rsidRPr="005D7BED" w:rsidRDefault="00F4663E" w:rsidP="00486C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1,532,930</w:t>
            </w:r>
          </w:p>
        </w:tc>
        <w:tc>
          <w:tcPr>
            <w:tcW w:w="590" w:type="pct"/>
            <w:tcBorders>
              <w:top w:val="single" w:sz="4" w:space="0" w:color="auto"/>
              <w:bottom w:val="single" w:sz="4" w:space="0" w:color="auto"/>
            </w:tcBorders>
          </w:tcPr>
          <w:p w14:paraId="2ADD4CC7" w14:textId="77777777" w:rsidR="00F4663E" w:rsidRPr="005D7BED" w:rsidRDefault="00F4663E" w:rsidP="00486C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1,226,694</w:t>
            </w:r>
          </w:p>
        </w:tc>
      </w:tr>
    </w:tbl>
    <w:p w14:paraId="0BA3B5C7" w14:textId="77777777" w:rsidR="00F4663E" w:rsidRPr="00124211" w:rsidRDefault="00F4663E" w:rsidP="00124211">
      <w:pPr>
        <w:pStyle w:val="NotesNumberedList"/>
        <w:numPr>
          <w:ilvl w:val="0"/>
          <w:numId w:val="32"/>
        </w:numPr>
      </w:pPr>
      <w:bookmarkStart w:id="174" w:name="Note51no1"/>
      <w:bookmarkEnd w:id="174"/>
      <w:r w:rsidRPr="00124211">
        <w:t>Refer to 5.3 for information on purchase of County Court building Melbourne.</w:t>
      </w:r>
    </w:p>
    <w:p w14:paraId="22814ABE" w14:textId="77777777" w:rsidR="00F4663E" w:rsidRDefault="00F4663E" w:rsidP="00124211">
      <w:pPr>
        <w:pStyle w:val="NotesNumberedList"/>
        <w:numPr>
          <w:ilvl w:val="0"/>
          <w:numId w:val="32"/>
        </w:numPr>
      </w:pPr>
      <w:bookmarkStart w:id="175" w:name="Note51no2"/>
      <w:bookmarkEnd w:id="175"/>
      <w:r w:rsidRPr="00124211">
        <w:t>Assets under construction increased from $125m in 2021 to $275m in 2022 predominately due to the redevelopment of the Bendigo Law Court ($65m), accommodation requirements in central business district ($46m) and the implementation of the new case management system ($11m).</w:t>
      </w:r>
    </w:p>
    <w:p w14:paraId="551D1E62" w14:textId="6E6DFD85" w:rsidR="00F4663E" w:rsidRPr="00932C6E" w:rsidRDefault="00CE7ACE" w:rsidP="005D7BED">
      <w:pPr>
        <w:pStyle w:val="BodyText"/>
      </w:pPr>
      <w:r>
        <w:lastRenderedPageBreak/>
        <w:t>Court Services Victoria</w:t>
      </w:r>
      <w:r w:rsidR="00F4663E" w:rsidRPr="00932C6E">
        <w:t xml:space="preserve"> undertook its 5-yearly independent valuation of non-financial physical assets during 2020-21 which </w:t>
      </w:r>
      <w:r w:rsidR="00F4663E" w:rsidRPr="005D7BED">
        <w:t>assisted</w:t>
      </w:r>
      <w:r w:rsidR="00F4663E" w:rsidRPr="00932C6E">
        <w:t xml:space="preserve"> in the identification of market movement including COVID-19 related uncertainties and consequently any impacts on </w:t>
      </w:r>
      <w:r>
        <w:t>Court Services Victoria</w:t>
      </w:r>
      <w:r w:rsidR="00F4663E" w:rsidRPr="00932C6E">
        <w:t>’s results and financial position.</w:t>
      </w:r>
    </w:p>
    <w:p w14:paraId="59237AC1" w14:textId="77777777" w:rsidR="00F4663E" w:rsidRPr="00932C6E" w:rsidRDefault="00F4663E" w:rsidP="005D7BED">
      <w:pPr>
        <w:pStyle w:val="BodyText"/>
      </w:pPr>
      <w:r w:rsidRPr="00932C6E">
        <w:t xml:space="preserve">The </w:t>
      </w:r>
      <w:r w:rsidRPr="005D7BED">
        <w:t>following</w:t>
      </w:r>
      <w:r w:rsidRPr="00932C6E">
        <w:t xml:space="preserve"> tables are subsets of buildings, and plant and equipment by right-of-use assets.</w:t>
      </w:r>
    </w:p>
    <w:p w14:paraId="41292032" w14:textId="77777777" w:rsidR="00F4663E" w:rsidRPr="00932C6E" w:rsidRDefault="00F4663E" w:rsidP="005D7BED">
      <w:pPr>
        <w:pStyle w:val="Heading4"/>
      </w:pPr>
      <w:r w:rsidRPr="00932C6E">
        <w:t xml:space="preserve">5.1(a) Total right-of-use assets: buildings, plant, </w:t>
      </w:r>
      <w:proofErr w:type="gramStart"/>
      <w:r w:rsidRPr="00932C6E">
        <w:t>equipment</w:t>
      </w:r>
      <w:proofErr w:type="gramEnd"/>
      <w:r w:rsidRPr="00932C6E">
        <w:t xml:space="preserve"> and vehicles</w:t>
      </w:r>
    </w:p>
    <w:tbl>
      <w:tblPr>
        <w:tblStyle w:val="AccessibleTableNumerical"/>
        <w:tblW w:w="5000" w:type="pct"/>
        <w:tblLayout w:type="fixed"/>
        <w:tblLook w:val="04A0" w:firstRow="1" w:lastRow="0" w:firstColumn="1" w:lastColumn="0" w:noHBand="0" w:noVBand="1"/>
      </w:tblPr>
      <w:tblGrid>
        <w:gridCol w:w="2412"/>
        <w:gridCol w:w="1135"/>
        <w:gridCol w:w="1417"/>
        <w:gridCol w:w="995"/>
        <w:gridCol w:w="1135"/>
        <w:gridCol w:w="1465"/>
        <w:gridCol w:w="1080"/>
      </w:tblGrid>
      <w:tr w:rsidR="005D7BED" w:rsidRPr="00932C6E" w14:paraId="3F47FBDE" w14:textId="77777777" w:rsidTr="00825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1" w:type="pct"/>
          </w:tcPr>
          <w:p w14:paraId="1B8E21BE" w14:textId="57625E44" w:rsidR="00F4663E" w:rsidRPr="00932C6E" w:rsidRDefault="005D7BED" w:rsidP="005D7BED">
            <w:pPr>
              <w:pStyle w:val="TableText"/>
            </w:pPr>
            <w:r>
              <w:t>Item</w:t>
            </w:r>
          </w:p>
        </w:tc>
        <w:tc>
          <w:tcPr>
            <w:tcW w:w="589" w:type="pct"/>
            <w:vAlign w:val="bottom"/>
          </w:tcPr>
          <w:p w14:paraId="4880236B" w14:textId="6EA33DDC" w:rsidR="00F4663E" w:rsidRPr="00932C6E" w:rsidRDefault="005D7BED" w:rsidP="00825927">
            <w:pPr>
              <w:pStyle w:val="TableText"/>
              <w:cnfStyle w:val="100000000000" w:firstRow="1" w:lastRow="0" w:firstColumn="0" w:lastColumn="0" w:oddVBand="0" w:evenVBand="0" w:oddHBand="0" w:evenHBand="0" w:firstRowFirstColumn="0" w:firstRowLastColumn="0" w:lastRowFirstColumn="0" w:lastRowLastColumn="0"/>
            </w:pPr>
            <w:r>
              <w:rPr>
                <w:b/>
              </w:rPr>
              <w:t>Gross carrying amount</w:t>
            </w:r>
            <w:r>
              <w:rPr>
                <w:b/>
              </w:rPr>
              <w:br/>
            </w:r>
            <w:r w:rsidR="00F4663E" w:rsidRPr="00932C6E">
              <w:rPr>
                <w:b/>
              </w:rPr>
              <w:t>2022</w:t>
            </w:r>
            <w:r>
              <w:rPr>
                <w:b/>
              </w:rPr>
              <w:br/>
            </w:r>
            <w:r w:rsidR="00F4663E" w:rsidRPr="00932C6E">
              <w:rPr>
                <w:b/>
              </w:rPr>
              <w:t>$’000</w:t>
            </w:r>
          </w:p>
        </w:tc>
        <w:tc>
          <w:tcPr>
            <w:tcW w:w="735" w:type="pct"/>
            <w:vAlign w:val="bottom"/>
          </w:tcPr>
          <w:p w14:paraId="615CD005" w14:textId="2B445082" w:rsidR="00F4663E" w:rsidRPr="00932C6E" w:rsidRDefault="005D7BED" w:rsidP="00825927">
            <w:pPr>
              <w:pStyle w:val="TableText"/>
              <w:cnfStyle w:val="100000000000" w:firstRow="1" w:lastRow="0" w:firstColumn="0" w:lastColumn="0" w:oddVBand="0" w:evenVBand="0" w:oddHBand="0" w:evenHBand="0" w:firstRowFirstColumn="0" w:firstRowLastColumn="0" w:lastRowFirstColumn="0" w:lastRowLastColumn="0"/>
            </w:pPr>
            <w:r>
              <w:rPr>
                <w:b/>
              </w:rPr>
              <w:t>Accumulated depreciation</w:t>
            </w:r>
            <w:r>
              <w:rPr>
                <w:b/>
              </w:rPr>
              <w:br/>
            </w:r>
            <w:r w:rsidR="00F4663E" w:rsidRPr="00932C6E">
              <w:rPr>
                <w:b/>
              </w:rPr>
              <w:t>2022</w:t>
            </w:r>
            <w:r>
              <w:rPr>
                <w:b/>
              </w:rPr>
              <w:br/>
            </w:r>
            <w:r w:rsidR="00F4663E" w:rsidRPr="00932C6E">
              <w:rPr>
                <w:b/>
              </w:rPr>
              <w:t>$’000</w:t>
            </w:r>
          </w:p>
        </w:tc>
        <w:tc>
          <w:tcPr>
            <w:tcW w:w="516" w:type="pct"/>
            <w:vAlign w:val="bottom"/>
          </w:tcPr>
          <w:p w14:paraId="1F1E76F5" w14:textId="4E874CE9" w:rsidR="00F4663E" w:rsidRPr="00932C6E" w:rsidRDefault="005D7BED" w:rsidP="00825927">
            <w:pPr>
              <w:pStyle w:val="TableText"/>
              <w:cnfStyle w:val="100000000000" w:firstRow="1" w:lastRow="0" w:firstColumn="0" w:lastColumn="0" w:oddVBand="0" w:evenVBand="0" w:oddHBand="0" w:evenHBand="0" w:firstRowFirstColumn="0" w:firstRowLastColumn="0" w:lastRowFirstColumn="0" w:lastRowLastColumn="0"/>
            </w:pPr>
            <w:r>
              <w:rPr>
                <w:b/>
              </w:rPr>
              <w:t>Net carrying amount</w:t>
            </w:r>
            <w:r>
              <w:rPr>
                <w:b/>
              </w:rPr>
              <w:br/>
            </w:r>
            <w:r w:rsidR="00F4663E" w:rsidRPr="00932C6E">
              <w:rPr>
                <w:b/>
              </w:rPr>
              <w:t>2022</w:t>
            </w:r>
            <w:r>
              <w:rPr>
                <w:b/>
              </w:rPr>
              <w:br/>
            </w:r>
            <w:r w:rsidR="00F4663E" w:rsidRPr="00932C6E">
              <w:rPr>
                <w:b/>
              </w:rPr>
              <w:t>$’000</w:t>
            </w:r>
          </w:p>
        </w:tc>
        <w:tc>
          <w:tcPr>
            <w:tcW w:w="589" w:type="pct"/>
            <w:vAlign w:val="bottom"/>
          </w:tcPr>
          <w:p w14:paraId="4C8EB20A" w14:textId="45FE8815" w:rsidR="00F4663E" w:rsidRPr="00932C6E" w:rsidRDefault="005D7BED" w:rsidP="00825927">
            <w:pPr>
              <w:pStyle w:val="TableText"/>
              <w:cnfStyle w:val="100000000000" w:firstRow="1" w:lastRow="0" w:firstColumn="0" w:lastColumn="0" w:oddVBand="0" w:evenVBand="0" w:oddHBand="0" w:evenHBand="0" w:firstRowFirstColumn="0" w:firstRowLastColumn="0" w:lastRowFirstColumn="0" w:lastRowLastColumn="0"/>
            </w:pPr>
            <w:r>
              <w:rPr>
                <w:b/>
              </w:rPr>
              <w:t>Gross carrying amount</w:t>
            </w:r>
            <w:r>
              <w:rPr>
                <w:b/>
              </w:rPr>
              <w:br/>
            </w:r>
            <w:r w:rsidR="00F4663E" w:rsidRPr="00932C6E">
              <w:rPr>
                <w:b/>
              </w:rPr>
              <w:t>2021</w:t>
            </w:r>
            <w:r>
              <w:rPr>
                <w:b/>
              </w:rPr>
              <w:br/>
            </w:r>
            <w:r w:rsidR="00F4663E" w:rsidRPr="00932C6E">
              <w:rPr>
                <w:b/>
              </w:rPr>
              <w:t>$’000</w:t>
            </w:r>
          </w:p>
        </w:tc>
        <w:tc>
          <w:tcPr>
            <w:tcW w:w="760" w:type="pct"/>
            <w:vAlign w:val="bottom"/>
          </w:tcPr>
          <w:p w14:paraId="534712E8" w14:textId="161E9C17" w:rsidR="00F4663E" w:rsidRPr="00932C6E" w:rsidRDefault="005D7BED" w:rsidP="00825927">
            <w:pPr>
              <w:pStyle w:val="TableText"/>
              <w:cnfStyle w:val="100000000000" w:firstRow="1" w:lastRow="0" w:firstColumn="0" w:lastColumn="0" w:oddVBand="0" w:evenVBand="0" w:oddHBand="0" w:evenHBand="0" w:firstRowFirstColumn="0" w:firstRowLastColumn="0" w:lastRowFirstColumn="0" w:lastRowLastColumn="0"/>
            </w:pPr>
            <w:r>
              <w:rPr>
                <w:b/>
              </w:rPr>
              <w:t>Accumulated depreciation</w:t>
            </w:r>
            <w:r>
              <w:rPr>
                <w:b/>
              </w:rPr>
              <w:br/>
            </w:r>
            <w:r w:rsidR="00F4663E" w:rsidRPr="00932C6E">
              <w:rPr>
                <w:b/>
              </w:rPr>
              <w:t>2021</w:t>
            </w:r>
            <w:r>
              <w:rPr>
                <w:b/>
              </w:rPr>
              <w:br/>
            </w:r>
            <w:r w:rsidR="00F4663E" w:rsidRPr="00932C6E">
              <w:rPr>
                <w:b/>
              </w:rPr>
              <w:t>$’000</w:t>
            </w:r>
          </w:p>
        </w:tc>
        <w:tc>
          <w:tcPr>
            <w:tcW w:w="562" w:type="pct"/>
            <w:vAlign w:val="bottom"/>
          </w:tcPr>
          <w:p w14:paraId="551FC7FC" w14:textId="0FAB2C46" w:rsidR="00F4663E" w:rsidRPr="00932C6E" w:rsidRDefault="005D7BED" w:rsidP="00825927">
            <w:pPr>
              <w:pStyle w:val="TableText"/>
              <w:cnfStyle w:val="100000000000" w:firstRow="1" w:lastRow="0" w:firstColumn="0" w:lastColumn="0" w:oddVBand="0" w:evenVBand="0" w:oddHBand="0" w:evenHBand="0" w:firstRowFirstColumn="0" w:firstRowLastColumn="0" w:lastRowFirstColumn="0" w:lastRowLastColumn="0"/>
              <w:rPr>
                <w:b/>
              </w:rPr>
            </w:pPr>
            <w:r>
              <w:rPr>
                <w:b/>
              </w:rPr>
              <w:t>Net carrying amount</w:t>
            </w:r>
            <w:r>
              <w:rPr>
                <w:b/>
              </w:rPr>
              <w:br/>
            </w:r>
            <w:r w:rsidR="00F4663E" w:rsidRPr="00932C6E">
              <w:rPr>
                <w:b/>
              </w:rPr>
              <w:t>2021</w:t>
            </w:r>
            <w:r>
              <w:rPr>
                <w:b/>
              </w:rPr>
              <w:br/>
            </w:r>
            <w:r w:rsidR="00F4663E" w:rsidRPr="00932C6E">
              <w:rPr>
                <w:b/>
              </w:rPr>
              <w:t>$’000</w:t>
            </w:r>
          </w:p>
        </w:tc>
      </w:tr>
      <w:tr w:rsidR="005D7BED" w:rsidRPr="00932C6E" w14:paraId="48A8A9E7" w14:textId="77777777" w:rsidTr="00825927">
        <w:tc>
          <w:tcPr>
            <w:cnfStyle w:val="001000000000" w:firstRow="0" w:lastRow="0" w:firstColumn="1" w:lastColumn="0" w:oddVBand="0" w:evenVBand="0" w:oddHBand="0" w:evenHBand="0" w:firstRowFirstColumn="0" w:firstRowLastColumn="0" w:lastRowFirstColumn="0" w:lastRowLastColumn="0"/>
            <w:tcW w:w="1251" w:type="pct"/>
          </w:tcPr>
          <w:p w14:paraId="47964E03" w14:textId="77777777" w:rsidR="00F4663E" w:rsidRPr="00932C6E" w:rsidRDefault="00F4663E" w:rsidP="005D7BED">
            <w:pPr>
              <w:pStyle w:val="TableText"/>
            </w:pPr>
            <w:r w:rsidRPr="00932C6E">
              <w:t>Buildings at fair value</w:t>
            </w:r>
          </w:p>
        </w:tc>
        <w:tc>
          <w:tcPr>
            <w:tcW w:w="589" w:type="pct"/>
          </w:tcPr>
          <w:p w14:paraId="6C3BA52D"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79,232</w:t>
            </w:r>
          </w:p>
        </w:tc>
        <w:tc>
          <w:tcPr>
            <w:tcW w:w="735" w:type="pct"/>
          </w:tcPr>
          <w:p w14:paraId="473C9241"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(15,156)</w:t>
            </w:r>
          </w:p>
        </w:tc>
        <w:tc>
          <w:tcPr>
            <w:tcW w:w="516" w:type="pct"/>
          </w:tcPr>
          <w:p w14:paraId="79C39875"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64,076</w:t>
            </w:r>
          </w:p>
        </w:tc>
        <w:tc>
          <w:tcPr>
            <w:tcW w:w="589" w:type="pct"/>
          </w:tcPr>
          <w:p w14:paraId="5FBCC054"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82,138</w:t>
            </w:r>
          </w:p>
        </w:tc>
        <w:tc>
          <w:tcPr>
            <w:tcW w:w="760" w:type="pct"/>
          </w:tcPr>
          <w:p w14:paraId="672B5238"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(792)</w:t>
            </w:r>
          </w:p>
        </w:tc>
        <w:tc>
          <w:tcPr>
            <w:tcW w:w="562" w:type="pct"/>
          </w:tcPr>
          <w:p w14:paraId="03FE2A47"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81,346</w:t>
            </w:r>
          </w:p>
        </w:tc>
      </w:tr>
      <w:tr w:rsidR="005D7BED" w:rsidRPr="00932C6E" w14:paraId="7936C44B" w14:textId="77777777" w:rsidTr="00825927">
        <w:tc>
          <w:tcPr>
            <w:cnfStyle w:val="001000000000" w:firstRow="0" w:lastRow="0" w:firstColumn="1" w:lastColumn="0" w:oddVBand="0" w:evenVBand="0" w:oddHBand="0" w:evenHBand="0" w:firstRowFirstColumn="0" w:firstRowLastColumn="0" w:lastRowFirstColumn="0" w:lastRowLastColumn="0"/>
            <w:tcW w:w="1251" w:type="pct"/>
            <w:tcBorders>
              <w:bottom w:val="single" w:sz="4" w:space="0" w:color="auto"/>
            </w:tcBorders>
          </w:tcPr>
          <w:p w14:paraId="098AE108" w14:textId="77777777" w:rsidR="00F4663E" w:rsidRPr="00932C6E" w:rsidRDefault="00F4663E" w:rsidP="005D7BED">
            <w:pPr>
              <w:pStyle w:val="TableText"/>
            </w:pPr>
            <w:r w:rsidRPr="00932C6E">
              <w:t>Property, Plant and Equipment</w:t>
            </w:r>
          </w:p>
        </w:tc>
        <w:tc>
          <w:tcPr>
            <w:tcW w:w="589" w:type="pct"/>
            <w:tcBorders>
              <w:bottom w:val="single" w:sz="4" w:space="0" w:color="auto"/>
            </w:tcBorders>
          </w:tcPr>
          <w:p w14:paraId="6542AEF6"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14,997</w:t>
            </w:r>
          </w:p>
        </w:tc>
        <w:tc>
          <w:tcPr>
            <w:tcW w:w="735" w:type="pct"/>
            <w:tcBorders>
              <w:bottom w:val="single" w:sz="4" w:space="0" w:color="auto"/>
            </w:tcBorders>
          </w:tcPr>
          <w:p w14:paraId="6C948B1C"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(3,891)</w:t>
            </w:r>
          </w:p>
        </w:tc>
        <w:tc>
          <w:tcPr>
            <w:tcW w:w="516" w:type="pct"/>
            <w:tcBorders>
              <w:bottom w:val="single" w:sz="4" w:space="0" w:color="auto"/>
            </w:tcBorders>
          </w:tcPr>
          <w:p w14:paraId="1E290012"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11,105</w:t>
            </w:r>
          </w:p>
        </w:tc>
        <w:tc>
          <w:tcPr>
            <w:tcW w:w="589" w:type="pct"/>
            <w:tcBorders>
              <w:bottom w:val="single" w:sz="4" w:space="0" w:color="auto"/>
            </w:tcBorders>
          </w:tcPr>
          <w:p w14:paraId="310ADECD"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13,711</w:t>
            </w:r>
          </w:p>
        </w:tc>
        <w:tc>
          <w:tcPr>
            <w:tcW w:w="760" w:type="pct"/>
            <w:tcBorders>
              <w:bottom w:val="single" w:sz="4" w:space="0" w:color="auto"/>
            </w:tcBorders>
          </w:tcPr>
          <w:p w14:paraId="1863A521"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(3,872)</w:t>
            </w:r>
          </w:p>
        </w:tc>
        <w:tc>
          <w:tcPr>
            <w:tcW w:w="562" w:type="pct"/>
            <w:tcBorders>
              <w:bottom w:val="single" w:sz="4" w:space="0" w:color="auto"/>
            </w:tcBorders>
          </w:tcPr>
          <w:p w14:paraId="62693583"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9,840</w:t>
            </w:r>
          </w:p>
        </w:tc>
      </w:tr>
      <w:tr w:rsidR="005D7BED" w:rsidRPr="005D7BED" w14:paraId="25E3F667" w14:textId="77777777" w:rsidTr="00825927">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bottom w:val="single" w:sz="4" w:space="0" w:color="auto"/>
            </w:tcBorders>
          </w:tcPr>
          <w:p w14:paraId="45156C0E" w14:textId="77777777" w:rsidR="00F4663E" w:rsidRPr="005D7BED" w:rsidRDefault="00F4663E" w:rsidP="005D7BED">
            <w:pPr>
              <w:pStyle w:val="TableText"/>
              <w:rPr>
                <w:rStyle w:val="Bold"/>
              </w:rPr>
            </w:pPr>
            <w:r w:rsidRPr="005D7BED">
              <w:rPr>
                <w:rStyle w:val="Bold"/>
              </w:rPr>
              <w:t>Net carrying amount</w:t>
            </w:r>
          </w:p>
        </w:tc>
        <w:tc>
          <w:tcPr>
            <w:tcW w:w="589" w:type="pct"/>
            <w:tcBorders>
              <w:top w:val="single" w:sz="4" w:space="0" w:color="auto"/>
              <w:bottom w:val="single" w:sz="4" w:space="0" w:color="auto"/>
            </w:tcBorders>
          </w:tcPr>
          <w:p w14:paraId="61DF23D5"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94,229</w:t>
            </w:r>
          </w:p>
        </w:tc>
        <w:tc>
          <w:tcPr>
            <w:tcW w:w="735" w:type="pct"/>
            <w:tcBorders>
              <w:top w:val="single" w:sz="4" w:space="0" w:color="auto"/>
              <w:bottom w:val="single" w:sz="4" w:space="0" w:color="auto"/>
            </w:tcBorders>
          </w:tcPr>
          <w:p w14:paraId="486E9EE9"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(19,048)</w:t>
            </w:r>
          </w:p>
        </w:tc>
        <w:tc>
          <w:tcPr>
            <w:tcW w:w="516" w:type="pct"/>
            <w:tcBorders>
              <w:top w:val="single" w:sz="4" w:space="0" w:color="auto"/>
              <w:bottom w:val="single" w:sz="4" w:space="0" w:color="auto"/>
            </w:tcBorders>
          </w:tcPr>
          <w:p w14:paraId="56D32623"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75,181</w:t>
            </w:r>
          </w:p>
        </w:tc>
        <w:tc>
          <w:tcPr>
            <w:tcW w:w="589" w:type="pct"/>
            <w:tcBorders>
              <w:top w:val="single" w:sz="4" w:space="0" w:color="auto"/>
              <w:bottom w:val="single" w:sz="4" w:space="0" w:color="auto"/>
            </w:tcBorders>
          </w:tcPr>
          <w:p w14:paraId="7D6AF037"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95,850</w:t>
            </w:r>
          </w:p>
        </w:tc>
        <w:tc>
          <w:tcPr>
            <w:tcW w:w="760" w:type="pct"/>
            <w:tcBorders>
              <w:top w:val="single" w:sz="4" w:space="0" w:color="auto"/>
              <w:bottom w:val="single" w:sz="4" w:space="0" w:color="auto"/>
            </w:tcBorders>
          </w:tcPr>
          <w:p w14:paraId="0A8E7694"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(4,664)</w:t>
            </w:r>
          </w:p>
        </w:tc>
        <w:tc>
          <w:tcPr>
            <w:tcW w:w="562" w:type="pct"/>
            <w:tcBorders>
              <w:top w:val="single" w:sz="4" w:space="0" w:color="auto"/>
              <w:bottom w:val="single" w:sz="4" w:space="0" w:color="auto"/>
            </w:tcBorders>
          </w:tcPr>
          <w:p w14:paraId="1667C457"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91,186</w:t>
            </w:r>
          </w:p>
        </w:tc>
      </w:tr>
    </w:tbl>
    <w:p w14:paraId="35709B1F" w14:textId="77777777" w:rsidR="00F4663E" w:rsidRPr="005D7BED" w:rsidRDefault="00F4663E" w:rsidP="005D7BED">
      <w:pPr>
        <w:pStyle w:val="TableText"/>
      </w:pPr>
    </w:p>
    <w:tbl>
      <w:tblPr>
        <w:tblStyle w:val="AccessibleTableNumerical"/>
        <w:tblW w:w="0" w:type="auto"/>
        <w:tblLayout w:type="fixed"/>
        <w:tblLook w:val="04A0" w:firstRow="1" w:lastRow="0" w:firstColumn="1" w:lastColumn="0" w:noHBand="0" w:noVBand="1"/>
      </w:tblPr>
      <w:tblGrid>
        <w:gridCol w:w="3970"/>
        <w:gridCol w:w="1418"/>
        <w:gridCol w:w="1417"/>
        <w:gridCol w:w="1417"/>
        <w:gridCol w:w="1417"/>
      </w:tblGrid>
      <w:tr w:rsidR="00F4663E" w:rsidRPr="00932C6E" w14:paraId="654D37E9" w14:textId="77777777" w:rsidTr="00825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70" w:type="dxa"/>
          </w:tcPr>
          <w:p w14:paraId="3BFBB59A" w14:textId="1D111082" w:rsidR="00F4663E" w:rsidRPr="00932C6E" w:rsidRDefault="005D7BED" w:rsidP="005D7BED">
            <w:pPr>
              <w:pStyle w:val="TableText"/>
            </w:pPr>
            <w:r>
              <w:t>Item</w:t>
            </w:r>
          </w:p>
        </w:tc>
        <w:tc>
          <w:tcPr>
            <w:tcW w:w="1418" w:type="dxa"/>
            <w:vAlign w:val="bottom"/>
          </w:tcPr>
          <w:p w14:paraId="41274F0B" w14:textId="5C0C0D51" w:rsidR="00F4663E" w:rsidRPr="00932C6E" w:rsidRDefault="00F4663E" w:rsidP="00825927">
            <w:pPr>
              <w:pStyle w:val="TableText"/>
              <w:cnfStyle w:val="100000000000" w:firstRow="1" w:lastRow="0" w:firstColumn="0" w:lastColumn="0" w:oddVBand="0" w:evenVBand="0" w:oddHBand="0" w:evenHBand="0" w:firstRowFirstColumn="0" w:firstRowLastColumn="0" w:lastRowFirstColumn="0" w:lastRowLastColumn="0"/>
            </w:pPr>
            <w:r w:rsidRPr="00932C6E">
              <w:rPr>
                <w:b/>
              </w:rPr>
              <w:t>Buildings at Fair Value</w:t>
            </w:r>
            <w:r w:rsidR="005D7BED">
              <w:rPr>
                <w:b/>
              </w:rPr>
              <w:br/>
              <w:t>2022</w:t>
            </w:r>
            <w:r w:rsidR="005D7BED">
              <w:rPr>
                <w:b/>
              </w:rPr>
              <w:br/>
              <w:t>$’000</w:t>
            </w:r>
          </w:p>
        </w:tc>
        <w:tc>
          <w:tcPr>
            <w:tcW w:w="1417" w:type="dxa"/>
            <w:vAlign w:val="bottom"/>
          </w:tcPr>
          <w:p w14:paraId="31A0EE44" w14:textId="778A7430" w:rsidR="00F4663E" w:rsidRPr="00932C6E" w:rsidRDefault="00F4663E" w:rsidP="00825927">
            <w:pPr>
              <w:pStyle w:val="TableText"/>
              <w:cnfStyle w:val="100000000000" w:firstRow="1" w:lastRow="0" w:firstColumn="0" w:lastColumn="0" w:oddVBand="0" w:evenVBand="0" w:oddHBand="0" w:evenHBand="0" w:firstRowFirstColumn="0" w:firstRowLastColumn="0" w:lastRowFirstColumn="0" w:lastRowLastColumn="0"/>
            </w:pPr>
            <w:r w:rsidRPr="00932C6E">
              <w:rPr>
                <w:b/>
              </w:rPr>
              <w:t>Buildings at Fair Value</w:t>
            </w:r>
            <w:r w:rsidR="005D7BED">
              <w:rPr>
                <w:b/>
              </w:rPr>
              <w:br/>
              <w:t>2021</w:t>
            </w:r>
            <w:r w:rsidR="005D7BED">
              <w:rPr>
                <w:b/>
              </w:rPr>
              <w:br/>
              <w:t>$’000</w:t>
            </w:r>
          </w:p>
        </w:tc>
        <w:tc>
          <w:tcPr>
            <w:tcW w:w="1417" w:type="dxa"/>
            <w:vAlign w:val="bottom"/>
          </w:tcPr>
          <w:p w14:paraId="05E164AC" w14:textId="77777777" w:rsidR="00F4663E" w:rsidRPr="00932C6E" w:rsidRDefault="00F4663E" w:rsidP="00825927">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Plant,</w:t>
            </w:r>
          </w:p>
          <w:p w14:paraId="32DFD647" w14:textId="14361B15" w:rsidR="00F4663E" w:rsidRPr="00932C6E" w:rsidRDefault="00F4663E" w:rsidP="00825927">
            <w:pPr>
              <w:pStyle w:val="TableText"/>
              <w:cnfStyle w:val="100000000000" w:firstRow="1" w:lastRow="0" w:firstColumn="0" w:lastColumn="0" w:oddVBand="0" w:evenVBand="0" w:oddHBand="0" w:evenHBand="0" w:firstRowFirstColumn="0" w:firstRowLastColumn="0" w:lastRowFirstColumn="0" w:lastRowLastColumn="0"/>
            </w:pPr>
            <w:r w:rsidRPr="00932C6E">
              <w:rPr>
                <w:b/>
              </w:rPr>
              <w:t>Equipment &amp; Vehicles at Fair Value</w:t>
            </w:r>
            <w:r w:rsidR="005D7BED">
              <w:rPr>
                <w:b/>
              </w:rPr>
              <w:br/>
              <w:t>2022</w:t>
            </w:r>
            <w:r w:rsidR="005D7BED">
              <w:rPr>
                <w:b/>
              </w:rPr>
              <w:br/>
              <w:t>$’000</w:t>
            </w:r>
          </w:p>
        </w:tc>
        <w:tc>
          <w:tcPr>
            <w:tcW w:w="1417" w:type="dxa"/>
            <w:vAlign w:val="bottom"/>
          </w:tcPr>
          <w:p w14:paraId="4BADCAE3" w14:textId="250BAD19" w:rsidR="00F4663E" w:rsidRPr="00932C6E" w:rsidRDefault="00F4663E" w:rsidP="00825927">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Plant,</w:t>
            </w:r>
            <w:r w:rsidR="00825927">
              <w:rPr>
                <w:b/>
              </w:rPr>
              <w:t xml:space="preserve"> </w:t>
            </w:r>
            <w:r w:rsidRPr="00932C6E">
              <w:rPr>
                <w:b/>
              </w:rPr>
              <w:t>Equipment &amp; Vehicles at Fair Value</w:t>
            </w:r>
            <w:r w:rsidR="005D7BED">
              <w:rPr>
                <w:b/>
              </w:rPr>
              <w:br/>
              <w:t>2021</w:t>
            </w:r>
            <w:r w:rsidR="005D7BED">
              <w:rPr>
                <w:b/>
              </w:rPr>
              <w:br/>
              <w:t>$’000</w:t>
            </w:r>
          </w:p>
        </w:tc>
      </w:tr>
      <w:tr w:rsidR="00F4663E" w:rsidRPr="00932C6E" w14:paraId="236E0150" w14:textId="77777777" w:rsidTr="005D7BED">
        <w:tc>
          <w:tcPr>
            <w:cnfStyle w:val="001000000000" w:firstRow="0" w:lastRow="0" w:firstColumn="1" w:lastColumn="0" w:oddVBand="0" w:evenVBand="0" w:oddHBand="0" w:evenHBand="0" w:firstRowFirstColumn="0" w:firstRowLastColumn="0" w:lastRowFirstColumn="0" w:lastRowLastColumn="0"/>
            <w:tcW w:w="3970" w:type="dxa"/>
          </w:tcPr>
          <w:p w14:paraId="34B834D5" w14:textId="77777777" w:rsidR="00F4663E" w:rsidRPr="00932C6E" w:rsidRDefault="00F4663E" w:rsidP="005D7BED">
            <w:pPr>
              <w:pStyle w:val="TableText"/>
            </w:pPr>
            <w:r w:rsidRPr="00932C6E">
              <w:t>Opening Balance</w:t>
            </w:r>
          </w:p>
        </w:tc>
        <w:tc>
          <w:tcPr>
            <w:tcW w:w="1418" w:type="dxa"/>
          </w:tcPr>
          <w:p w14:paraId="19CFA314"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81,346</w:t>
            </w:r>
          </w:p>
        </w:tc>
        <w:tc>
          <w:tcPr>
            <w:tcW w:w="1417" w:type="dxa"/>
          </w:tcPr>
          <w:p w14:paraId="4DAFE59F"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107,361</w:t>
            </w:r>
          </w:p>
        </w:tc>
        <w:tc>
          <w:tcPr>
            <w:tcW w:w="1417" w:type="dxa"/>
          </w:tcPr>
          <w:p w14:paraId="7008D6CE"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9,840</w:t>
            </w:r>
          </w:p>
        </w:tc>
        <w:tc>
          <w:tcPr>
            <w:tcW w:w="1417" w:type="dxa"/>
          </w:tcPr>
          <w:p w14:paraId="1E259912"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10,218</w:t>
            </w:r>
          </w:p>
        </w:tc>
      </w:tr>
      <w:tr w:rsidR="00F4663E" w:rsidRPr="00932C6E" w14:paraId="7966D89B" w14:textId="77777777" w:rsidTr="005D7BED">
        <w:tc>
          <w:tcPr>
            <w:cnfStyle w:val="001000000000" w:firstRow="0" w:lastRow="0" w:firstColumn="1" w:lastColumn="0" w:oddVBand="0" w:evenVBand="0" w:oddHBand="0" w:evenHBand="0" w:firstRowFirstColumn="0" w:firstRowLastColumn="0" w:lastRowFirstColumn="0" w:lastRowLastColumn="0"/>
            <w:tcW w:w="3970" w:type="dxa"/>
          </w:tcPr>
          <w:p w14:paraId="4E350F43" w14:textId="77777777" w:rsidR="00F4663E" w:rsidRPr="00932C6E" w:rsidRDefault="00F4663E" w:rsidP="005D7BED">
            <w:pPr>
              <w:pStyle w:val="TableText"/>
            </w:pPr>
            <w:r w:rsidRPr="00932C6E">
              <w:t>Additions</w:t>
            </w:r>
          </w:p>
        </w:tc>
        <w:tc>
          <w:tcPr>
            <w:tcW w:w="1418" w:type="dxa"/>
          </w:tcPr>
          <w:p w14:paraId="649755D4"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23,957</w:t>
            </w:r>
          </w:p>
        </w:tc>
        <w:tc>
          <w:tcPr>
            <w:tcW w:w="1417" w:type="dxa"/>
          </w:tcPr>
          <w:p w14:paraId="1CC493B7"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3,988</w:t>
            </w:r>
          </w:p>
        </w:tc>
        <w:tc>
          <w:tcPr>
            <w:tcW w:w="1417" w:type="dxa"/>
          </w:tcPr>
          <w:p w14:paraId="3C6383F6"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5,764</w:t>
            </w:r>
          </w:p>
        </w:tc>
        <w:tc>
          <w:tcPr>
            <w:tcW w:w="1417" w:type="dxa"/>
          </w:tcPr>
          <w:p w14:paraId="50CA3BD9"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4,090</w:t>
            </w:r>
          </w:p>
        </w:tc>
      </w:tr>
      <w:tr w:rsidR="00F4663E" w:rsidRPr="00932C6E" w14:paraId="2D7C848A" w14:textId="77777777" w:rsidTr="005D7BED">
        <w:tc>
          <w:tcPr>
            <w:cnfStyle w:val="001000000000" w:firstRow="0" w:lastRow="0" w:firstColumn="1" w:lastColumn="0" w:oddVBand="0" w:evenVBand="0" w:oddHBand="0" w:evenHBand="0" w:firstRowFirstColumn="0" w:firstRowLastColumn="0" w:lastRowFirstColumn="0" w:lastRowLastColumn="0"/>
            <w:tcW w:w="3970" w:type="dxa"/>
          </w:tcPr>
          <w:p w14:paraId="7990BE45" w14:textId="77777777" w:rsidR="00F4663E" w:rsidRPr="00932C6E" w:rsidRDefault="00F4663E" w:rsidP="005D7BED">
            <w:pPr>
              <w:pStyle w:val="TableText"/>
            </w:pPr>
            <w:r w:rsidRPr="00932C6E">
              <w:t>Disposals</w:t>
            </w:r>
          </w:p>
        </w:tc>
        <w:tc>
          <w:tcPr>
            <w:tcW w:w="1418" w:type="dxa"/>
          </w:tcPr>
          <w:p w14:paraId="40E068F5" w14:textId="5FBB6C18" w:rsidR="00F4663E" w:rsidRPr="00932C6E" w:rsidRDefault="005D7BED" w:rsidP="005D7BED">
            <w:pPr>
              <w:pStyle w:val="TableText"/>
              <w:cnfStyle w:val="000000000000" w:firstRow="0" w:lastRow="0" w:firstColumn="0" w:lastColumn="0" w:oddVBand="0" w:evenVBand="0" w:oddHBand="0" w:evenHBand="0" w:firstRowFirstColumn="0" w:firstRowLastColumn="0" w:lastRowFirstColumn="0" w:lastRowLastColumn="0"/>
            </w:pPr>
            <w:r>
              <w:t>N/A</w:t>
            </w:r>
          </w:p>
        </w:tc>
        <w:tc>
          <w:tcPr>
            <w:tcW w:w="1417" w:type="dxa"/>
          </w:tcPr>
          <w:p w14:paraId="7C275DA3"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(4,294)</w:t>
            </w:r>
          </w:p>
        </w:tc>
        <w:tc>
          <w:tcPr>
            <w:tcW w:w="1417" w:type="dxa"/>
          </w:tcPr>
          <w:p w14:paraId="0D401FDE"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(1,686)</w:t>
            </w:r>
          </w:p>
        </w:tc>
        <w:tc>
          <w:tcPr>
            <w:tcW w:w="1417" w:type="dxa"/>
          </w:tcPr>
          <w:p w14:paraId="70133F9E"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(1,977)</w:t>
            </w:r>
          </w:p>
        </w:tc>
      </w:tr>
      <w:tr w:rsidR="00F4663E" w:rsidRPr="00932C6E" w14:paraId="533BF43B" w14:textId="77777777" w:rsidTr="005D7BED">
        <w:tc>
          <w:tcPr>
            <w:cnfStyle w:val="001000000000" w:firstRow="0" w:lastRow="0" w:firstColumn="1" w:lastColumn="0" w:oddVBand="0" w:evenVBand="0" w:oddHBand="0" w:evenHBand="0" w:firstRowFirstColumn="0" w:firstRowLastColumn="0" w:lastRowFirstColumn="0" w:lastRowLastColumn="0"/>
            <w:tcW w:w="3970" w:type="dxa"/>
          </w:tcPr>
          <w:p w14:paraId="1CF56A97" w14:textId="77777777" w:rsidR="00F4663E" w:rsidRPr="00932C6E" w:rsidRDefault="00F4663E" w:rsidP="005D7BED">
            <w:pPr>
              <w:pStyle w:val="TableText"/>
            </w:pPr>
            <w:r w:rsidRPr="00932C6E">
              <w:t>Depreciation</w:t>
            </w:r>
          </w:p>
        </w:tc>
        <w:tc>
          <w:tcPr>
            <w:tcW w:w="1418" w:type="dxa"/>
          </w:tcPr>
          <w:p w14:paraId="0E06EF23"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(41,228)</w:t>
            </w:r>
          </w:p>
        </w:tc>
        <w:tc>
          <w:tcPr>
            <w:tcW w:w="1417" w:type="dxa"/>
          </w:tcPr>
          <w:p w14:paraId="3B10C1BF"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(29,985)</w:t>
            </w:r>
          </w:p>
        </w:tc>
        <w:tc>
          <w:tcPr>
            <w:tcW w:w="1417" w:type="dxa"/>
          </w:tcPr>
          <w:p w14:paraId="0CE5806D"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(2,281)</w:t>
            </w:r>
          </w:p>
        </w:tc>
        <w:tc>
          <w:tcPr>
            <w:tcW w:w="1417" w:type="dxa"/>
          </w:tcPr>
          <w:p w14:paraId="5B7C8660"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(2,316)</w:t>
            </w:r>
          </w:p>
        </w:tc>
      </w:tr>
      <w:tr w:rsidR="00F4663E" w:rsidRPr="00932C6E" w14:paraId="4FC5B779" w14:textId="77777777" w:rsidTr="005D7BED">
        <w:tc>
          <w:tcPr>
            <w:cnfStyle w:val="001000000000" w:firstRow="0" w:lastRow="0" w:firstColumn="1" w:lastColumn="0" w:oddVBand="0" w:evenVBand="0" w:oddHBand="0" w:evenHBand="0" w:firstRowFirstColumn="0" w:firstRowLastColumn="0" w:lastRowFirstColumn="0" w:lastRowLastColumn="0"/>
            <w:tcW w:w="3970" w:type="dxa"/>
          </w:tcPr>
          <w:p w14:paraId="3E154FBA" w14:textId="77777777" w:rsidR="00F4663E" w:rsidRPr="00932C6E" w:rsidRDefault="00F4663E" w:rsidP="005D7BED">
            <w:pPr>
              <w:pStyle w:val="TableText"/>
            </w:pPr>
            <w:r w:rsidRPr="00932C6E">
              <w:t>Revaluation of property</w:t>
            </w:r>
          </w:p>
        </w:tc>
        <w:tc>
          <w:tcPr>
            <w:tcW w:w="1418" w:type="dxa"/>
          </w:tcPr>
          <w:p w14:paraId="52A079AC" w14:textId="394107A4" w:rsidR="00F4663E" w:rsidRPr="00932C6E" w:rsidRDefault="005D7BED" w:rsidP="005D7BED">
            <w:pPr>
              <w:pStyle w:val="TableText"/>
              <w:cnfStyle w:val="000000000000" w:firstRow="0" w:lastRow="0" w:firstColumn="0" w:lastColumn="0" w:oddVBand="0" w:evenVBand="0" w:oddHBand="0" w:evenHBand="0" w:firstRowFirstColumn="0" w:firstRowLastColumn="0" w:lastRowFirstColumn="0" w:lastRowLastColumn="0"/>
            </w:pPr>
            <w:r>
              <w:t>N/A</w:t>
            </w:r>
          </w:p>
        </w:tc>
        <w:tc>
          <w:tcPr>
            <w:tcW w:w="1417" w:type="dxa"/>
          </w:tcPr>
          <w:p w14:paraId="716892EC"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4,276</w:t>
            </w:r>
          </w:p>
        </w:tc>
        <w:tc>
          <w:tcPr>
            <w:tcW w:w="1417" w:type="dxa"/>
          </w:tcPr>
          <w:p w14:paraId="53D966F6" w14:textId="27475C9C" w:rsidR="00F4663E" w:rsidRPr="00932C6E" w:rsidRDefault="005D7BED" w:rsidP="005D7BED">
            <w:pPr>
              <w:pStyle w:val="TableText"/>
              <w:cnfStyle w:val="000000000000" w:firstRow="0" w:lastRow="0" w:firstColumn="0" w:lastColumn="0" w:oddVBand="0" w:evenVBand="0" w:oddHBand="0" w:evenHBand="0" w:firstRowFirstColumn="0" w:firstRowLastColumn="0" w:lastRowFirstColumn="0" w:lastRowLastColumn="0"/>
            </w:pPr>
            <w:r>
              <w:t>N/A</w:t>
            </w:r>
          </w:p>
        </w:tc>
        <w:tc>
          <w:tcPr>
            <w:tcW w:w="1417" w:type="dxa"/>
          </w:tcPr>
          <w:p w14:paraId="564FD5B0" w14:textId="1CE11381" w:rsidR="00F4663E" w:rsidRPr="00932C6E" w:rsidRDefault="005D7BED" w:rsidP="005D7BED">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254F50D7" w14:textId="77777777" w:rsidTr="005D7BED">
        <w:tc>
          <w:tcPr>
            <w:cnfStyle w:val="001000000000" w:firstRow="0" w:lastRow="0" w:firstColumn="1" w:lastColumn="0" w:oddVBand="0" w:evenVBand="0" w:oddHBand="0" w:evenHBand="0" w:firstRowFirstColumn="0" w:firstRowLastColumn="0" w:lastRowFirstColumn="0" w:lastRowLastColumn="0"/>
            <w:tcW w:w="3970" w:type="dxa"/>
            <w:tcBorders>
              <w:bottom w:val="single" w:sz="4" w:space="0" w:color="auto"/>
            </w:tcBorders>
          </w:tcPr>
          <w:p w14:paraId="6F1C846E" w14:textId="77777777" w:rsidR="00F4663E" w:rsidRPr="00932C6E" w:rsidRDefault="00F4663E" w:rsidP="005D7BED">
            <w:pPr>
              <w:pStyle w:val="TableText"/>
            </w:pPr>
            <w:r w:rsidRPr="00932C6E">
              <w:t>Transfer to disposal group held for sale</w:t>
            </w:r>
          </w:p>
        </w:tc>
        <w:tc>
          <w:tcPr>
            <w:tcW w:w="1418" w:type="dxa"/>
            <w:tcBorders>
              <w:bottom w:val="single" w:sz="4" w:space="0" w:color="auto"/>
            </w:tcBorders>
          </w:tcPr>
          <w:p w14:paraId="34116A3F" w14:textId="7C5BE715" w:rsidR="00F4663E" w:rsidRPr="00932C6E" w:rsidRDefault="005D7BED" w:rsidP="005D7BED">
            <w:pPr>
              <w:pStyle w:val="TableText"/>
              <w:cnfStyle w:val="000000000000" w:firstRow="0" w:lastRow="0" w:firstColumn="0" w:lastColumn="0" w:oddVBand="0" w:evenVBand="0" w:oddHBand="0" w:evenHBand="0" w:firstRowFirstColumn="0" w:firstRowLastColumn="0" w:lastRowFirstColumn="0" w:lastRowLastColumn="0"/>
            </w:pPr>
            <w:r>
              <w:t>N/A</w:t>
            </w:r>
          </w:p>
        </w:tc>
        <w:tc>
          <w:tcPr>
            <w:tcW w:w="1417" w:type="dxa"/>
            <w:tcBorders>
              <w:bottom w:val="single" w:sz="4" w:space="0" w:color="auto"/>
            </w:tcBorders>
          </w:tcPr>
          <w:p w14:paraId="1B25B726" w14:textId="746AC48B" w:rsidR="00F4663E" w:rsidRPr="00932C6E" w:rsidRDefault="005D7BED" w:rsidP="005D7BED">
            <w:pPr>
              <w:pStyle w:val="TableText"/>
              <w:cnfStyle w:val="000000000000" w:firstRow="0" w:lastRow="0" w:firstColumn="0" w:lastColumn="0" w:oddVBand="0" w:evenVBand="0" w:oddHBand="0" w:evenHBand="0" w:firstRowFirstColumn="0" w:firstRowLastColumn="0" w:lastRowFirstColumn="0" w:lastRowLastColumn="0"/>
            </w:pPr>
            <w:r>
              <w:t>N/A</w:t>
            </w:r>
          </w:p>
        </w:tc>
        <w:tc>
          <w:tcPr>
            <w:tcW w:w="1417" w:type="dxa"/>
            <w:tcBorders>
              <w:bottom w:val="single" w:sz="4" w:space="0" w:color="auto"/>
            </w:tcBorders>
          </w:tcPr>
          <w:p w14:paraId="10EFF27E"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(531)</w:t>
            </w:r>
          </w:p>
        </w:tc>
        <w:tc>
          <w:tcPr>
            <w:tcW w:w="1417" w:type="dxa"/>
            <w:tcBorders>
              <w:bottom w:val="single" w:sz="4" w:space="0" w:color="auto"/>
            </w:tcBorders>
          </w:tcPr>
          <w:p w14:paraId="60367C66"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(176)</w:t>
            </w:r>
          </w:p>
        </w:tc>
      </w:tr>
      <w:tr w:rsidR="00F4663E" w:rsidRPr="005D7BED" w14:paraId="51F2530F" w14:textId="77777777" w:rsidTr="005D7BED">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bottom w:val="single" w:sz="4" w:space="0" w:color="auto"/>
            </w:tcBorders>
          </w:tcPr>
          <w:p w14:paraId="6EDCFE47" w14:textId="77777777" w:rsidR="00F4663E" w:rsidRPr="005D7BED" w:rsidRDefault="00F4663E" w:rsidP="005D7BED">
            <w:pPr>
              <w:pStyle w:val="TableText"/>
              <w:rPr>
                <w:rStyle w:val="Bold"/>
              </w:rPr>
            </w:pPr>
            <w:r w:rsidRPr="005D7BED">
              <w:rPr>
                <w:rStyle w:val="Bold"/>
              </w:rPr>
              <w:t>Closing Balance</w:t>
            </w:r>
          </w:p>
        </w:tc>
        <w:tc>
          <w:tcPr>
            <w:tcW w:w="1418" w:type="dxa"/>
            <w:tcBorders>
              <w:top w:val="single" w:sz="4" w:space="0" w:color="auto"/>
              <w:bottom w:val="single" w:sz="4" w:space="0" w:color="auto"/>
            </w:tcBorders>
          </w:tcPr>
          <w:p w14:paraId="2F13D025"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64,076</w:t>
            </w:r>
          </w:p>
        </w:tc>
        <w:tc>
          <w:tcPr>
            <w:tcW w:w="1417" w:type="dxa"/>
            <w:tcBorders>
              <w:top w:val="single" w:sz="4" w:space="0" w:color="auto"/>
              <w:bottom w:val="single" w:sz="4" w:space="0" w:color="auto"/>
            </w:tcBorders>
          </w:tcPr>
          <w:p w14:paraId="2624FA14"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81,346</w:t>
            </w:r>
          </w:p>
        </w:tc>
        <w:tc>
          <w:tcPr>
            <w:tcW w:w="1417" w:type="dxa"/>
            <w:tcBorders>
              <w:top w:val="single" w:sz="4" w:space="0" w:color="auto"/>
              <w:bottom w:val="single" w:sz="4" w:space="0" w:color="auto"/>
            </w:tcBorders>
          </w:tcPr>
          <w:p w14:paraId="739A948C"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11,105</w:t>
            </w:r>
          </w:p>
        </w:tc>
        <w:tc>
          <w:tcPr>
            <w:tcW w:w="1417" w:type="dxa"/>
            <w:tcBorders>
              <w:top w:val="single" w:sz="4" w:space="0" w:color="auto"/>
              <w:bottom w:val="single" w:sz="4" w:space="0" w:color="auto"/>
            </w:tcBorders>
          </w:tcPr>
          <w:p w14:paraId="0C41C369"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9,840</w:t>
            </w:r>
          </w:p>
        </w:tc>
      </w:tr>
    </w:tbl>
    <w:p w14:paraId="58693DF7" w14:textId="45CA9BB2" w:rsidR="00F4663E" w:rsidRDefault="005D7BED" w:rsidP="005D7BED">
      <w:pPr>
        <w:pStyle w:val="Heading5"/>
      </w:pPr>
      <w:r>
        <w:t>Initial Recognition:</w:t>
      </w:r>
    </w:p>
    <w:p w14:paraId="039DD65E" w14:textId="28644EB8" w:rsidR="00F4663E" w:rsidRPr="005D7BED" w:rsidRDefault="00F4663E" w:rsidP="005D7BED">
      <w:pPr>
        <w:pStyle w:val="BodyText"/>
      </w:pPr>
      <w:r w:rsidRPr="005D7BED">
        <w:t>Initial recognition: Items of property, plant and equipment are measured initially at cost and subsequently revalued at fair value less accumulated depreciation. Where an asset is acquired for no or nominal cost, a fair value is determined at the date of acquisition. Assets</w:t>
      </w:r>
      <w:r w:rsidR="005D7BED">
        <w:t xml:space="preserve"> </w:t>
      </w:r>
      <w:r w:rsidRPr="005D7BED">
        <w:t>transferred as part of a machinery of government change are transferred at their carrying amount.</w:t>
      </w:r>
    </w:p>
    <w:p w14:paraId="593596C2" w14:textId="77777777" w:rsidR="00F4663E" w:rsidRPr="005D7BED" w:rsidRDefault="00F4663E" w:rsidP="005D7BED">
      <w:pPr>
        <w:pStyle w:val="BodyText"/>
      </w:pPr>
      <w:r w:rsidRPr="005D7BED">
        <w:t>The cost of constructed non-financial physical assets includes the cost of all materials used in construction, direct labour on the project and an appropriate proportion of variable and fixed overheads.</w:t>
      </w:r>
    </w:p>
    <w:p w14:paraId="77E57CAC" w14:textId="77777777" w:rsidR="00F4663E" w:rsidRPr="00932C6E" w:rsidRDefault="00F4663E" w:rsidP="00F4663E">
      <w:pPr>
        <w:pStyle w:val="BodyText"/>
      </w:pPr>
      <w:r w:rsidRPr="00932C6E">
        <w:t>The cost of leasehold improvements is capitalised and depreciated over the shorter of the remaining term of the lease or its estimated useful lives.</w:t>
      </w:r>
    </w:p>
    <w:p w14:paraId="68F3F642" w14:textId="63223604" w:rsidR="005D7BED" w:rsidRPr="005D7BED" w:rsidRDefault="00F4663E" w:rsidP="002631B4">
      <w:pPr>
        <w:pStyle w:val="Heading5"/>
      </w:pPr>
      <w:r w:rsidRPr="005D7BED">
        <w:lastRenderedPageBreak/>
        <w:t>Right-of-use asset acquired by lessees</w:t>
      </w:r>
      <w:r w:rsidR="005D7BED" w:rsidRPr="005D7BED">
        <w:t xml:space="preserve"> </w:t>
      </w:r>
      <w:r w:rsidRPr="005D7BED">
        <w:t>(</w:t>
      </w:r>
      <w:r w:rsidR="005D7BED" w:rsidRPr="005D7BED">
        <w:t>u</w:t>
      </w:r>
      <w:r w:rsidRPr="005D7BED">
        <w:t>nder AASB 16 – Leases) – Initial measurement</w:t>
      </w:r>
      <w:r w:rsidR="005D7BED" w:rsidRPr="005D7BED">
        <w:t>:</w:t>
      </w:r>
    </w:p>
    <w:p w14:paraId="49452AC2" w14:textId="02E0AE77" w:rsidR="00F4663E" w:rsidRPr="00932C6E" w:rsidRDefault="00CE7ACE" w:rsidP="002631B4">
      <w:pPr>
        <w:pStyle w:val="BodyText"/>
        <w:keepNext/>
      </w:pPr>
      <w:r>
        <w:t>Court Services Victoria</w:t>
      </w:r>
      <w:r w:rsidR="00F4663E" w:rsidRPr="00932C6E">
        <w:t xml:space="preserve"> recognises a right-of-use asset and a lease liability at the lease commencement date.</w:t>
      </w:r>
    </w:p>
    <w:p w14:paraId="7D8638BA" w14:textId="77777777" w:rsidR="00F4663E" w:rsidRPr="00932C6E" w:rsidRDefault="00F4663E" w:rsidP="00F4663E">
      <w:pPr>
        <w:pStyle w:val="BodyText"/>
      </w:pPr>
      <w:r w:rsidRPr="00932C6E">
        <w:t>The right-of-use asset is initially measure at cost which comprises the initial amount of the lease liability adjusted for:</w:t>
      </w:r>
    </w:p>
    <w:p w14:paraId="213B3920" w14:textId="551A2366" w:rsidR="00F4663E" w:rsidRPr="005D7BED" w:rsidRDefault="00F4663E" w:rsidP="005D7BED">
      <w:pPr>
        <w:pStyle w:val="ListBullet"/>
      </w:pPr>
      <w:r w:rsidRPr="005D7BED">
        <w:t>any lease payments made at or before the commencement date; plus</w:t>
      </w:r>
    </w:p>
    <w:p w14:paraId="780B3658" w14:textId="77777777" w:rsidR="00F4663E" w:rsidRPr="005D7BED" w:rsidRDefault="00F4663E" w:rsidP="005D7BED">
      <w:pPr>
        <w:pStyle w:val="ListBullet"/>
      </w:pPr>
      <w:r w:rsidRPr="005D7BED">
        <w:t>any initial direct costs incurred; and</w:t>
      </w:r>
    </w:p>
    <w:p w14:paraId="6130D73C" w14:textId="77777777" w:rsidR="00F4663E" w:rsidRPr="005D7BED" w:rsidRDefault="00F4663E" w:rsidP="005D7BED">
      <w:pPr>
        <w:pStyle w:val="ListBullet"/>
      </w:pPr>
      <w:r w:rsidRPr="005D7BED">
        <w:t>an estimate of costs to dismantle and remove the underlying asset or to restore the underlying asset or the site on which it is located, less any lease incentive received.</w:t>
      </w:r>
    </w:p>
    <w:p w14:paraId="3162B081" w14:textId="77777777" w:rsidR="005D7BED" w:rsidRDefault="00F4663E" w:rsidP="005D7BED">
      <w:pPr>
        <w:pStyle w:val="Heading5"/>
      </w:pPr>
      <w:r w:rsidRPr="00932C6E">
        <w:t>Subsequent measurement – Property Plant and Equipment excluding Right-of-Use Assets:</w:t>
      </w:r>
    </w:p>
    <w:p w14:paraId="7B78F630" w14:textId="0C7F94DC" w:rsidR="00F4663E" w:rsidRPr="005D7BED" w:rsidRDefault="00F4663E" w:rsidP="005D7BED">
      <w:pPr>
        <w:pStyle w:val="BodyText"/>
      </w:pPr>
      <w:r w:rsidRPr="005D7BED">
        <w:t xml:space="preserve">Property, </w:t>
      </w:r>
      <w:proofErr w:type="gramStart"/>
      <w:r w:rsidRPr="005D7BED">
        <w:t>plant</w:t>
      </w:r>
      <w:proofErr w:type="gramEnd"/>
      <w:r w:rsidRPr="005D7BED">
        <w:t xml:space="preserve"> and equipment (PPE) are subsequently measured at fair value less accumulated depreciation and impairment. Fair value is determined </w:t>
      </w:r>
      <w:proofErr w:type="gramStart"/>
      <w:r w:rsidRPr="005D7BED">
        <w:t>with regard to</w:t>
      </w:r>
      <w:proofErr w:type="gramEnd"/>
      <w:r w:rsidRPr="005D7BED">
        <w:t xml:space="preserve"> the asset’s highest and best use (considering legal or physical restrictions imposed on the asset,</w:t>
      </w:r>
      <w:r w:rsidR="005D7BED">
        <w:t xml:space="preserve"> </w:t>
      </w:r>
      <w:r w:rsidRPr="005D7BED">
        <w:t>public announcements or commitments made in relation to the intended use of the asset) and is summarised below by asset category.</w:t>
      </w:r>
    </w:p>
    <w:p w14:paraId="7058AA65" w14:textId="77777777" w:rsidR="005D7BED" w:rsidRDefault="00F4663E" w:rsidP="005D7BED">
      <w:pPr>
        <w:pStyle w:val="Heading5"/>
      </w:pPr>
      <w:r w:rsidRPr="00932C6E">
        <w:t>Subsequent measurement – Right-of-Use-Assets:</w:t>
      </w:r>
    </w:p>
    <w:p w14:paraId="6A898AFE" w14:textId="180DF3AA" w:rsidR="00F4663E" w:rsidRPr="005D7BED" w:rsidRDefault="00F4663E" w:rsidP="005D7BED">
      <w:pPr>
        <w:pStyle w:val="BodyText"/>
      </w:pPr>
      <w:r w:rsidRPr="005D7BED">
        <w:t xml:space="preserve">Right-of-use assets (ROUAs) under leases are subsequently measured at fair value. </w:t>
      </w:r>
      <w:r w:rsidR="00CE7ACE">
        <w:t>Court Services Victoria</w:t>
      </w:r>
      <w:r w:rsidRPr="005D7BED">
        <w:t xml:space="preserve"> depreciates the </w:t>
      </w:r>
      <w:r w:rsidR="003C0C2F" w:rsidRPr="003C0C2F">
        <w:t xml:space="preserve">Right-of-use assets </w:t>
      </w:r>
      <w:r w:rsidRPr="005D7BED">
        <w:t xml:space="preserve">on a straight-line basis from the lease commencement date to the earlier of the end of the useful life of the ROU asset and the end of the lease term. The </w:t>
      </w:r>
      <w:r w:rsidR="003C0C2F" w:rsidRPr="003C0C2F">
        <w:t xml:space="preserve">Right-of-use assets </w:t>
      </w:r>
      <w:r w:rsidRPr="005D7BED">
        <w:t>are subject to revaluation and are periodically adjusted for certain remeasurements of the lease liability.</w:t>
      </w:r>
    </w:p>
    <w:p w14:paraId="39A62058" w14:textId="77777777" w:rsidR="00F4663E" w:rsidRPr="005D7BED" w:rsidRDefault="00F4663E" w:rsidP="005D7BED">
      <w:pPr>
        <w:pStyle w:val="BodyText"/>
      </w:pPr>
      <w:r w:rsidRPr="005D7BED">
        <w:t>In addition, the right-of-use asset is periodically reduced by impairment losses, if any and adjusted for certain remeasurements of the lease liability.</w:t>
      </w:r>
    </w:p>
    <w:p w14:paraId="3533A34A" w14:textId="77777777" w:rsidR="00F4663E" w:rsidRPr="005D7BED" w:rsidRDefault="00F4663E" w:rsidP="005D7BED">
      <w:pPr>
        <w:pStyle w:val="Heading5"/>
      </w:pPr>
      <w:r w:rsidRPr="005D7BED">
        <w:t>Non-specialised buildings and artworks:</w:t>
      </w:r>
    </w:p>
    <w:p w14:paraId="190C2720" w14:textId="77777777" w:rsidR="00F4663E" w:rsidRPr="00932C6E" w:rsidRDefault="00F4663E" w:rsidP="005D7BED">
      <w:pPr>
        <w:pStyle w:val="BodyText"/>
      </w:pPr>
      <w:r w:rsidRPr="00932C6E">
        <w:t xml:space="preserve">These assets are valued </w:t>
      </w:r>
      <w:r w:rsidRPr="005D7BED">
        <w:t>using</w:t>
      </w:r>
      <w:r w:rsidRPr="00932C6E">
        <w:t xml:space="preserve"> the market approach, whereby assets are compared to recent comparable sales or sales of comparable assets that are considered to have nominal value.</w:t>
      </w:r>
    </w:p>
    <w:p w14:paraId="0245B6EB" w14:textId="77777777" w:rsidR="00F4663E" w:rsidRPr="005D7BED" w:rsidRDefault="00F4663E" w:rsidP="005D7BED">
      <w:pPr>
        <w:pStyle w:val="Heading5"/>
      </w:pPr>
      <w:r w:rsidRPr="005D7BED">
        <w:t>Specialised land and specialised buildings:</w:t>
      </w:r>
    </w:p>
    <w:p w14:paraId="47870301" w14:textId="77777777" w:rsidR="00F4663E" w:rsidRPr="005D7BED" w:rsidRDefault="00F4663E" w:rsidP="005D7BED">
      <w:pPr>
        <w:pStyle w:val="BodyText"/>
      </w:pPr>
      <w:r w:rsidRPr="00932C6E">
        <w:t xml:space="preserve">The market approach is also used for specialised land and buildings and adjusted for the community </w:t>
      </w:r>
      <w:r w:rsidRPr="005D7BED">
        <w:t>service obligation to reflect the specialised nature of the land being valued.</w:t>
      </w:r>
    </w:p>
    <w:p w14:paraId="218B0899" w14:textId="77777777" w:rsidR="00F4663E" w:rsidRPr="005D7BED" w:rsidRDefault="00F4663E" w:rsidP="005D7BED">
      <w:pPr>
        <w:pStyle w:val="BodyText"/>
      </w:pPr>
      <w:r w:rsidRPr="005D7BED">
        <w:t>The community service obligation adjustment reflects the valuer’s assessment of the impact of restrictions associated with an asset to the extent that these restrictions are also equally applicable to market participants.</w:t>
      </w:r>
    </w:p>
    <w:p w14:paraId="33C6F852" w14:textId="42DE095D" w:rsidR="00F4663E" w:rsidRPr="00932C6E" w:rsidRDefault="00F4663E" w:rsidP="005D7BED">
      <w:pPr>
        <w:pStyle w:val="BodyText"/>
      </w:pPr>
      <w:r w:rsidRPr="005D7BED">
        <w:t>The current replacement cost method is used</w:t>
      </w:r>
      <w:r w:rsidR="005D7BED">
        <w:t xml:space="preserve"> </w:t>
      </w:r>
      <w:r w:rsidRPr="005D7BED">
        <w:t xml:space="preserve">to value </w:t>
      </w:r>
      <w:r w:rsidR="00CE7ACE">
        <w:t>Court Services Victoria</w:t>
      </w:r>
      <w:r w:rsidRPr="005D7BED">
        <w:t>’s specialised</w:t>
      </w:r>
      <w:r w:rsidRPr="00932C6E">
        <w:t xml:space="preserve"> buildings, adjusting for the associated depreciation.</w:t>
      </w:r>
    </w:p>
    <w:p w14:paraId="090C11D9" w14:textId="3CE7B640" w:rsidR="00825927" w:rsidRDefault="00825927" w:rsidP="00825927">
      <w:pPr>
        <w:pStyle w:val="Heading5"/>
      </w:pPr>
      <w:r>
        <w:t>Cultural assets and infrastructure:</w:t>
      </w:r>
    </w:p>
    <w:p w14:paraId="44C65990" w14:textId="056183DB" w:rsidR="00F4663E" w:rsidRPr="00932C6E" w:rsidRDefault="00F4663E" w:rsidP="005D7BED">
      <w:pPr>
        <w:pStyle w:val="BodyText"/>
      </w:pPr>
      <w:r w:rsidRPr="005D7BED">
        <w:t>Cultural assets and infrastructure are valued using the current replacement cost method. This cost generally represents the replacement cost of the building/component after applying</w:t>
      </w:r>
      <w:r w:rsidR="005D7BED">
        <w:t xml:space="preserve"> </w:t>
      </w:r>
      <w:r w:rsidRPr="005D7BED">
        <w:t>depreciation rates on a useful life basis. However, for some heritage and iconic assets, the cost may be the reproduction cost rather than the</w:t>
      </w:r>
      <w:r w:rsidR="005D7BED">
        <w:t xml:space="preserve"> </w:t>
      </w:r>
      <w:r w:rsidRPr="005D7BED">
        <w:t>replacement cost if those assets’ service potential could only be replaced by reproducing them with</w:t>
      </w:r>
      <w:r w:rsidRPr="00932C6E">
        <w:t xml:space="preserve"> the same materials.</w:t>
      </w:r>
    </w:p>
    <w:p w14:paraId="713E2CE0" w14:textId="77777777" w:rsidR="00825927" w:rsidRDefault="00825927" w:rsidP="00825927">
      <w:pPr>
        <w:pStyle w:val="Heading5"/>
      </w:pPr>
      <w:r>
        <w:lastRenderedPageBreak/>
        <w:t>Vehicles:</w:t>
      </w:r>
    </w:p>
    <w:p w14:paraId="6814AF74" w14:textId="11D5401E" w:rsidR="00F4663E" w:rsidRPr="00932C6E" w:rsidRDefault="00F4663E" w:rsidP="00F4663E">
      <w:pPr>
        <w:pStyle w:val="BodyText"/>
      </w:pPr>
      <w:r w:rsidRPr="005D7BED">
        <w:t xml:space="preserve">Vehicles are valued using the current replacement cost method. </w:t>
      </w:r>
      <w:r w:rsidR="00CE7ACE">
        <w:t>Court Services Victoria</w:t>
      </w:r>
      <w:r w:rsidRPr="005D7BED">
        <w:t xml:space="preserve"> acquires new vehicles and</w:t>
      </w:r>
      <w:r w:rsidR="005D7BED">
        <w:t xml:space="preserve"> </w:t>
      </w:r>
      <w:r w:rsidRPr="00932C6E">
        <w:t xml:space="preserve">at times disposes them before the end of their economic life. The process of acquisition, use and disposal in the market of vehicles is managed by </w:t>
      </w:r>
      <w:proofErr w:type="spellStart"/>
      <w:r w:rsidRPr="00932C6E">
        <w:t>VicFleet</w:t>
      </w:r>
      <w:proofErr w:type="spellEnd"/>
      <w:r w:rsidRPr="00932C6E">
        <w:t xml:space="preserve"> who set relevant depreciation rates during use to reflect the utilisation of the vehicles.</w:t>
      </w:r>
    </w:p>
    <w:p w14:paraId="7C9BD3D9" w14:textId="77777777" w:rsidR="00F4663E" w:rsidRPr="005D7BED" w:rsidRDefault="00F4663E" w:rsidP="005D7BED">
      <w:pPr>
        <w:pStyle w:val="BodyText"/>
      </w:pPr>
      <w:r w:rsidRPr="005D7BED">
        <w:t>Fair value for plant and equipment that are specialised in use (such that it is rarely sold other than as part of a going concern) is determined using the current replacement cost method.</w:t>
      </w:r>
    </w:p>
    <w:p w14:paraId="011B1C74" w14:textId="77777777" w:rsidR="00F4663E" w:rsidRDefault="00F4663E" w:rsidP="005D7BED">
      <w:pPr>
        <w:pStyle w:val="BodyText"/>
      </w:pPr>
      <w:r w:rsidRPr="005D7BED">
        <w:t>Note 8.3 includes additional information in connection with fair value determination of property,</w:t>
      </w:r>
      <w:r w:rsidRPr="00932C6E">
        <w:t xml:space="preserve"> </w:t>
      </w:r>
      <w:proofErr w:type="gramStart"/>
      <w:r w:rsidRPr="00932C6E">
        <w:t>plant</w:t>
      </w:r>
      <w:proofErr w:type="gramEnd"/>
      <w:r w:rsidRPr="00932C6E">
        <w:t xml:space="preserve"> and equipment.</w:t>
      </w:r>
    </w:p>
    <w:p w14:paraId="081F41EB" w14:textId="737070E7" w:rsidR="00F4663E" w:rsidRPr="00932C6E" w:rsidRDefault="005D7BED" w:rsidP="005D7BED">
      <w:pPr>
        <w:pStyle w:val="Heading4"/>
      </w:pPr>
      <w:r>
        <w:t xml:space="preserve">5.1.1 </w:t>
      </w:r>
      <w:r w:rsidR="00F4663E" w:rsidRPr="00932C6E">
        <w:t>Depreciation and Amortisation Charge for the period</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01B9C20A" w14:textId="77777777" w:rsidTr="00825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0DCC6AFF" w14:textId="44986F03" w:rsidR="00F4663E" w:rsidRPr="00932C6E" w:rsidRDefault="005D7BED" w:rsidP="005D7BED">
            <w:pPr>
              <w:pStyle w:val="TableText"/>
            </w:pPr>
            <w:r>
              <w:t>Item</w:t>
            </w:r>
          </w:p>
        </w:tc>
        <w:tc>
          <w:tcPr>
            <w:tcW w:w="662" w:type="pct"/>
          </w:tcPr>
          <w:p w14:paraId="61BB4E62" w14:textId="2D45B2F4" w:rsidR="00F4663E" w:rsidRPr="00932C6E" w:rsidRDefault="00F4663E" w:rsidP="005D7BED">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5D7BED">
              <w:rPr>
                <w:b/>
              </w:rPr>
              <w:br/>
            </w:r>
            <w:r w:rsidRPr="00932C6E">
              <w:rPr>
                <w:b/>
              </w:rPr>
              <w:t>$’000</w:t>
            </w:r>
          </w:p>
        </w:tc>
        <w:tc>
          <w:tcPr>
            <w:tcW w:w="661" w:type="pct"/>
          </w:tcPr>
          <w:p w14:paraId="410F443D" w14:textId="2D261235" w:rsidR="00F4663E" w:rsidRPr="00932C6E" w:rsidRDefault="00F4663E" w:rsidP="005D7BED">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5D7BED">
              <w:rPr>
                <w:b/>
              </w:rPr>
              <w:br/>
            </w:r>
            <w:r w:rsidRPr="00932C6E">
              <w:rPr>
                <w:b/>
              </w:rPr>
              <w:t>$’000</w:t>
            </w:r>
          </w:p>
        </w:tc>
      </w:tr>
      <w:tr w:rsidR="00F4663E" w:rsidRPr="00932C6E" w14:paraId="0D7321F7"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4E559FFF" w14:textId="77777777" w:rsidR="00F4663E" w:rsidRPr="00932C6E" w:rsidRDefault="00F4663E" w:rsidP="005D7BED">
            <w:pPr>
              <w:pStyle w:val="TableText"/>
            </w:pPr>
            <w:r w:rsidRPr="00932C6E">
              <w:t>Buildings</w:t>
            </w:r>
          </w:p>
        </w:tc>
        <w:tc>
          <w:tcPr>
            <w:tcW w:w="662" w:type="pct"/>
          </w:tcPr>
          <w:p w14:paraId="45E7D37A"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25,837</w:t>
            </w:r>
          </w:p>
        </w:tc>
        <w:tc>
          <w:tcPr>
            <w:tcW w:w="661" w:type="pct"/>
          </w:tcPr>
          <w:p w14:paraId="69A8D7FE"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23,926</w:t>
            </w:r>
          </w:p>
        </w:tc>
      </w:tr>
      <w:tr w:rsidR="00F4663E" w:rsidRPr="00932C6E" w14:paraId="444E0B70"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14EAA96B" w14:textId="77777777" w:rsidR="00F4663E" w:rsidRPr="00932C6E" w:rsidRDefault="00F4663E" w:rsidP="005D7BED">
            <w:pPr>
              <w:pStyle w:val="TableText"/>
            </w:pPr>
            <w:r w:rsidRPr="00932C6E">
              <w:t>Leasehold buildings under right of use assets at fair value</w:t>
            </w:r>
          </w:p>
        </w:tc>
        <w:tc>
          <w:tcPr>
            <w:tcW w:w="662" w:type="pct"/>
          </w:tcPr>
          <w:p w14:paraId="0972398D"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41,228</w:t>
            </w:r>
          </w:p>
        </w:tc>
        <w:tc>
          <w:tcPr>
            <w:tcW w:w="661" w:type="pct"/>
          </w:tcPr>
          <w:p w14:paraId="7E169B3A"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29,985</w:t>
            </w:r>
          </w:p>
        </w:tc>
      </w:tr>
      <w:tr w:rsidR="00F4663E" w:rsidRPr="00932C6E" w14:paraId="5D7C174A"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01199BD6" w14:textId="77777777" w:rsidR="00F4663E" w:rsidRPr="00932C6E" w:rsidRDefault="00F4663E" w:rsidP="005D7BED">
            <w:pPr>
              <w:pStyle w:val="TableText"/>
            </w:pPr>
            <w:r w:rsidRPr="00932C6E">
              <w:t>Leasehold improvements at fair value</w:t>
            </w:r>
          </w:p>
        </w:tc>
        <w:tc>
          <w:tcPr>
            <w:tcW w:w="662" w:type="pct"/>
          </w:tcPr>
          <w:p w14:paraId="4E7C138B"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6,403</w:t>
            </w:r>
          </w:p>
        </w:tc>
        <w:tc>
          <w:tcPr>
            <w:tcW w:w="661" w:type="pct"/>
          </w:tcPr>
          <w:p w14:paraId="09069B2F"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6,369</w:t>
            </w:r>
          </w:p>
        </w:tc>
      </w:tr>
      <w:tr w:rsidR="00F4663E" w:rsidRPr="00932C6E" w14:paraId="69DF57A6"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7C965B14" w14:textId="77777777" w:rsidR="00F4663E" w:rsidRPr="00932C6E" w:rsidRDefault="00F4663E" w:rsidP="005D7BED">
            <w:pPr>
              <w:pStyle w:val="TableText"/>
            </w:pPr>
            <w:r w:rsidRPr="00932C6E">
              <w:t>Plant and equipment at fair value</w:t>
            </w:r>
          </w:p>
        </w:tc>
        <w:tc>
          <w:tcPr>
            <w:tcW w:w="662" w:type="pct"/>
          </w:tcPr>
          <w:p w14:paraId="2F310F5E"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9,945</w:t>
            </w:r>
          </w:p>
        </w:tc>
        <w:tc>
          <w:tcPr>
            <w:tcW w:w="661" w:type="pct"/>
          </w:tcPr>
          <w:p w14:paraId="082761CB"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8,877</w:t>
            </w:r>
          </w:p>
        </w:tc>
      </w:tr>
      <w:tr w:rsidR="00F4663E" w:rsidRPr="00932C6E" w14:paraId="551636BA"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38327045" w14:textId="77777777" w:rsidR="00F4663E" w:rsidRPr="00932C6E" w:rsidRDefault="00F4663E" w:rsidP="005D7BED">
            <w:pPr>
              <w:pStyle w:val="TableText"/>
            </w:pPr>
            <w:r w:rsidRPr="00932C6E">
              <w:t>Plant and equipment under right of use assets at fair value</w:t>
            </w:r>
          </w:p>
        </w:tc>
        <w:tc>
          <w:tcPr>
            <w:tcW w:w="662" w:type="pct"/>
          </w:tcPr>
          <w:p w14:paraId="0209CF4D"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2,281</w:t>
            </w:r>
          </w:p>
        </w:tc>
        <w:tc>
          <w:tcPr>
            <w:tcW w:w="661" w:type="pct"/>
          </w:tcPr>
          <w:p w14:paraId="4D627458"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2,316</w:t>
            </w:r>
          </w:p>
        </w:tc>
      </w:tr>
      <w:tr w:rsidR="00F4663E" w:rsidRPr="00932C6E" w14:paraId="168648DC"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03E577C" w14:textId="77777777" w:rsidR="00F4663E" w:rsidRPr="00932C6E" w:rsidRDefault="00F4663E" w:rsidP="005D7BED">
            <w:pPr>
              <w:pStyle w:val="TableText"/>
            </w:pPr>
            <w:r w:rsidRPr="00932C6E">
              <w:t>Cultural assets</w:t>
            </w:r>
          </w:p>
        </w:tc>
        <w:tc>
          <w:tcPr>
            <w:tcW w:w="662" w:type="pct"/>
          </w:tcPr>
          <w:p w14:paraId="02AF08B1"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10</w:t>
            </w:r>
          </w:p>
        </w:tc>
        <w:tc>
          <w:tcPr>
            <w:tcW w:w="661" w:type="pct"/>
          </w:tcPr>
          <w:p w14:paraId="0FED1D36"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711A9B30" w14:textId="77777777" w:rsidTr="00825927">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38A5D8CB" w14:textId="77777777" w:rsidR="00F4663E" w:rsidRPr="00932C6E" w:rsidRDefault="00F4663E" w:rsidP="005D7BED">
            <w:pPr>
              <w:pStyle w:val="TableText"/>
            </w:pPr>
            <w:r w:rsidRPr="00932C6E">
              <w:t>Software</w:t>
            </w:r>
          </w:p>
        </w:tc>
        <w:tc>
          <w:tcPr>
            <w:tcW w:w="662" w:type="pct"/>
            <w:tcBorders>
              <w:bottom w:val="single" w:sz="4" w:space="0" w:color="auto"/>
            </w:tcBorders>
          </w:tcPr>
          <w:p w14:paraId="4D7AB86A"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4,428</w:t>
            </w:r>
          </w:p>
        </w:tc>
        <w:tc>
          <w:tcPr>
            <w:tcW w:w="661" w:type="pct"/>
            <w:tcBorders>
              <w:bottom w:val="single" w:sz="4" w:space="0" w:color="auto"/>
            </w:tcBorders>
          </w:tcPr>
          <w:p w14:paraId="78019E16" w14:textId="77777777" w:rsidR="00F4663E" w:rsidRPr="00932C6E" w:rsidRDefault="00F4663E" w:rsidP="005D7BED">
            <w:pPr>
              <w:pStyle w:val="TableText"/>
              <w:cnfStyle w:val="000000000000" w:firstRow="0" w:lastRow="0" w:firstColumn="0" w:lastColumn="0" w:oddVBand="0" w:evenVBand="0" w:oddHBand="0" w:evenHBand="0" w:firstRowFirstColumn="0" w:firstRowLastColumn="0" w:lastRowFirstColumn="0" w:lastRowLastColumn="0"/>
            </w:pPr>
            <w:r w:rsidRPr="00932C6E">
              <w:t>4,675</w:t>
            </w:r>
          </w:p>
        </w:tc>
      </w:tr>
      <w:tr w:rsidR="00F4663E" w:rsidRPr="005D7BED" w14:paraId="3F760B21" w14:textId="77777777" w:rsidTr="0082592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24C0818A" w14:textId="77777777" w:rsidR="00F4663E" w:rsidRPr="005D7BED" w:rsidRDefault="00F4663E" w:rsidP="005D7BED">
            <w:pPr>
              <w:pStyle w:val="TableText"/>
              <w:rPr>
                <w:rStyle w:val="Bold"/>
              </w:rPr>
            </w:pPr>
            <w:r w:rsidRPr="005D7BED">
              <w:rPr>
                <w:rStyle w:val="Bold"/>
              </w:rPr>
              <w:t xml:space="preserve">Total property, </w:t>
            </w:r>
            <w:proofErr w:type="gramStart"/>
            <w:r w:rsidRPr="005D7BED">
              <w:rPr>
                <w:rStyle w:val="Bold"/>
              </w:rPr>
              <w:t>plant</w:t>
            </w:r>
            <w:proofErr w:type="gramEnd"/>
            <w:r w:rsidRPr="005D7BED">
              <w:rPr>
                <w:rStyle w:val="Bold"/>
              </w:rPr>
              <w:t xml:space="preserve"> and equipment</w:t>
            </w:r>
          </w:p>
        </w:tc>
        <w:tc>
          <w:tcPr>
            <w:tcW w:w="662" w:type="pct"/>
            <w:tcBorders>
              <w:top w:val="single" w:sz="4" w:space="0" w:color="auto"/>
              <w:bottom w:val="single" w:sz="4" w:space="0" w:color="auto"/>
            </w:tcBorders>
          </w:tcPr>
          <w:p w14:paraId="083663C7"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90,132</w:t>
            </w:r>
          </w:p>
        </w:tc>
        <w:tc>
          <w:tcPr>
            <w:tcW w:w="661" w:type="pct"/>
            <w:tcBorders>
              <w:top w:val="single" w:sz="4" w:space="0" w:color="auto"/>
              <w:bottom w:val="single" w:sz="4" w:space="0" w:color="auto"/>
            </w:tcBorders>
          </w:tcPr>
          <w:p w14:paraId="299E7833" w14:textId="77777777" w:rsidR="00F4663E" w:rsidRPr="005D7BED" w:rsidRDefault="00F4663E" w:rsidP="005D7B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5D7BED">
              <w:rPr>
                <w:rStyle w:val="Bold"/>
              </w:rPr>
              <w:t>76,147</w:t>
            </w:r>
          </w:p>
        </w:tc>
      </w:tr>
    </w:tbl>
    <w:p w14:paraId="40EF7714" w14:textId="77777777" w:rsidR="00F4663E" w:rsidRPr="005D7BED" w:rsidRDefault="00F4663E" w:rsidP="005D7BED">
      <w:pPr>
        <w:pStyle w:val="BodyText"/>
      </w:pPr>
      <w:r w:rsidRPr="005D7BED">
        <w:t xml:space="preserve">All buildings, plant and equipment and other non-financial physical assets that have finite useful lives, are depreciated. The exceptions to this rule include items under assets held for sale, </w:t>
      </w:r>
      <w:proofErr w:type="gramStart"/>
      <w:r w:rsidRPr="005D7BED">
        <w:t>land</w:t>
      </w:r>
      <w:proofErr w:type="gramEnd"/>
      <w:r w:rsidRPr="005D7BED">
        <w:t xml:space="preserve"> and cultural assets.</w:t>
      </w:r>
    </w:p>
    <w:p w14:paraId="3DB81D06" w14:textId="77777777" w:rsidR="00F4663E" w:rsidRPr="00932C6E" w:rsidRDefault="00F4663E" w:rsidP="002631B4">
      <w:pPr>
        <w:pStyle w:val="BodyText"/>
        <w:keepNext/>
        <w:keepLines/>
      </w:pPr>
      <w:r w:rsidRPr="005D7BED">
        <w:lastRenderedPageBreak/>
        <w:t>Depreciation is generally calculated on a straight-line basis, at rates that allocate the asset’s value, less</w:t>
      </w:r>
      <w:r w:rsidRPr="00932C6E">
        <w:t xml:space="preserve"> any estimated residual value, over its estimated useful life. Typical estimated useful lives for the different asset classes for current and prior years are included in the table below:</w:t>
      </w:r>
    </w:p>
    <w:tbl>
      <w:tblPr>
        <w:tblStyle w:val="AccessibleTableNumerical"/>
        <w:tblW w:w="5000" w:type="pct"/>
        <w:tblLook w:val="04A0" w:firstRow="1" w:lastRow="0" w:firstColumn="1" w:lastColumn="0" w:noHBand="0" w:noVBand="1"/>
      </w:tblPr>
      <w:tblGrid>
        <w:gridCol w:w="7089"/>
        <w:gridCol w:w="2550"/>
      </w:tblGrid>
      <w:tr w:rsidR="00F4663E" w:rsidRPr="00932C6E" w14:paraId="4157B2BA" w14:textId="77777777" w:rsidTr="00825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7C147E0F" w14:textId="77777777" w:rsidR="00F4663E" w:rsidRPr="00932C6E" w:rsidRDefault="00F4663E" w:rsidP="002631B4">
            <w:pPr>
              <w:pStyle w:val="TableText"/>
              <w:keepNext/>
              <w:keepLines/>
            </w:pPr>
            <w:r w:rsidRPr="00932C6E">
              <w:t>Asset</w:t>
            </w:r>
          </w:p>
        </w:tc>
        <w:tc>
          <w:tcPr>
            <w:tcW w:w="1323" w:type="pct"/>
          </w:tcPr>
          <w:p w14:paraId="39350042" w14:textId="77777777"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932C6E">
              <w:t>Useful life years</w:t>
            </w:r>
          </w:p>
        </w:tc>
      </w:tr>
      <w:tr w:rsidR="00F4663E" w:rsidRPr="00932C6E" w14:paraId="0053DAAD"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C705FBD" w14:textId="77777777" w:rsidR="00F4663E" w:rsidRPr="00932C6E" w:rsidRDefault="00F4663E" w:rsidP="002631B4">
            <w:pPr>
              <w:pStyle w:val="TableText"/>
              <w:keepNext/>
              <w:keepLines/>
            </w:pPr>
            <w:r w:rsidRPr="00932C6E">
              <w:t>Cultural assets</w:t>
            </w:r>
          </w:p>
        </w:tc>
        <w:tc>
          <w:tcPr>
            <w:tcW w:w="1323" w:type="pct"/>
          </w:tcPr>
          <w:p w14:paraId="5E15AB2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100</w:t>
            </w:r>
          </w:p>
        </w:tc>
      </w:tr>
      <w:tr w:rsidR="00F4663E" w:rsidRPr="00932C6E" w14:paraId="5934592E"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2BF8DAB8" w14:textId="77777777" w:rsidR="00F4663E" w:rsidRPr="00932C6E" w:rsidRDefault="00F4663E" w:rsidP="002631B4">
            <w:pPr>
              <w:pStyle w:val="TableText"/>
              <w:keepNext/>
              <w:keepLines/>
            </w:pPr>
            <w:r w:rsidRPr="00932C6E">
              <w:t>Buildings</w:t>
            </w:r>
          </w:p>
        </w:tc>
        <w:tc>
          <w:tcPr>
            <w:tcW w:w="1323" w:type="pct"/>
          </w:tcPr>
          <w:p w14:paraId="04EB7D58" w14:textId="61D37C72" w:rsidR="00F4663E" w:rsidRPr="00932C6E" w:rsidRDefault="00130462"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7A8F0C4B"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484E2D1A" w14:textId="77777777" w:rsidR="00F4663E" w:rsidRPr="00932C6E" w:rsidRDefault="00F4663E" w:rsidP="002631B4">
            <w:pPr>
              <w:pStyle w:val="TableTextBullet1"/>
              <w:keepNext/>
              <w:keepLines/>
            </w:pPr>
            <w:r w:rsidRPr="00932C6E">
              <w:t>Structure/shell/building fabric</w:t>
            </w:r>
          </w:p>
        </w:tc>
        <w:tc>
          <w:tcPr>
            <w:tcW w:w="1323" w:type="pct"/>
          </w:tcPr>
          <w:p w14:paraId="7A250DCB"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6 to 60</w:t>
            </w:r>
          </w:p>
        </w:tc>
      </w:tr>
      <w:tr w:rsidR="00F4663E" w:rsidRPr="00932C6E" w14:paraId="079C6D4B"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CD79AA5" w14:textId="77777777" w:rsidR="00F4663E" w:rsidRPr="00932C6E" w:rsidRDefault="00F4663E" w:rsidP="002631B4">
            <w:pPr>
              <w:pStyle w:val="TableTextBullet1"/>
              <w:keepNext/>
              <w:keepLines/>
            </w:pPr>
            <w:r w:rsidRPr="00932C6E">
              <w:t>Site engineering services</w:t>
            </w:r>
          </w:p>
        </w:tc>
        <w:tc>
          <w:tcPr>
            <w:tcW w:w="1323" w:type="pct"/>
          </w:tcPr>
          <w:p w14:paraId="5654A074"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6 to 60</w:t>
            </w:r>
          </w:p>
        </w:tc>
      </w:tr>
      <w:tr w:rsidR="00F4663E" w:rsidRPr="00932C6E" w14:paraId="31D47E58"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17197FFC" w14:textId="77777777" w:rsidR="00F4663E" w:rsidRPr="00932C6E" w:rsidRDefault="00F4663E" w:rsidP="002631B4">
            <w:pPr>
              <w:pStyle w:val="TableTextBullet1"/>
              <w:keepNext/>
              <w:keepLines/>
            </w:pPr>
            <w:r w:rsidRPr="00932C6E">
              <w:t>Fit out</w:t>
            </w:r>
          </w:p>
        </w:tc>
        <w:tc>
          <w:tcPr>
            <w:tcW w:w="1323" w:type="pct"/>
          </w:tcPr>
          <w:p w14:paraId="484FA0B1"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6 to 46</w:t>
            </w:r>
          </w:p>
        </w:tc>
      </w:tr>
      <w:tr w:rsidR="00F4663E" w:rsidRPr="00932C6E" w14:paraId="51F45770"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3FFFB9DB" w14:textId="77777777" w:rsidR="00F4663E" w:rsidRPr="00932C6E" w:rsidRDefault="00F4663E" w:rsidP="002631B4">
            <w:pPr>
              <w:pStyle w:val="TableTextBullet1"/>
              <w:keepNext/>
              <w:keepLines/>
            </w:pPr>
            <w:r w:rsidRPr="00932C6E">
              <w:t>Trunk reticulated building systems</w:t>
            </w:r>
          </w:p>
        </w:tc>
        <w:tc>
          <w:tcPr>
            <w:tcW w:w="1323" w:type="pct"/>
          </w:tcPr>
          <w:p w14:paraId="5089CFC3"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6 to 46</w:t>
            </w:r>
          </w:p>
        </w:tc>
      </w:tr>
      <w:tr w:rsidR="00F4663E" w:rsidRPr="00932C6E" w14:paraId="6A72C80D"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25CB373C" w14:textId="77777777" w:rsidR="00F4663E" w:rsidRPr="00932C6E" w:rsidRDefault="00F4663E" w:rsidP="002631B4">
            <w:pPr>
              <w:pStyle w:val="TableText"/>
              <w:keepNext/>
              <w:keepLines/>
            </w:pPr>
            <w:r w:rsidRPr="00932C6E">
              <w:t>Leasehold improvements</w:t>
            </w:r>
          </w:p>
        </w:tc>
        <w:tc>
          <w:tcPr>
            <w:tcW w:w="1323" w:type="pct"/>
          </w:tcPr>
          <w:p w14:paraId="0012C095"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 to 33</w:t>
            </w:r>
          </w:p>
        </w:tc>
      </w:tr>
      <w:tr w:rsidR="00F4663E" w:rsidRPr="00932C6E" w14:paraId="74F2434E"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50719635" w14:textId="77777777" w:rsidR="00F4663E" w:rsidRPr="00932C6E" w:rsidRDefault="00F4663E" w:rsidP="002631B4">
            <w:pPr>
              <w:pStyle w:val="TableText"/>
              <w:keepNext/>
              <w:keepLines/>
            </w:pPr>
            <w:r w:rsidRPr="00932C6E">
              <w:t>Right of Use buildings</w:t>
            </w:r>
          </w:p>
        </w:tc>
        <w:tc>
          <w:tcPr>
            <w:tcW w:w="1323" w:type="pct"/>
          </w:tcPr>
          <w:p w14:paraId="309C3D8E"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 to 12</w:t>
            </w:r>
          </w:p>
        </w:tc>
      </w:tr>
      <w:tr w:rsidR="00F4663E" w:rsidRPr="00932C6E" w14:paraId="2395F457"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0D0CF58F" w14:textId="77777777" w:rsidR="00F4663E" w:rsidRPr="00932C6E" w:rsidRDefault="00F4663E" w:rsidP="002631B4">
            <w:pPr>
              <w:pStyle w:val="TableText"/>
              <w:keepNext/>
              <w:keepLines/>
            </w:pPr>
            <w:r w:rsidRPr="00932C6E">
              <w:t>Plant and equipment (incl right of use assets)</w:t>
            </w:r>
          </w:p>
        </w:tc>
        <w:tc>
          <w:tcPr>
            <w:tcW w:w="1323" w:type="pct"/>
          </w:tcPr>
          <w:p w14:paraId="453529EB"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 to 10</w:t>
            </w:r>
          </w:p>
        </w:tc>
      </w:tr>
      <w:tr w:rsidR="00F4663E" w:rsidRPr="00932C6E" w14:paraId="54836596"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4ACB6A86" w14:textId="77777777" w:rsidR="00F4663E" w:rsidRPr="00932C6E" w:rsidRDefault="00F4663E" w:rsidP="002631B4">
            <w:pPr>
              <w:pStyle w:val="TableText"/>
              <w:keepNext/>
              <w:keepLines/>
            </w:pPr>
            <w:r w:rsidRPr="00932C6E">
              <w:t>Computer and telecommunication equipment</w:t>
            </w:r>
          </w:p>
        </w:tc>
        <w:tc>
          <w:tcPr>
            <w:tcW w:w="1323" w:type="pct"/>
          </w:tcPr>
          <w:p w14:paraId="78C26401"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2 to 8</w:t>
            </w:r>
          </w:p>
        </w:tc>
      </w:tr>
      <w:tr w:rsidR="00F4663E" w:rsidRPr="00932C6E" w14:paraId="58D1998C"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4FDD02A2" w14:textId="77777777" w:rsidR="00F4663E" w:rsidRPr="00932C6E" w:rsidRDefault="00F4663E" w:rsidP="00130462">
            <w:pPr>
              <w:pStyle w:val="TableText"/>
            </w:pPr>
            <w:r w:rsidRPr="00932C6E">
              <w:t>Intangible assets</w:t>
            </w:r>
          </w:p>
        </w:tc>
        <w:tc>
          <w:tcPr>
            <w:tcW w:w="1323" w:type="pct"/>
          </w:tcPr>
          <w:p w14:paraId="6CBAE434" w14:textId="77777777" w:rsidR="00F4663E" w:rsidRPr="00932C6E" w:rsidRDefault="00F4663E" w:rsidP="00130462">
            <w:pPr>
              <w:pStyle w:val="TableText"/>
              <w:cnfStyle w:val="000000000000" w:firstRow="0" w:lastRow="0" w:firstColumn="0" w:lastColumn="0" w:oddVBand="0" w:evenVBand="0" w:oddHBand="0" w:evenHBand="0" w:firstRowFirstColumn="0" w:firstRowLastColumn="0" w:lastRowFirstColumn="0" w:lastRowLastColumn="0"/>
            </w:pPr>
            <w:r w:rsidRPr="00932C6E">
              <w:t>3 to 7</w:t>
            </w:r>
          </w:p>
        </w:tc>
      </w:tr>
      <w:tr w:rsidR="00F4663E" w:rsidRPr="00932C6E" w14:paraId="118F51F5" w14:textId="77777777" w:rsidTr="00825927">
        <w:tc>
          <w:tcPr>
            <w:cnfStyle w:val="001000000000" w:firstRow="0" w:lastRow="0" w:firstColumn="1" w:lastColumn="0" w:oddVBand="0" w:evenVBand="0" w:oddHBand="0" w:evenHBand="0" w:firstRowFirstColumn="0" w:firstRowLastColumn="0" w:lastRowFirstColumn="0" w:lastRowLastColumn="0"/>
            <w:tcW w:w="3677" w:type="pct"/>
          </w:tcPr>
          <w:p w14:paraId="7BFC7708" w14:textId="77777777" w:rsidR="00F4663E" w:rsidRPr="00932C6E" w:rsidRDefault="00F4663E" w:rsidP="00130462">
            <w:pPr>
              <w:pStyle w:val="TableText"/>
            </w:pPr>
            <w:r w:rsidRPr="00932C6E">
              <w:t>Antique furniture and artefacts</w:t>
            </w:r>
          </w:p>
        </w:tc>
        <w:tc>
          <w:tcPr>
            <w:tcW w:w="1323" w:type="pct"/>
          </w:tcPr>
          <w:p w14:paraId="1F6F72AE" w14:textId="77777777" w:rsidR="00F4663E" w:rsidRPr="00932C6E" w:rsidRDefault="00F4663E" w:rsidP="00130462">
            <w:pPr>
              <w:pStyle w:val="TableText"/>
              <w:cnfStyle w:val="000000000000" w:firstRow="0" w:lastRow="0" w:firstColumn="0" w:lastColumn="0" w:oddVBand="0" w:evenVBand="0" w:oddHBand="0" w:evenHBand="0" w:firstRowFirstColumn="0" w:firstRowLastColumn="0" w:lastRowFirstColumn="0" w:lastRowLastColumn="0"/>
            </w:pPr>
            <w:r w:rsidRPr="00932C6E">
              <w:t>100</w:t>
            </w:r>
          </w:p>
        </w:tc>
      </w:tr>
    </w:tbl>
    <w:p w14:paraId="5BA35E84" w14:textId="77777777" w:rsidR="00F4663E" w:rsidRPr="00130462" w:rsidRDefault="00F4663E" w:rsidP="00130462">
      <w:pPr>
        <w:pStyle w:val="BodyText"/>
      </w:pPr>
      <w:r w:rsidRPr="00932C6E">
        <w:t xml:space="preserve">The estimated useful lives, residual values and depreciation method are reviewed at the end of </w:t>
      </w:r>
      <w:r w:rsidRPr="00130462">
        <w:t>each annual reporting period, and adjustments made where appropriate.</w:t>
      </w:r>
    </w:p>
    <w:p w14:paraId="256DC911" w14:textId="31DC975D" w:rsidR="00F4663E" w:rsidRDefault="00F4663E" w:rsidP="00130462">
      <w:pPr>
        <w:pStyle w:val="BodyText"/>
      </w:pPr>
      <w:r w:rsidRPr="00130462">
        <w:t xml:space="preserve">Right-of use assets are generally depreciated over the shorter of the asset’s useful life and the lease term. Where </w:t>
      </w:r>
      <w:r w:rsidR="00CE7ACE">
        <w:t>Court Services Victoria</w:t>
      </w:r>
      <w:r w:rsidRPr="00130462">
        <w:t xml:space="preserve"> obtains ownership of the underlying asset or if the cost of the right-of-use asset reflects that the entity will exercise a purchase option, the entity depreciates the right-of-use</w:t>
      </w:r>
      <w:r w:rsidRPr="00932C6E">
        <w:t xml:space="preserve"> asset over its useful life.</w:t>
      </w:r>
    </w:p>
    <w:p w14:paraId="5DEF30F2" w14:textId="77777777" w:rsidR="0085794D" w:rsidRDefault="00F4663E" w:rsidP="0085794D">
      <w:pPr>
        <w:pStyle w:val="Heading5"/>
      </w:pPr>
      <w:r w:rsidRPr="00932C6E">
        <w:t>Indefinite life assets:</w:t>
      </w:r>
    </w:p>
    <w:p w14:paraId="1FA95267" w14:textId="03AEDC12" w:rsidR="00F4663E" w:rsidRPr="0085794D" w:rsidRDefault="00F4663E" w:rsidP="0085794D">
      <w:pPr>
        <w:pStyle w:val="BodyText"/>
      </w:pPr>
      <w:proofErr w:type="gramStart"/>
      <w:r w:rsidRPr="0085794D">
        <w:t>Land</w:t>
      </w:r>
      <w:proofErr w:type="gramEnd"/>
      <w:r w:rsidRPr="0085794D">
        <w:t xml:space="preserve"> which is considered to have an indefinite life, is not depreciated.</w:t>
      </w:r>
      <w:r w:rsidR="0085794D">
        <w:t xml:space="preserve"> </w:t>
      </w:r>
      <w:r w:rsidRPr="0085794D">
        <w:t>Depreciation is not recognised in respect of these assets because their service potential has not, in any material sense, been consumed during the reporting period.</w:t>
      </w:r>
    </w:p>
    <w:p w14:paraId="3DCB0E2A" w14:textId="77777777" w:rsidR="00F4663E" w:rsidRPr="0085794D" w:rsidRDefault="00F4663E" w:rsidP="0085794D">
      <w:pPr>
        <w:pStyle w:val="BodyText"/>
      </w:pPr>
      <w:r w:rsidRPr="0085794D">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31EB2572" w14:textId="08AD54C8" w:rsidR="00F4663E" w:rsidRDefault="00F4663E" w:rsidP="0085794D">
      <w:pPr>
        <w:pStyle w:val="BodyText"/>
      </w:pPr>
      <w:r w:rsidRPr="0085794D">
        <w:t xml:space="preserve">If there is an indication that there has been a reversal in impairment, the carrying amount shall be increased to its recoverable amount. </w:t>
      </w:r>
      <w:proofErr w:type="gramStart"/>
      <w:r w:rsidRPr="0085794D">
        <w:t>However</w:t>
      </w:r>
      <w:proofErr w:type="gramEnd"/>
      <w:r w:rsidRPr="0085794D">
        <w:t xml:space="preserve"> this reversal should not increase the asset’s carrying amount above what would have been determined, net of depreciation or amortisation, if no</w:t>
      </w:r>
      <w:r w:rsidRPr="00932C6E">
        <w:t xml:space="preserve"> impairment loss had been recognised in prior years.</w:t>
      </w:r>
    </w:p>
    <w:p w14:paraId="416A1819" w14:textId="77777777" w:rsidR="00262C77" w:rsidRDefault="00262C77" w:rsidP="0085794D">
      <w:pPr>
        <w:pStyle w:val="BodyText"/>
      </w:pPr>
    </w:p>
    <w:p w14:paraId="42DEF265" w14:textId="7E05D931" w:rsidR="00262C77" w:rsidRDefault="00262C77" w:rsidP="0085794D">
      <w:pPr>
        <w:pStyle w:val="BodyText"/>
        <w:sectPr w:rsidR="00262C77" w:rsidSect="002761DF">
          <w:pgSz w:w="11907" w:h="16840" w:code="9"/>
          <w:pgMar w:top="1134" w:right="1134" w:bottom="1134" w:left="1134" w:header="567" w:footer="567" w:gutter="0"/>
          <w:cols w:space="708"/>
          <w:docGrid w:linePitch="360"/>
        </w:sectPr>
      </w:pPr>
    </w:p>
    <w:p w14:paraId="25084522" w14:textId="15C90A3E" w:rsidR="00F4663E" w:rsidRDefault="0085794D" w:rsidP="0085794D">
      <w:pPr>
        <w:pStyle w:val="Heading4"/>
      </w:pPr>
      <w:r>
        <w:lastRenderedPageBreak/>
        <w:t xml:space="preserve">5.1.2 </w:t>
      </w:r>
      <w:r w:rsidR="00F4663E" w:rsidRPr="00932C6E">
        <w:t xml:space="preserve">Reconciliation of movements in carrying values of property, </w:t>
      </w:r>
      <w:proofErr w:type="gramStart"/>
      <w:r w:rsidR="00F4663E" w:rsidRPr="00932C6E">
        <w:t>plant</w:t>
      </w:r>
      <w:proofErr w:type="gramEnd"/>
      <w:r w:rsidR="00F4663E" w:rsidRPr="00932C6E">
        <w:t xml:space="preserve"> and equipment</w:t>
      </w:r>
    </w:p>
    <w:p w14:paraId="5C9ABB7F" w14:textId="7185AF1E" w:rsidR="0049692C" w:rsidRPr="0049692C" w:rsidRDefault="0049692C" w:rsidP="0049692C">
      <w:pPr>
        <w:pStyle w:val="BodyText"/>
      </w:pPr>
      <w:r>
        <w:t>2022</w:t>
      </w:r>
    </w:p>
    <w:tbl>
      <w:tblPr>
        <w:tblStyle w:val="AccessibleTableNumerical"/>
        <w:tblW w:w="5000" w:type="pct"/>
        <w:tblLayout w:type="fixed"/>
        <w:tblLook w:val="04A0" w:firstRow="1" w:lastRow="0" w:firstColumn="1" w:lastColumn="0" w:noHBand="0" w:noVBand="1"/>
      </w:tblPr>
      <w:tblGrid>
        <w:gridCol w:w="5954"/>
        <w:gridCol w:w="1491"/>
        <w:gridCol w:w="1836"/>
        <w:gridCol w:w="1491"/>
        <w:gridCol w:w="1560"/>
        <w:gridCol w:w="1418"/>
        <w:gridCol w:w="1702"/>
        <w:gridCol w:w="1698"/>
        <w:gridCol w:w="1560"/>
        <w:gridCol w:w="1418"/>
        <w:gridCol w:w="1418"/>
      </w:tblGrid>
      <w:tr w:rsidR="0049692C" w:rsidRPr="00932C6E" w14:paraId="38DFE063" w14:textId="521D353C" w:rsidTr="004969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2" w:type="pct"/>
          </w:tcPr>
          <w:p w14:paraId="52337B78" w14:textId="0004E75C" w:rsidR="0049692C" w:rsidRPr="00932C6E" w:rsidRDefault="0049692C" w:rsidP="0049692C">
            <w:pPr>
              <w:pStyle w:val="TableText"/>
            </w:pPr>
            <w:r>
              <w:t>Item</w:t>
            </w:r>
          </w:p>
        </w:tc>
        <w:tc>
          <w:tcPr>
            <w:tcW w:w="346" w:type="pct"/>
            <w:vAlign w:val="bottom"/>
          </w:tcPr>
          <w:p w14:paraId="5960310C" w14:textId="77777777" w:rsidR="0049692C" w:rsidRPr="00932C6E" w:rsidRDefault="0049692C" w:rsidP="0049692C">
            <w:pPr>
              <w:pStyle w:val="TableText"/>
              <w:cnfStyle w:val="100000000000" w:firstRow="1" w:lastRow="0" w:firstColumn="0" w:lastColumn="0" w:oddVBand="0" w:evenVBand="0" w:oddHBand="0" w:evenHBand="0" w:firstRowFirstColumn="0" w:firstRowLastColumn="0" w:lastRowFirstColumn="0" w:lastRowLastColumn="0"/>
            </w:pPr>
            <w:r w:rsidRPr="00932C6E">
              <w:t>Specialised Land at fair</w:t>
            </w:r>
          </w:p>
          <w:p w14:paraId="5A4686AE" w14:textId="516E0107" w:rsidR="0049692C" w:rsidRPr="00932C6E" w:rsidRDefault="0049692C" w:rsidP="0049692C">
            <w:pPr>
              <w:pStyle w:val="TableText"/>
              <w:cnfStyle w:val="100000000000" w:firstRow="1" w:lastRow="0" w:firstColumn="0" w:lastColumn="0" w:oddVBand="0" w:evenVBand="0" w:oddHBand="0" w:evenHBand="0" w:firstRowFirstColumn="0" w:firstRowLastColumn="0" w:lastRowFirstColumn="0" w:lastRowLastColumn="0"/>
            </w:pPr>
            <w:r w:rsidRPr="00932C6E">
              <w:t>Value</w:t>
            </w:r>
            <w:r>
              <w:br/>
              <w:t>$’000</w:t>
            </w:r>
          </w:p>
        </w:tc>
        <w:tc>
          <w:tcPr>
            <w:tcW w:w="426" w:type="pct"/>
            <w:vAlign w:val="bottom"/>
          </w:tcPr>
          <w:p w14:paraId="2BC2327E" w14:textId="2B8216A6" w:rsidR="0049692C" w:rsidRPr="00932C6E" w:rsidRDefault="0049692C" w:rsidP="0049692C">
            <w:pPr>
              <w:pStyle w:val="TableText"/>
              <w:cnfStyle w:val="100000000000" w:firstRow="1" w:lastRow="0" w:firstColumn="0" w:lastColumn="0" w:oddVBand="0" w:evenVBand="0" w:oddHBand="0" w:evenHBand="0" w:firstRowFirstColumn="0" w:firstRowLastColumn="0" w:lastRowFirstColumn="0" w:lastRowLastColumn="0"/>
            </w:pPr>
            <w:r w:rsidRPr="00932C6E">
              <w:t>Specialised Buildings at fair value</w:t>
            </w:r>
            <w:r>
              <w:br/>
              <w:t>$’000</w:t>
            </w:r>
          </w:p>
        </w:tc>
        <w:tc>
          <w:tcPr>
            <w:tcW w:w="346" w:type="pct"/>
            <w:vAlign w:val="bottom"/>
          </w:tcPr>
          <w:p w14:paraId="2F6C9C46" w14:textId="23F449F8" w:rsidR="0049692C" w:rsidRPr="00932C6E" w:rsidRDefault="0049692C" w:rsidP="0049692C">
            <w:pPr>
              <w:pStyle w:val="TableText"/>
              <w:cnfStyle w:val="100000000000" w:firstRow="1" w:lastRow="0" w:firstColumn="0" w:lastColumn="0" w:oddVBand="0" w:evenVBand="0" w:oddHBand="0" w:evenHBand="0" w:firstRowFirstColumn="0" w:firstRowLastColumn="0" w:lastRowFirstColumn="0" w:lastRowLastColumn="0"/>
            </w:pPr>
            <w:r w:rsidRPr="00932C6E">
              <w:t>Buildings leasehold at fair value</w:t>
            </w:r>
            <w:r>
              <w:br/>
              <w:t>$’000</w:t>
            </w:r>
          </w:p>
        </w:tc>
        <w:tc>
          <w:tcPr>
            <w:tcW w:w="362" w:type="pct"/>
            <w:vAlign w:val="bottom"/>
          </w:tcPr>
          <w:p w14:paraId="74B402E4" w14:textId="4509F48F" w:rsidR="0049692C" w:rsidRPr="00932C6E" w:rsidRDefault="0049692C" w:rsidP="0049692C">
            <w:pPr>
              <w:pStyle w:val="TableText"/>
              <w:cnfStyle w:val="100000000000" w:firstRow="1" w:lastRow="0" w:firstColumn="0" w:lastColumn="0" w:oddVBand="0" w:evenVBand="0" w:oddHBand="0" w:evenHBand="0" w:firstRowFirstColumn="0" w:firstRowLastColumn="0" w:lastRowFirstColumn="0" w:lastRowLastColumn="0"/>
            </w:pPr>
            <w:r>
              <w:t>Leasehold improvements at fair value</w:t>
            </w:r>
            <w:r>
              <w:br/>
              <w:t>$’000</w:t>
            </w:r>
          </w:p>
        </w:tc>
        <w:tc>
          <w:tcPr>
            <w:tcW w:w="329" w:type="pct"/>
            <w:vAlign w:val="bottom"/>
          </w:tcPr>
          <w:p w14:paraId="3878F1DF" w14:textId="4BAB6816" w:rsidR="0049692C" w:rsidRDefault="0049692C" w:rsidP="0049692C">
            <w:pPr>
              <w:pStyle w:val="TableText"/>
              <w:cnfStyle w:val="100000000000" w:firstRow="1" w:lastRow="0" w:firstColumn="0" w:lastColumn="0" w:oddVBand="0" w:evenVBand="0" w:oddHBand="0" w:evenHBand="0" w:firstRowFirstColumn="0" w:firstRowLastColumn="0" w:lastRowFirstColumn="0" w:lastRowLastColumn="0"/>
            </w:pPr>
            <w:r>
              <w:t>Plant and equipment at fair value</w:t>
            </w:r>
            <w:r>
              <w:br/>
              <w:t>$’000</w:t>
            </w:r>
          </w:p>
        </w:tc>
        <w:tc>
          <w:tcPr>
            <w:tcW w:w="395" w:type="pct"/>
            <w:vAlign w:val="bottom"/>
          </w:tcPr>
          <w:p w14:paraId="329AB889" w14:textId="568435FE" w:rsidR="0049692C" w:rsidRDefault="0049692C" w:rsidP="0049692C">
            <w:pPr>
              <w:pStyle w:val="TableText"/>
              <w:cnfStyle w:val="100000000000" w:firstRow="1" w:lastRow="0" w:firstColumn="0" w:lastColumn="0" w:oddVBand="0" w:evenVBand="0" w:oddHBand="0" w:evenHBand="0" w:firstRowFirstColumn="0" w:firstRowLastColumn="0" w:lastRowFirstColumn="0" w:lastRowLastColumn="0"/>
            </w:pPr>
            <w:r>
              <w:t>Computer and communication equipment</w:t>
            </w:r>
            <w:r>
              <w:br/>
              <w:t>$’000</w:t>
            </w:r>
          </w:p>
        </w:tc>
        <w:tc>
          <w:tcPr>
            <w:tcW w:w="394" w:type="pct"/>
            <w:vAlign w:val="bottom"/>
          </w:tcPr>
          <w:p w14:paraId="6D5ACC84" w14:textId="7C202C51" w:rsidR="0049692C" w:rsidRDefault="0049692C" w:rsidP="0049692C">
            <w:pPr>
              <w:pStyle w:val="TableText"/>
              <w:cnfStyle w:val="100000000000" w:firstRow="1" w:lastRow="0" w:firstColumn="0" w:lastColumn="0" w:oddVBand="0" w:evenVBand="0" w:oddHBand="0" w:evenHBand="0" w:firstRowFirstColumn="0" w:firstRowLastColumn="0" w:lastRowFirstColumn="0" w:lastRowLastColumn="0"/>
            </w:pPr>
            <w:r>
              <w:t>Leased plant and equipment at fair value (right-of-use-assets)</w:t>
            </w:r>
            <w:r>
              <w:br/>
              <w:t>$’000</w:t>
            </w:r>
          </w:p>
        </w:tc>
        <w:tc>
          <w:tcPr>
            <w:tcW w:w="362" w:type="pct"/>
            <w:vAlign w:val="bottom"/>
          </w:tcPr>
          <w:p w14:paraId="475BA79C" w14:textId="2CC1CED0" w:rsidR="0049692C" w:rsidRDefault="0049692C" w:rsidP="0049692C">
            <w:pPr>
              <w:pStyle w:val="TableText"/>
              <w:cnfStyle w:val="100000000000" w:firstRow="1" w:lastRow="0" w:firstColumn="0" w:lastColumn="0" w:oddVBand="0" w:evenVBand="0" w:oddHBand="0" w:evenHBand="0" w:firstRowFirstColumn="0" w:firstRowLastColumn="0" w:lastRowFirstColumn="0" w:lastRowLastColumn="0"/>
            </w:pPr>
            <w:r>
              <w:t>Cultural assets at fair value</w:t>
            </w:r>
            <w:r>
              <w:br/>
              <w:t>$’000</w:t>
            </w:r>
          </w:p>
        </w:tc>
        <w:tc>
          <w:tcPr>
            <w:tcW w:w="329" w:type="pct"/>
            <w:vAlign w:val="bottom"/>
          </w:tcPr>
          <w:p w14:paraId="52CC44AC" w14:textId="7D97C768" w:rsidR="0049692C" w:rsidRDefault="0049692C" w:rsidP="0049692C">
            <w:pPr>
              <w:pStyle w:val="TableText"/>
              <w:cnfStyle w:val="100000000000" w:firstRow="1" w:lastRow="0" w:firstColumn="0" w:lastColumn="0" w:oddVBand="0" w:evenVBand="0" w:oddHBand="0" w:evenHBand="0" w:firstRowFirstColumn="0" w:firstRowLastColumn="0" w:lastRowFirstColumn="0" w:lastRowLastColumn="0"/>
            </w:pPr>
            <w:r>
              <w:t>Assets under construction at cost</w:t>
            </w:r>
            <w:r>
              <w:br/>
              <w:t>$’000</w:t>
            </w:r>
          </w:p>
        </w:tc>
        <w:tc>
          <w:tcPr>
            <w:tcW w:w="329" w:type="pct"/>
            <w:vAlign w:val="bottom"/>
          </w:tcPr>
          <w:p w14:paraId="45900F58" w14:textId="6DBBDFFB" w:rsidR="0049692C" w:rsidRPr="0049692C" w:rsidRDefault="0049692C" w:rsidP="0049692C">
            <w:pPr>
              <w:pStyle w:val="TableText"/>
              <w:cnfStyle w:val="100000000000" w:firstRow="1" w:lastRow="0" w:firstColumn="0" w:lastColumn="0" w:oddVBand="0" w:evenVBand="0" w:oddHBand="0" w:evenHBand="0" w:firstRowFirstColumn="0" w:firstRowLastColumn="0" w:lastRowFirstColumn="0" w:lastRowLastColumn="0"/>
              <w:rPr>
                <w:rStyle w:val="Bold"/>
              </w:rPr>
            </w:pPr>
            <w:r w:rsidRPr="0049692C">
              <w:rPr>
                <w:rStyle w:val="Bold"/>
              </w:rPr>
              <w:t>Total</w:t>
            </w:r>
            <w:r w:rsidRPr="0049692C">
              <w:rPr>
                <w:rStyle w:val="Bold"/>
              </w:rPr>
              <w:br/>
              <w:t>$’000</w:t>
            </w:r>
          </w:p>
        </w:tc>
      </w:tr>
      <w:tr w:rsidR="0049692C" w:rsidRPr="00D73F93" w14:paraId="46F9E780" w14:textId="1744BD51" w:rsidTr="0049692C">
        <w:tc>
          <w:tcPr>
            <w:cnfStyle w:val="001000000000" w:firstRow="0" w:lastRow="0" w:firstColumn="1" w:lastColumn="0" w:oddVBand="0" w:evenVBand="0" w:oddHBand="0" w:evenHBand="0" w:firstRowFirstColumn="0" w:firstRowLastColumn="0" w:lastRowFirstColumn="0" w:lastRowLastColumn="0"/>
            <w:tcW w:w="1382" w:type="pct"/>
          </w:tcPr>
          <w:p w14:paraId="35472DDB" w14:textId="77777777" w:rsidR="0049692C" w:rsidRPr="00D73F93" w:rsidRDefault="0049692C" w:rsidP="0049692C">
            <w:pPr>
              <w:pStyle w:val="TableText"/>
              <w:rPr>
                <w:rStyle w:val="Bold"/>
              </w:rPr>
            </w:pPr>
            <w:r w:rsidRPr="00D73F93">
              <w:rPr>
                <w:rStyle w:val="Bold"/>
              </w:rPr>
              <w:t>Opening balance</w:t>
            </w:r>
          </w:p>
        </w:tc>
        <w:tc>
          <w:tcPr>
            <w:tcW w:w="346" w:type="pct"/>
          </w:tcPr>
          <w:p w14:paraId="06B6FDCF"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546,025</w:t>
            </w:r>
          </w:p>
        </w:tc>
        <w:tc>
          <w:tcPr>
            <w:tcW w:w="426" w:type="pct"/>
          </w:tcPr>
          <w:p w14:paraId="35339A1C"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472,741</w:t>
            </w:r>
          </w:p>
        </w:tc>
        <w:tc>
          <w:tcPr>
            <w:tcW w:w="346" w:type="pct"/>
          </w:tcPr>
          <w:p w14:paraId="17ABE896"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26,715</w:t>
            </w:r>
          </w:p>
        </w:tc>
        <w:tc>
          <w:tcPr>
            <w:tcW w:w="362" w:type="pct"/>
          </w:tcPr>
          <w:p w14:paraId="39066FC0" w14:textId="1CFBE136"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27,672</w:t>
            </w:r>
          </w:p>
        </w:tc>
        <w:tc>
          <w:tcPr>
            <w:tcW w:w="329" w:type="pct"/>
          </w:tcPr>
          <w:p w14:paraId="5FFF1FD2" w14:textId="76B31FFC"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4,801</w:t>
            </w:r>
          </w:p>
        </w:tc>
        <w:tc>
          <w:tcPr>
            <w:tcW w:w="395" w:type="pct"/>
          </w:tcPr>
          <w:p w14:paraId="64E0277E" w14:textId="6386F5A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12,109</w:t>
            </w:r>
          </w:p>
        </w:tc>
        <w:tc>
          <w:tcPr>
            <w:tcW w:w="394" w:type="pct"/>
          </w:tcPr>
          <w:p w14:paraId="1C4E376D" w14:textId="5289D5C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9,840</w:t>
            </w:r>
          </w:p>
        </w:tc>
        <w:tc>
          <w:tcPr>
            <w:tcW w:w="362" w:type="pct"/>
          </w:tcPr>
          <w:p w14:paraId="3CAB52D2" w14:textId="67ADA948"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1,050</w:t>
            </w:r>
          </w:p>
        </w:tc>
        <w:tc>
          <w:tcPr>
            <w:tcW w:w="329" w:type="pct"/>
          </w:tcPr>
          <w:p w14:paraId="08F2C238" w14:textId="5FDFBE86"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125,742</w:t>
            </w:r>
          </w:p>
        </w:tc>
        <w:tc>
          <w:tcPr>
            <w:tcW w:w="329" w:type="pct"/>
          </w:tcPr>
          <w:p w14:paraId="431F7C01" w14:textId="13E86A6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1,226,694</w:t>
            </w:r>
          </w:p>
        </w:tc>
      </w:tr>
      <w:tr w:rsidR="0049692C" w:rsidRPr="00D73F93" w14:paraId="6716A255" w14:textId="559BE891" w:rsidTr="0049692C">
        <w:tc>
          <w:tcPr>
            <w:cnfStyle w:val="001000000000" w:firstRow="0" w:lastRow="0" w:firstColumn="1" w:lastColumn="0" w:oddVBand="0" w:evenVBand="0" w:oddHBand="0" w:evenHBand="0" w:firstRowFirstColumn="0" w:firstRowLastColumn="0" w:lastRowFirstColumn="0" w:lastRowLastColumn="0"/>
            <w:tcW w:w="1382" w:type="pct"/>
          </w:tcPr>
          <w:p w14:paraId="7C32EFAA" w14:textId="0EECD383" w:rsidR="0049692C" w:rsidRPr="00D73F93" w:rsidRDefault="0049692C" w:rsidP="0049692C">
            <w:pPr>
              <w:pStyle w:val="TableText"/>
            </w:pPr>
            <w:r w:rsidRPr="00D73F93">
              <w:t xml:space="preserve">Additions </w:t>
            </w:r>
            <w:r w:rsidR="00D73F93" w:rsidRPr="00D73F93">
              <w:rPr>
                <w:vertAlign w:val="superscript"/>
              </w:rPr>
              <w:fldChar w:fldCharType="begin"/>
            </w:r>
            <w:r w:rsidR="00D73F93" w:rsidRPr="00D73F93">
              <w:rPr>
                <w:vertAlign w:val="superscript"/>
              </w:rPr>
              <w:instrText xml:space="preserve"> REF Note512no1 \r \h </w:instrText>
            </w:r>
            <w:r w:rsidR="00D73F93">
              <w:rPr>
                <w:vertAlign w:val="superscript"/>
              </w:rPr>
              <w:instrText xml:space="preserve"> \* MERGEFORMAT </w:instrText>
            </w:r>
            <w:r w:rsidR="00D73F93" w:rsidRPr="00D73F93">
              <w:rPr>
                <w:vertAlign w:val="superscript"/>
              </w:rPr>
            </w:r>
            <w:r w:rsidR="00D73F93" w:rsidRPr="00D73F93">
              <w:rPr>
                <w:vertAlign w:val="superscript"/>
              </w:rPr>
              <w:fldChar w:fldCharType="separate"/>
            </w:r>
            <w:r w:rsidR="00482F8E">
              <w:rPr>
                <w:vertAlign w:val="superscript"/>
              </w:rPr>
              <w:t>(1)</w:t>
            </w:r>
            <w:r w:rsidR="00D73F93" w:rsidRPr="00D73F93">
              <w:rPr>
                <w:vertAlign w:val="superscript"/>
              </w:rPr>
              <w:fldChar w:fldCharType="end"/>
            </w:r>
          </w:p>
        </w:tc>
        <w:tc>
          <w:tcPr>
            <w:tcW w:w="346" w:type="pct"/>
          </w:tcPr>
          <w:p w14:paraId="4921489D" w14:textId="562B0DC0"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426" w:type="pct"/>
          </w:tcPr>
          <w:p w14:paraId="1CEB929E"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203,955</w:t>
            </w:r>
          </w:p>
        </w:tc>
        <w:tc>
          <w:tcPr>
            <w:tcW w:w="346" w:type="pct"/>
          </w:tcPr>
          <w:p w14:paraId="14647A3D"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6DB22A88" w14:textId="283059EF"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29" w:type="pct"/>
          </w:tcPr>
          <w:p w14:paraId="7C2B41AB" w14:textId="7CB57FC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783</w:t>
            </w:r>
          </w:p>
        </w:tc>
        <w:tc>
          <w:tcPr>
            <w:tcW w:w="395" w:type="pct"/>
          </w:tcPr>
          <w:p w14:paraId="00022A7F" w14:textId="59F45A0C"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4</w:t>
            </w:r>
          </w:p>
        </w:tc>
        <w:tc>
          <w:tcPr>
            <w:tcW w:w="394" w:type="pct"/>
          </w:tcPr>
          <w:p w14:paraId="19E40243" w14:textId="76851363"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5,764</w:t>
            </w:r>
          </w:p>
        </w:tc>
        <w:tc>
          <w:tcPr>
            <w:tcW w:w="362" w:type="pct"/>
          </w:tcPr>
          <w:p w14:paraId="570C4749" w14:textId="6A45C3D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2AD62E70" w14:textId="27FC2C18"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179,779</w:t>
            </w:r>
          </w:p>
        </w:tc>
        <w:tc>
          <w:tcPr>
            <w:tcW w:w="329" w:type="pct"/>
          </w:tcPr>
          <w:p w14:paraId="5935EC19" w14:textId="4826E7C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390,285</w:t>
            </w:r>
          </w:p>
        </w:tc>
      </w:tr>
      <w:tr w:rsidR="0049692C" w:rsidRPr="00D73F93" w14:paraId="566F85AB" w14:textId="474ED45B" w:rsidTr="0049692C">
        <w:tc>
          <w:tcPr>
            <w:cnfStyle w:val="001000000000" w:firstRow="0" w:lastRow="0" w:firstColumn="1" w:lastColumn="0" w:oddVBand="0" w:evenVBand="0" w:oddHBand="0" w:evenHBand="0" w:firstRowFirstColumn="0" w:firstRowLastColumn="0" w:lastRowFirstColumn="0" w:lastRowLastColumn="0"/>
            <w:tcW w:w="1382" w:type="pct"/>
          </w:tcPr>
          <w:p w14:paraId="6A5E8BB1" w14:textId="77777777" w:rsidR="0049692C" w:rsidRPr="00D73F93" w:rsidRDefault="0049692C" w:rsidP="0049692C">
            <w:pPr>
              <w:pStyle w:val="TableText"/>
            </w:pPr>
            <w:r w:rsidRPr="00D73F93">
              <w:t>Disposals</w:t>
            </w:r>
          </w:p>
        </w:tc>
        <w:tc>
          <w:tcPr>
            <w:tcW w:w="346" w:type="pct"/>
          </w:tcPr>
          <w:p w14:paraId="4821E5F5"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6" w:type="pct"/>
          </w:tcPr>
          <w:p w14:paraId="577FCDFB" w14:textId="75C74106"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46" w:type="pct"/>
          </w:tcPr>
          <w:p w14:paraId="5D0DF830" w14:textId="13C33BA9"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62" w:type="pct"/>
          </w:tcPr>
          <w:p w14:paraId="7BF739C0" w14:textId="30248472"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(1,074)</w:t>
            </w:r>
          </w:p>
        </w:tc>
        <w:tc>
          <w:tcPr>
            <w:tcW w:w="329" w:type="pct"/>
          </w:tcPr>
          <w:p w14:paraId="041F6F7F" w14:textId="174E85AE"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(21)</w:t>
            </w:r>
          </w:p>
        </w:tc>
        <w:tc>
          <w:tcPr>
            <w:tcW w:w="395" w:type="pct"/>
          </w:tcPr>
          <w:p w14:paraId="58958846" w14:textId="3A6B19EF"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6C1689B9" w14:textId="04DEB28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(1,686)</w:t>
            </w:r>
          </w:p>
        </w:tc>
        <w:tc>
          <w:tcPr>
            <w:tcW w:w="362" w:type="pct"/>
          </w:tcPr>
          <w:p w14:paraId="17FB38A6" w14:textId="6E74180B"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19571DAF" w14:textId="2C935762"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29" w:type="pct"/>
          </w:tcPr>
          <w:p w14:paraId="36356F37" w14:textId="6B5145E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(2,781)</w:t>
            </w:r>
          </w:p>
        </w:tc>
      </w:tr>
      <w:tr w:rsidR="0049692C" w:rsidRPr="00D73F93" w14:paraId="52C4260C" w14:textId="2D24803E" w:rsidTr="0049692C">
        <w:tc>
          <w:tcPr>
            <w:cnfStyle w:val="001000000000" w:firstRow="0" w:lastRow="0" w:firstColumn="1" w:lastColumn="0" w:oddVBand="0" w:evenVBand="0" w:oddHBand="0" w:evenHBand="0" w:firstRowFirstColumn="0" w:firstRowLastColumn="0" w:lastRowFirstColumn="0" w:lastRowLastColumn="0"/>
            <w:tcW w:w="1382" w:type="pct"/>
          </w:tcPr>
          <w:p w14:paraId="0F67C1F9" w14:textId="77777777" w:rsidR="0049692C" w:rsidRPr="00D73F93" w:rsidRDefault="0049692C" w:rsidP="0049692C">
            <w:pPr>
              <w:pStyle w:val="TableText"/>
            </w:pPr>
            <w:r w:rsidRPr="00D73F93">
              <w:t>Depreciation</w:t>
            </w:r>
          </w:p>
        </w:tc>
        <w:tc>
          <w:tcPr>
            <w:tcW w:w="346" w:type="pct"/>
          </w:tcPr>
          <w:p w14:paraId="1A892090"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6" w:type="pct"/>
          </w:tcPr>
          <w:p w14:paraId="19B2E325"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(40,350)</w:t>
            </w:r>
          </w:p>
        </w:tc>
        <w:tc>
          <w:tcPr>
            <w:tcW w:w="346" w:type="pct"/>
          </w:tcPr>
          <w:p w14:paraId="7EC0CA12"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(26,715)</w:t>
            </w:r>
          </w:p>
        </w:tc>
        <w:tc>
          <w:tcPr>
            <w:tcW w:w="362" w:type="pct"/>
          </w:tcPr>
          <w:p w14:paraId="45150741" w14:textId="7B1402CE"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(6,403)</w:t>
            </w:r>
          </w:p>
        </w:tc>
        <w:tc>
          <w:tcPr>
            <w:tcW w:w="329" w:type="pct"/>
          </w:tcPr>
          <w:p w14:paraId="25BB1E2E" w14:textId="5FFEE7F8"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(1,339)</w:t>
            </w:r>
          </w:p>
        </w:tc>
        <w:tc>
          <w:tcPr>
            <w:tcW w:w="395" w:type="pct"/>
          </w:tcPr>
          <w:p w14:paraId="0D0B83AD" w14:textId="61C10E83"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(8,605)</w:t>
            </w:r>
          </w:p>
        </w:tc>
        <w:tc>
          <w:tcPr>
            <w:tcW w:w="394" w:type="pct"/>
          </w:tcPr>
          <w:p w14:paraId="3A729A61" w14:textId="467CE0EB"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(2,281)</w:t>
            </w:r>
          </w:p>
        </w:tc>
        <w:tc>
          <w:tcPr>
            <w:tcW w:w="362" w:type="pct"/>
          </w:tcPr>
          <w:p w14:paraId="01799D09" w14:textId="57EF17F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(10)</w:t>
            </w:r>
          </w:p>
        </w:tc>
        <w:tc>
          <w:tcPr>
            <w:tcW w:w="329" w:type="pct"/>
          </w:tcPr>
          <w:p w14:paraId="351621BF" w14:textId="0A770061"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6C588963" w14:textId="172B6B03"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(85,704)</w:t>
            </w:r>
          </w:p>
        </w:tc>
      </w:tr>
      <w:tr w:rsidR="0049692C" w:rsidRPr="00D73F93" w14:paraId="0720ACFE" w14:textId="65AD1029" w:rsidTr="0049692C">
        <w:tc>
          <w:tcPr>
            <w:cnfStyle w:val="001000000000" w:firstRow="0" w:lastRow="0" w:firstColumn="1" w:lastColumn="0" w:oddVBand="0" w:evenVBand="0" w:oddHBand="0" w:evenHBand="0" w:firstRowFirstColumn="0" w:firstRowLastColumn="0" w:lastRowFirstColumn="0" w:lastRowLastColumn="0"/>
            <w:tcW w:w="1382" w:type="pct"/>
          </w:tcPr>
          <w:p w14:paraId="49F4879B" w14:textId="77777777" w:rsidR="0049692C" w:rsidRPr="00D73F93" w:rsidRDefault="0049692C" w:rsidP="0049692C">
            <w:pPr>
              <w:pStyle w:val="TableText"/>
            </w:pPr>
            <w:r w:rsidRPr="00D73F93">
              <w:t>Revaluation of property</w:t>
            </w:r>
          </w:p>
        </w:tc>
        <w:tc>
          <w:tcPr>
            <w:tcW w:w="346" w:type="pct"/>
          </w:tcPr>
          <w:p w14:paraId="450318B4" w14:textId="6899661F"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426" w:type="pct"/>
          </w:tcPr>
          <w:p w14:paraId="22D7919A" w14:textId="5582882E"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46" w:type="pct"/>
          </w:tcPr>
          <w:p w14:paraId="42F97D1D" w14:textId="0B2FACE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62" w:type="pct"/>
          </w:tcPr>
          <w:p w14:paraId="784195E7" w14:textId="3F0933BF"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4441C20A" w14:textId="5F12FCB4"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5" w:type="pct"/>
          </w:tcPr>
          <w:p w14:paraId="0D86C563" w14:textId="767568D1"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09E1CEB5" w14:textId="11431B8E"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5439D059" w14:textId="49504DE1"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29" w:type="pct"/>
          </w:tcPr>
          <w:p w14:paraId="3E2A032D" w14:textId="73172E3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3B51E091" w14:textId="5B54D6F6"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r>
      <w:tr w:rsidR="0049692C" w:rsidRPr="00D73F93" w14:paraId="67327FCC" w14:textId="2E2FB588" w:rsidTr="0049692C">
        <w:tc>
          <w:tcPr>
            <w:cnfStyle w:val="001000000000" w:firstRow="0" w:lastRow="0" w:firstColumn="1" w:lastColumn="0" w:oddVBand="0" w:evenVBand="0" w:oddHBand="0" w:evenHBand="0" w:firstRowFirstColumn="0" w:firstRowLastColumn="0" w:lastRowFirstColumn="0" w:lastRowLastColumn="0"/>
            <w:tcW w:w="1382" w:type="pct"/>
          </w:tcPr>
          <w:p w14:paraId="0B99394F" w14:textId="77777777" w:rsidR="0049692C" w:rsidRPr="00D73F93" w:rsidRDefault="0049692C" w:rsidP="0049692C">
            <w:pPr>
              <w:pStyle w:val="TableText"/>
            </w:pPr>
            <w:r w:rsidRPr="00D73F93">
              <w:t>Transfer between asset classes</w:t>
            </w:r>
          </w:p>
        </w:tc>
        <w:tc>
          <w:tcPr>
            <w:tcW w:w="346" w:type="pct"/>
          </w:tcPr>
          <w:p w14:paraId="1038458C"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6" w:type="pct"/>
          </w:tcPr>
          <w:p w14:paraId="59D0C807"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2,864</w:t>
            </w:r>
          </w:p>
        </w:tc>
        <w:tc>
          <w:tcPr>
            <w:tcW w:w="346" w:type="pct"/>
          </w:tcPr>
          <w:p w14:paraId="399688EA"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5F0F40B6" w14:textId="701D725F"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1,958</w:t>
            </w:r>
          </w:p>
        </w:tc>
        <w:tc>
          <w:tcPr>
            <w:tcW w:w="329" w:type="pct"/>
          </w:tcPr>
          <w:p w14:paraId="0A577E21" w14:textId="4EF60668"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23</w:t>
            </w:r>
          </w:p>
        </w:tc>
        <w:tc>
          <w:tcPr>
            <w:tcW w:w="395" w:type="pct"/>
          </w:tcPr>
          <w:p w14:paraId="4EFEDF4A" w14:textId="76CE4331"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121</w:t>
            </w:r>
          </w:p>
        </w:tc>
        <w:tc>
          <w:tcPr>
            <w:tcW w:w="394" w:type="pct"/>
          </w:tcPr>
          <w:p w14:paraId="2BDF636F" w14:textId="61F4A26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61250F93" w14:textId="0107A0D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78BBB13B" w14:textId="1CB213E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7753F400" w14:textId="38B468C8"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4,966</w:t>
            </w:r>
          </w:p>
        </w:tc>
      </w:tr>
      <w:tr w:rsidR="0049692C" w:rsidRPr="00D73F93" w14:paraId="1B294508" w14:textId="3904EA9A" w:rsidTr="0049692C">
        <w:tc>
          <w:tcPr>
            <w:cnfStyle w:val="001000000000" w:firstRow="0" w:lastRow="0" w:firstColumn="1" w:lastColumn="0" w:oddVBand="0" w:evenVBand="0" w:oddHBand="0" w:evenHBand="0" w:firstRowFirstColumn="0" w:firstRowLastColumn="0" w:lastRowFirstColumn="0" w:lastRowLastColumn="0"/>
            <w:tcW w:w="1382" w:type="pct"/>
          </w:tcPr>
          <w:p w14:paraId="175DB4B7" w14:textId="77777777" w:rsidR="0049692C" w:rsidRPr="00D73F93" w:rsidRDefault="0049692C" w:rsidP="0049692C">
            <w:pPr>
              <w:pStyle w:val="TableText"/>
            </w:pPr>
            <w:r w:rsidRPr="00D73F93">
              <w:t>Transfer to disposal group held for sale</w:t>
            </w:r>
          </w:p>
        </w:tc>
        <w:tc>
          <w:tcPr>
            <w:tcW w:w="346" w:type="pct"/>
          </w:tcPr>
          <w:p w14:paraId="00EA90C6"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6" w:type="pct"/>
          </w:tcPr>
          <w:p w14:paraId="41C0A990"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46" w:type="pct"/>
          </w:tcPr>
          <w:p w14:paraId="1735C48B"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04C1D587" w14:textId="7C2495EC"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7DB2FCB8" w14:textId="229873B3"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5" w:type="pct"/>
          </w:tcPr>
          <w:p w14:paraId="4883D8E8" w14:textId="4D9B625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1FB6C269" w14:textId="50C8196C"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(531)</w:t>
            </w:r>
          </w:p>
        </w:tc>
        <w:tc>
          <w:tcPr>
            <w:tcW w:w="362" w:type="pct"/>
          </w:tcPr>
          <w:p w14:paraId="67141A8F" w14:textId="278414C9"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2A0078B2" w14:textId="111E209D"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0CA8EC6B" w14:textId="05FB54F4"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(531)</w:t>
            </w:r>
          </w:p>
        </w:tc>
      </w:tr>
      <w:tr w:rsidR="0049692C" w:rsidRPr="00D73F93" w14:paraId="6037C6C2" w14:textId="0B0FD968" w:rsidTr="0049692C">
        <w:tc>
          <w:tcPr>
            <w:cnfStyle w:val="001000000000" w:firstRow="0" w:lastRow="0" w:firstColumn="1" w:lastColumn="0" w:oddVBand="0" w:evenVBand="0" w:oddHBand="0" w:evenHBand="0" w:firstRowFirstColumn="0" w:firstRowLastColumn="0" w:lastRowFirstColumn="0" w:lastRowLastColumn="0"/>
            <w:tcW w:w="1382" w:type="pct"/>
            <w:tcBorders>
              <w:bottom w:val="single" w:sz="4" w:space="0" w:color="auto"/>
            </w:tcBorders>
          </w:tcPr>
          <w:p w14:paraId="194A0519" w14:textId="77777777" w:rsidR="0049692C" w:rsidRPr="00D73F93" w:rsidRDefault="0049692C" w:rsidP="0049692C">
            <w:pPr>
              <w:pStyle w:val="TableText"/>
            </w:pPr>
            <w:r w:rsidRPr="00D73F93">
              <w:t>Transfer in/out of assets under construction</w:t>
            </w:r>
          </w:p>
        </w:tc>
        <w:tc>
          <w:tcPr>
            <w:tcW w:w="346" w:type="pct"/>
            <w:tcBorders>
              <w:bottom w:val="single" w:sz="4" w:space="0" w:color="auto"/>
            </w:tcBorders>
          </w:tcPr>
          <w:p w14:paraId="47B2449B" w14:textId="21164101"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426" w:type="pct"/>
            <w:tcBorders>
              <w:bottom w:val="single" w:sz="4" w:space="0" w:color="auto"/>
            </w:tcBorders>
          </w:tcPr>
          <w:p w14:paraId="1CFED4D0"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11,946</w:t>
            </w:r>
          </w:p>
        </w:tc>
        <w:tc>
          <w:tcPr>
            <w:tcW w:w="346" w:type="pct"/>
            <w:tcBorders>
              <w:bottom w:val="single" w:sz="4" w:space="0" w:color="auto"/>
            </w:tcBorders>
          </w:tcPr>
          <w:p w14:paraId="7736F59E" w14:textId="0A3D328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62" w:type="pct"/>
            <w:tcBorders>
              <w:bottom w:val="single" w:sz="4" w:space="0" w:color="auto"/>
            </w:tcBorders>
          </w:tcPr>
          <w:p w14:paraId="1279A83C" w14:textId="468EDD6F"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6,512</w:t>
            </w:r>
          </w:p>
        </w:tc>
        <w:tc>
          <w:tcPr>
            <w:tcW w:w="329" w:type="pct"/>
            <w:tcBorders>
              <w:bottom w:val="single" w:sz="4" w:space="0" w:color="auto"/>
            </w:tcBorders>
          </w:tcPr>
          <w:p w14:paraId="01C5DE08" w14:textId="1E7C8E58"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3,819</w:t>
            </w:r>
          </w:p>
        </w:tc>
        <w:tc>
          <w:tcPr>
            <w:tcW w:w="395" w:type="pct"/>
            <w:tcBorders>
              <w:bottom w:val="single" w:sz="4" w:space="0" w:color="auto"/>
            </w:tcBorders>
          </w:tcPr>
          <w:p w14:paraId="02712170" w14:textId="7007EF8B"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7,819</w:t>
            </w:r>
          </w:p>
        </w:tc>
        <w:tc>
          <w:tcPr>
            <w:tcW w:w="394" w:type="pct"/>
            <w:tcBorders>
              <w:bottom w:val="single" w:sz="4" w:space="0" w:color="auto"/>
            </w:tcBorders>
          </w:tcPr>
          <w:p w14:paraId="41D00C9C" w14:textId="29EC7A42"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62" w:type="pct"/>
            <w:tcBorders>
              <w:bottom w:val="single" w:sz="4" w:space="0" w:color="auto"/>
            </w:tcBorders>
          </w:tcPr>
          <w:p w14:paraId="350C01BA" w14:textId="6F0225A6"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29" w:type="pct"/>
            <w:tcBorders>
              <w:bottom w:val="single" w:sz="4" w:space="0" w:color="auto"/>
            </w:tcBorders>
          </w:tcPr>
          <w:p w14:paraId="15CCE46B" w14:textId="214E55B4"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(30,095)</w:t>
            </w:r>
          </w:p>
        </w:tc>
        <w:tc>
          <w:tcPr>
            <w:tcW w:w="329" w:type="pct"/>
            <w:tcBorders>
              <w:bottom w:val="single" w:sz="4" w:space="0" w:color="auto"/>
            </w:tcBorders>
          </w:tcPr>
          <w:p w14:paraId="7A141543" w14:textId="553AA970"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pPr>
            <w:r w:rsidRPr="00D73F93">
              <w:t>0</w:t>
            </w:r>
          </w:p>
        </w:tc>
      </w:tr>
      <w:tr w:rsidR="0049692C" w:rsidRPr="0049692C" w14:paraId="6BC21BE2" w14:textId="6CDB8A5F" w:rsidTr="0049692C">
        <w:tc>
          <w:tcPr>
            <w:cnfStyle w:val="001000000000" w:firstRow="0" w:lastRow="0" w:firstColumn="1" w:lastColumn="0" w:oddVBand="0" w:evenVBand="0" w:oddHBand="0" w:evenHBand="0" w:firstRowFirstColumn="0" w:firstRowLastColumn="0" w:lastRowFirstColumn="0" w:lastRowLastColumn="0"/>
            <w:tcW w:w="1382" w:type="pct"/>
            <w:tcBorders>
              <w:top w:val="single" w:sz="4" w:space="0" w:color="auto"/>
              <w:bottom w:val="single" w:sz="4" w:space="0" w:color="auto"/>
            </w:tcBorders>
          </w:tcPr>
          <w:p w14:paraId="56D0ECD2" w14:textId="21ADF936" w:rsidR="0049692C" w:rsidRPr="00D73F93" w:rsidRDefault="0049692C" w:rsidP="0049692C">
            <w:pPr>
              <w:pStyle w:val="TableText"/>
              <w:rPr>
                <w:rStyle w:val="Bold"/>
              </w:rPr>
            </w:pPr>
            <w:r w:rsidRPr="00D73F93">
              <w:rPr>
                <w:rStyle w:val="Bold"/>
              </w:rPr>
              <w:t>Total</w:t>
            </w:r>
          </w:p>
        </w:tc>
        <w:tc>
          <w:tcPr>
            <w:tcW w:w="346" w:type="pct"/>
            <w:tcBorders>
              <w:top w:val="single" w:sz="4" w:space="0" w:color="auto"/>
              <w:bottom w:val="single" w:sz="4" w:space="0" w:color="auto"/>
            </w:tcBorders>
          </w:tcPr>
          <w:p w14:paraId="281A2728"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546,025</w:t>
            </w:r>
          </w:p>
        </w:tc>
        <w:tc>
          <w:tcPr>
            <w:tcW w:w="426" w:type="pct"/>
            <w:tcBorders>
              <w:top w:val="single" w:sz="4" w:space="0" w:color="auto"/>
              <w:bottom w:val="single" w:sz="4" w:space="0" w:color="auto"/>
            </w:tcBorders>
          </w:tcPr>
          <w:p w14:paraId="0E5CEE78"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651,157</w:t>
            </w:r>
          </w:p>
        </w:tc>
        <w:tc>
          <w:tcPr>
            <w:tcW w:w="346" w:type="pct"/>
            <w:tcBorders>
              <w:top w:val="single" w:sz="4" w:space="0" w:color="auto"/>
              <w:bottom w:val="single" w:sz="4" w:space="0" w:color="auto"/>
            </w:tcBorders>
          </w:tcPr>
          <w:p w14:paraId="1E352945" w14:textId="7777777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0</w:t>
            </w:r>
          </w:p>
        </w:tc>
        <w:tc>
          <w:tcPr>
            <w:tcW w:w="362" w:type="pct"/>
            <w:tcBorders>
              <w:top w:val="single" w:sz="4" w:space="0" w:color="auto"/>
              <w:bottom w:val="single" w:sz="4" w:space="0" w:color="auto"/>
            </w:tcBorders>
          </w:tcPr>
          <w:p w14:paraId="787CEDF7" w14:textId="1BF97BC5"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28,665</w:t>
            </w:r>
          </w:p>
        </w:tc>
        <w:tc>
          <w:tcPr>
            <w:tcW w:w="329" w:type="pct"/>
            <w:tcBorders>
              <w:top w:val="single" w:sz="4" w:space="0" w:color="auto"/>
              <w:bottom w:val="single" w:sz="4" w:space="0" w:color="auto"/>
            </w:tcBorders>
          </w:tcPr>
          <w:p w14:paraId="5BCF27D6" w14:textId="1777D332"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8,064</w:t>
            </w:r>
          </w:p>
        </w:tc>
        <w:tc>
          <w:tcPr>
            <w:tcW w:w="395" w:type="pct"/>
            <w:tcBorders>
              <w:top w:val="single" w:sz="4" w:space="0" w:color="auto"/>
              <w:bottom w:val="single" w:sz="4" w:space="0" w:color="auto"/>
            </w:tcBorders>
          </w:tcPr>
          <w:p w14:paraId="48767112" w14:textId="4F1D953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11,448</w:t>
            </w:r>
          </w:p>
        </w:tc>
        <w:tc>
          <w:tcPr>
            <w:tcW w:w="394" w:type="pct"/>
            <w:tcBorders>
              <w:top w:val="single" w:sz="4" w:space="0" w:color="auto"/>
              <w:bottom w:val="single" w:sz="4" w:space="0" w:color="auto"/>
            </w:tcBorders>
          </w:tcPr>
          <w:p w14:paraId="74B2C423" w14:textId="113EBAD4"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11,105</w:t>
            </w:r>
          </w:p>
        </w:tc>
        <w:tc>
          <w:tcPr>
            <w:tcW w:w="362" w:type="pct"/>
            <w:tcBorders>
              <w:top w:val="single" w:sz="4" w:space="0" w:color="auto"/>
              <w:bottom w:val="single" w:sz="4" w:space="0" w:color="auto"/>
            </w:tcBorders>
          </w:tcPr>
          <w:p w14:paraId="0A09D19C" w14:textId="30483117"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1,040</w:t>
            </w:r>
          </w:p>
        </w:tc>
        <w:tc>
          <w:tcPr>
            <w:tcW w:w="329" w:type="pct"/>
            <w:tcBorders>
              <w:top w:val="single" w:sz="4" w:space="0" w:color="auto"/>
              <w:bottom w:val="single" w:sz="4" w:space="0" w:color="auto"/>
            </w:tcBorders>
          </w:tcPr>
          <w:p w14:paraId="7F8A0DC7" w14:textId="27F5350E"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275,426</w:t>
            </w:r>
          </w:p>
        </w:tc>
        <w:tc>
          <w:tcPr>
            <w:tcW w:w="329" w:type="pct"/>
            <w:tcBorders>
              <w:top w:val="single" w:sz="4" w:space="0" w:color="auto"/>
              <w:bottom w:val="single" w:sz="4" w:space="0" w:color="auto"/>
            </w:tcBorders>
          </w:tcPr>
          <w:p w14:paraId="3D584FF4" w14:textId="2BEFD93A" w:rsidR="0049692C" w:rsidRPr="00D73F93" w:rsidRDefault="0049692C" w:rsidP="0049692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1,532,931</w:t>
            </w:r>
          </w:p>
        </w:tc>
      </w:tr>
    </w:tbl>
    <w:p w14:paraId="10B49063" w14:textId="7F2A28F7" w:rsidR="00F4663E" w:rsidRPr="001E654E" w:rsidRDefault="001E654E" w:rsidP="001E654E">
      <w:pPr>
        <w:pStyle w:val="BodyText"/>
      </w:pPr>
      <w:r w:rsidRPr="001E654E">
        <w:t>2021</w:t>
      </w:r>
    </w:p>
    <w:tbl>
      <w:tblPr>
        <w:tblStyle w:val="AccessibleTableNumerical"/>
        <w:tblW w:w="5000" w:type="pct"/>
        <w:tblLook w:val="04A0" w:firstRow="1" w:lastRow="0" w:firstColumn="1" w:lastColumn="0" w:noHBand="0" w:noVBand="1"/>
      </w:tblPr>
      <w:tblGrid>
        <w:gridCol w:w="5954"/>
        <w:gridCol w:w="1418"/>
        <w:gridCol w:w="1840"/>
        <w:gridCol w:w="1560"/>
        <w:gridCol w:w="1560"/>
        <w:gridCol w:w="1418"/>
        <w:gridCol w:w="1702"/>
        <w:gridCol w:w="1698"/>
        <w:gridCol w:w="1560"/>
        <w:gridCol w:w="1418"/>
        <w:gridCol w:w="1418"/>
      </w:tblGrid>
      <w:tr w:rsidR="001E654E" w:rsidRPr="00D73F93" w14:paraId="2E8CC069" w14:textId="73064204" w:rsidTr="001E65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2" w:type="pct"/>
          </w:tcPr>
          <w:p w14:paraId="64AC6B30" w14:textId="2EE121E1" w:rsidR="001E654E" w:rsidRPr="00D73F93" w:rsidRDefault="001E654E" w:rsidP="001E654E">
            <w:pPr>
              <w:pStyle w:val="TableText"/>
            </w:pPr>
            <w:r w:rsidRPr="00D73F93">
              <w:t>Item</w:t>
            </w:r>
          </w:p>
        </w:tc>
        <w:tc>
          <w:tcPr>
            <w:tcW w:w="329" w:type="pct"/>
            <w:vAlign w:val="bottom"/>
          </w:tcPr>
          <w:p w14:paraId="7959A3B2" w14:textId="5F394E0A"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rPr>
                <w:b/>
              </w:rPr>
              <w:t>Specialised Land at fair value</w:t>
            </w:r>
            <w:r w:rsidRPr="00D73F93">
              <w:rPr>
                <w:b/>
              </w:rPr>
              <w:br/>
            </w:r>
            <w:r w:rsidRPr="00D73F93">
              <w:t>$’000</w:t>
            </w:r>
          </w:p>
        </w:tc>
        <w:tc>
          <w:tcPr>
            <w:tcW w:w="427" w:type="pct"/>
            <w:vAlign w:val="bottom"/>
          </w:tcPr>
          <w:p w14:paraId="6CAF7AA3" w14:textId="3D5A6EFD"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rPr>
                <w:b/>
              </w:rPr>
              <w:t>Specialised Buildings at fair value</w:t>
            </w:r>
            <w:r w:rsidRPr="00D73F93">
              <w:rPr>
                <w:b/>
              </w:rPr>
              <w:br/>
            </w:r>
            <w:r w:rsidRPr="00D73F93">
              <w:t>$’000</w:t>
            </w:r>
          </w:p>
        </w:tc>
        <w:tc>
          <w:tcPr>
            <w:tcW w:w="362" w:type="pct"/>
            <w:vAlign w:val="bottom"/>
          </w:tcPr>
          <w:p w14:paraId="6F0CB9FF" w14:textId="5695B375"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rPr>
                <w:b/>
              </w:rPr>
            </w:pPr>
            <w:r w:rsidRPr="00D73F93">
              <w:rPr>
                <w:b/>
              </w:rPr>
              <w:t>Buildings leasehold at fair value</w:t>
            </w:r>
            <w:r w:rsidRPr="00D73F93">
              <w:rPr>
                <w:b/>
              </w:rPr>
              <w:br/>
              <w:t>$’000</w:t>
            </w:r>
          </w:p>
        </w:tc>
        <w:tc>
          <w:tcPr>
            <w:tcW w:w="362" w:type="pct"/>
            <w:vAlign w:val="bottom"/>
          </w:tcPr>
          <w:p w14:paraId="56484BB2" w14:textId="0F8D739B"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Leasehold improvements at fair value</w:t>
            </w:r>
            <w:r w:rsidRPr="00D73F93">
              <w:br/>
              <w:t>$’000</w:t>
            </w:r>
          </w:p>
        </w:tc>
        <w:tc>
          <w:tcPr>
            <w:tcW w:w="329" w:type="pct"/>
            <w:vAlign w:val="bottom"/>
          </w:tcPr>
          <w:p w14:paraId="07EA405F" w14:textId="69B41E4C"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Plant and equipment at fair value</w:t>
            </w:r>
            <w:r w:rsidRPr="00D73F93">
              <w:br/>
              <w:t>$’000</w:t>
            </w:r>
          </w:p>
        </w:tc>
        <w:tc>
          <w:tcPr>
            <w:tcW w:w="395" w:type="pct"/>
            <w:vAlign w:val="bottom"/>
          </w:tcPr>
          <w:p w14:paraId="48038EB0" w14:textId="0D7F7CC1"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Computer and communication equipment</w:t>
            </w:r>
            <w:r w:rsidRPr="00D73F93">
              <w:br/>
              <w:t>$’000</w:t>
            </w:r>
          </w:p>
        </w:tc>
        <w:tc>
          <w:tcPr>
            <w:tcW w:w="394" w:type="pct"/>
            <w:vAlign w:val="bottom"/>
          </w:tcPr>
          <w:p w14:paraId="504EDCD2" w14:textId="5996220C"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Leased plant and equipment at fair value (right-of-use assets)</w:t>
            </w:r>
            <w:r w:rsidRPr="00D73F93">
              <w:br/>
              <w:t>$’000</w:t>
            </w:r>
          </w:p>
        </w:tc>
        <w:tc>
          <w:tcPr>
            <w:tcW w:w="362" w:type="pct"/>
            <w:vAlign w:val="bottom"/>
          </w:tcPr>
          <w:p w14:paraId="638CA3B7" w14:textId="4497943A"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Cultural assets at fair value</w:t>
            </w:r>
            <w:r w:rsidRPr="00D73F93">
              <w:br/>
              <w:t>$’000</w:t>
            </w:r>
          </w:p>
        </w:tc>
        <w:tc>
          <w:tcPr>
            <w:tcW w:w="329" w:type="pct"/>
            <w:vAlign w:val="bottom"/>
          </w:tcPr>
          <w:p w14:paraId="54B55106" w14:textId="69B5F9D6"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Assets under construction at cost</w:t>
            </w:r>
            <w:r w:rsidRPr="00D73F93">
              <w:br/>
              <w:t>$’000</w:t>
            </w:r>
          </w:p>
        </w:tc>
        <w:tc>
          <w:tcPr>
            <w:tcW w:w="329" w:type="pct"/>
            <w:vAlign w:val="bottom"/>
          </w:tcPr>
          <w:p w14:paraId="521F9142" w14:textId="24A2EA04" w:rsidR="001E654E" w:rsidRPr="00D73F93" w:rsidRDefault="001E654E" w:rsidP="001E654E">
            <w:pPr>
              <w:pStyle w:val="TableText"/>
              <w:cnfStyle w:val="100000000000" w:firstRow="1" w:lastRow="0" w:firstColumn="0" w:lastColumn="0" w:oddVBand="0" w:evenVBand="0" w:oddHBand="0" w:evenHBand="0" w:firstRowFirstColumn="0" w:firstRowLastColumn="0" w:lastRowFirstColumn="0" w:lastRowLastColumn="0"/>
            </w:pPr>
            <w:r w:rsidRPr="00D73F93">
              <w:t>Total</w:t>
            </w:r>
            <w:r w:rsidRPr="00D73F93">
              <w:br/>
              <w:t>$’000</w:t>
            </w:r>
          </w:p>
        </w:tc>
      </w:tr>
      <w:tr w:rsidR="001E654E" w:rsidRPr="00D73F93" w14:paraId="39162815" w14:textId="2A3744CE" w:rsidTr="001E654E">
        <w:tc>
          <w:tcPr>
            <w:cnfStyle w:val="001000000000" w:firstRow="0" w:lastRow="0" w:firstColumn="1" w:lastColumn="0" w:oddVBand="0" w:evenVBand="0" w:oddHBand="0" w:evenHBand="0" w:firstRowFirstColumn="0" w:firstRowLastColumn="0" w:lastRowFirstColumn="0" w:lastRowLastColumn="0"/>
            <w:tcW w:w="1382" w:type="pct"/>
          </w:tcPr>
          <w:p w14:paraId="15C54138" w14:textId="77777777" w:rsidR="001E654E" w:rsidRPr="00D73F93" w:rsidRDefault="001E654E" w:rsidP="001E654E">
            <w:pPr>
              <w:pStyle w:val="TableText"/>
              <w:rPr>
                <w:rStyle w:val="Bold"/>
              </w:rPr>
            </w:pPr>
            <w:r w:rsidRPr="00D73F93">
              <w:rPr>
                <w:rStyle w:val="Bold"/>
              </w:rPr>
              <w:t>Opening balance</w:t>
            </w:r>
          </w:p>
        </w:tc>
        <w:tc>
          <w:tcPr>
            <w:tcW w:w="329" w:type="pct"/>
          </w:tcPr>
          <w:p w14:paraId="4B63C84D"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464,958</w:t>
            </w:r>
          </w:p>
        </w:tc>
        <w:tc>
          <w:tcPr>
            <w:tcW w:w="427" w:type="pct"/>
          </w:tcPr>
          <w:p w14:paraId="4E080C56"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504,147</w:t>
            </w:r>
          </w:p>
        </w:tc>
        <w:tc>
          <w:tcPr>
            <w:tcW w:w="362" w:type="pct"/>
          </w:tcPr>
          <w:p w14:paraId="25CE1B55"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31,224</w:t>
            </w:r>
          </w:p>
        </w:tc>
        <w:tc>
          <w:tcPr>
            <w:tcW w:w="362" w:type="pct"/>
          </w:tcPr>
          <w:p w14:paraId="6EFB486B" w14:textId="2CF6AEED"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20,750</w:t>
            </w:r>
          </w:p>
        </w:tc>
        <w:tc>
          <w:tcPr>
            <w:tcW w:w="329" w:type="pct"/>
          </w:tcPr>
          <w:p w14:paraId="3416C3DA" w14:textId="6F2DEC32"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3,652</w:t>
            </w:r>
          </w:p>
        </w:tc>
        <w:tc>
          <w:tcPr>
            <w:tcW w:w="395" w:type="pct"/>
          </w:tcPr>
          <w:p w14:paraId="1BDC660B" w14:textId="329FC9C0"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16,943</w:t>
            </w:r>
          </w:p>
        </w:tc>
        <w:tc>
          <w:tcPr>
            <w:tcW w:w="394" w:type="pct"/>
          </w:tcPr>
          <w:p w14:paraId="0EEE5B15" w14:textId="1530188A"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10,218</w:t>
            </w:r>
          </w:p>
        </w:tc>
        <w:tc>
          <w:tcPr>
            <w:tcW w:w="362" w:type="pct"/>
          </w:tcPr>
          <w:p w14:paraId="5AD2C07E" w14:textId="4CA88D73"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916</w:t>
            </w:r>
          </w:p>
        </w:tc>
        <w:tc>
          <w:tcPr>
            <w:tcW w:w="329" w:type="pct"/>
          </w:tcPr>
          <w:p w14:paraId="4A3864E7" w14:textId="0FB4372F"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81,355</w:t>
            </w:r>
          </w:p>
        </w:tc>
        <w:tc>
          <w:tcPr>
            <w:tcW w:w="329" w:type="pct"/>
          </w:tcPr>
          <w:p w14:paraId="2557547A" w14:textId="618FD767"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1,134,163</w:t>
            </w:r>
          </w:p>
        </w:tc>
      </w:tr>
      <w:tr w:rsidR="001E654E" w:rsidRPr="00D73F93" w14:paraId="00688A78" w14:textId="6317517C" w:rsidTr="001E654E">
        <w:tc>
          <w:tcPr>
            <w:cnfStyle w:val="001000000000" w:firstRow="0" w:lastRow="0" w:firstColumn="1" w:lastColumn="0" w:oddVBand="0" w:evenVBand="0" w:oddHBand="0" w:evenHBand="0" w:firstRowFirstColumn="0" w:firstRowLastColumn="0" w:lastRowFirstColumn="0" w:lastRowLastColumn="0"/>
            <w:tcW w:w="1382" w:type="pct"/>
          </w:tcPr>
          <w:p w14:paraId="220C872C" w14:textId="77777777" w:rsidR="001E654E" w:rsidRPr="00D73F93" w:rsidRDefault="001E654E" w:rsidP="001E654E">
            <w:pPr>
              <w:pStyle w:val="TableText"/>
            </w:pPr>
            <w:r w:rsidRPr="00D73F93">
              <w:t>Additions</w:t>
            </w:r>
          </w:p>
        </w:tc>
        <w:tc>
          <w:tcPr>
            <w:tcW w:w="329" w:type="pct"/>
          </w:tcPr>
          <w:p w14:paraId="55AA58C8" w14:textId="42D206D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427" w:type="pct"/>
          </w:tcPr>
          <w:p w14:paraId="031CDA89"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5,068</w:t>
            </w:r>
          </w:p>
        </w:tc>
        <w:tc>
          <w:tcPr>
            <w:tcW w:w="362" w:type="pct"/>
          </w:tcPr>
          <w:p w14:paraId="04F86023"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478CD231" w14:textId="30BAAF84"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103</w:t>
            </w:r>
          </w:p>
        </w:tc>
        <w:tc>
          <w:tcPr>
            <w:tcW w:w="329" w:type="pct"/>
          </w:tcPr>
          <w:p w14:paraId="38747AC4" w14:textId="74A5C47E"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319</w:t>
            </w:r>
          </w:p>
        </w:tc>
        <w:tc>
          <w:tcPr>
            <w:tcW w:w="395" w:type="pct"/>
          </w:tcPr>
          <w:p w14:paraId="4CEE7296" w14:textId="16700CFD"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638B933E" w14:textId="73E1600B"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4,090</w:t>
            </w:r>
          </w:p>
        </w:tc>
        <w:tc>
          <w:tcPr>
            <w:tcW w:w="362" w:type="pct"/>
          </w:tcPr>
          <w:p w14:paraId="10850408" w14:textId="282E7E08"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5BEF931B" w14:textId="4627E348"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105,446</w:t>
            </w:r>
          </w:p>
        </w:tc>
        <w:tc>
          <w:tcPr>
            <w:tcW w:w="329" w:type="pct"/>
          </w:tcPr>
          <w:p w14:paraId="109DE6C1" w14:textId="69D42DD9"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115,026</w:t>
            </w:r>
          </w:p>
        </w:tc>
      </w:tr>
      <w:tr w:rsidR="001E654E" w:rsidRPr="00D73F93" w14:paraId="43FD0399" w14:textId="3B5E4C6F" w:rsidTr="001E654E">
        <w:tc>
          <w:tcPr>
            <w:cnfStyle w:val="001000000000" w:firstRow="0" w:lastRow="0" w:firstColumn="1" w:lastColumn="0" w:oddVBand="0" w:evenVBand="0" w:oddHBand="0" w:evenHBand="0" w:firstRowFirstColumn="0" w:firstRowLastColumn="0" w:lastRowFirstColumn="0" w:lastRowLastColumn="0"/>
            <w:tcW w:w="1382" w:type="pct"/>
          </w:tcPr>
          <w:p w14:paraId="4594DEA2" w14:textId="77777777" w:rsidR="001E654E" w:rsidRPr="00D73F93" w:rsidRDefault="001E654E" w:rsidP="001E654E">
            <w:pPr>
              <w:pStyle w:val="TableText"/>
            </w:pPr>
            <w:r w:rsidRPr="00D73F93">
              <w:t>Disposals</w:t>
            </w:r>
          </w:p>
        </w:tc>
        <w:tc>
          <w:tcPr>
            <w:tcW w:w="329" w:type="pct"/>
          </w:tcPr>
          <w:p w14:paraId="7B2DB9CD"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7" w:type="pct"/>
          </w:tcPr>
          <w:p w14:paraId="243DEA9B"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(4,294)</w:t>
            </w:r>
          </w:p>
        </w:tc>
        <w:tc>
          <w:tcPr>
            <w:tcW w:w="362" w:type="pct"/>
          </w:tcPr>
          <w:p w14:paraId="765DFCF8"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0EBEACEF" w14:textId="0BEFC57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63A168B6" w14:textId="010A4205"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(33)</w:t>
            </w:r>
          </w:p>
        </w:tc>
        <w:tc>
          <w:tcPr>
            <w:tcW w:w="395" w:type="pct"/>
          </w:tcPr>
          <w:p w14:paraId="1418CD37" w14:textId="01936607"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67668DDA" w14:textId="5EE3D0E5"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(1,977)</w:t>
            </w:r>
          </w:p>
        </w:tc>
        <w:tc>
          <w:tcPr>
            <w:tcW w:w="362" w:type="pct"/>
          </w:tcPr>
          <w:p w14:paraId="40BA289A" w14:textId="64D1B99B"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08588337" w14:textId="71522EE7"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29" w:type="pct"/>
          </w:tcPr>
          <w:p w14:paraId="2BA72487" w14:textId="15D81EA5"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(6,304)</w:t>
            </w:r>
          </w:p>
        </w:tc>
      </w:tr>
      <w:tr w:rsidR="001E654E" w:rsidRPr="00D73F93" w14:paraId="0B58A6B7" w14:textId="3E1F35E1" w:rsidTr="001E654E">
        <w:tc>
          <w:tcPr>
            <w:cnfStyle w:val="001000000000" w:firstRow="0" w:lastRow="0" w:firstColumn="1" w:lastColumn="0" w:oddVBand="0" w:evenVBand="0" w:oddHBand="0" w:evenHBand="0" w:firstRowFirstColumn="0" w:firstRowLastColumn="0" w:lastRowFirstColumn="0" w:lastRowLastColumn="0"/>
            <w:tcW w:w="1382" w:type="pct"/>
          </w:tcPr>
          <w:p w14:paraId="5C7FD5F4" w14:textId="77777777" w:rsidR="001E654E" w:rsidRPr="00D73F93" w:rsidRDefault="001E654E" w:rsidP="001E654E">
            <w:pPr>
              <w:pStyle w:val="TableText"/>
            </w:pPr>
            <w:r w:rsidRPr="00D73F93">
              <w:t>Depreciation</w:t>
            </w:r>
          </w:p>
        </w:tc>
        <w:tc>
          <w:tcPr>
            <w:tcW w:w="329" w:type="pct"/>
          </w:tcPr>
          <w:p w14:paraId="2F3FD585"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7" w:type="pct"/>
          </w:tcPr>
          <w:p w14:paraId="3EEF2E07"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(37,619)</w:t>
            </w:r>
          </w:p>
        </w:tc>
        <w:tc>
          <w:tcPr>
            <w:tcW w:w="362" w:type="pct"/>
          </w:tcPr>
          <w:p w14:paraId="78C58CCB"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(16,291)</w:t>
            </w:r>
          </w:p>
        </w:tc>
        <w:tc>
          <w:tcPr>
            <w:tcW w:w="362" w:type="pct"/>
          </w:tcPr>
          <w:p w14:paraId="4DB7482C" w14:textId="05AF303C"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(6,369)</w:t>
            </w:r>
          </w:p>
        </w:tc>
        <w:tc>
          <w:tcPr>
            <w:tcW w:w="329" w:type="pct"/>
          </w:tcPr>
          <w:p w14:paraId="00BBC575" w14:textId="7DCF40F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(676)</w:t>
            </w:r>
          </w:p>
        </w:tc>
        <w:tc>
          <w:tcPr>
            <w:tcW w:w="395" w:type="pct"/>
          </w:tcPr>
          <w:p w14:paraId="17249C6C" w14:textId="170F1F2D"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(8,201)</w:t>
            </w:r>
          </w:p>
        </w:tc>
        <w:tc>
          <w:tcPr>
            <w:tcW w:w="394" w:type="pct"/>
          </w:tcPr>
          <w:p w14:paraId="2C8D666C" w14:textId="251FAF5F"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(2,316)</w:t>
            </w:r>
          </w:p>
        </w:tc>
        <w:tc>
          <w:tcPr>
            <w:tcW w:w="362" w:type="pct"/>
          </w:tcPr>
          <w:p w14:paraId="085DCA69" w14:textId="4B978862"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45EA79A5" w14:textId="0F57EC4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4E62BEDF" w14:textId="5CF3BBAE"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(71,471)</w:t>
            </w:r>
          </w:p>
        </w:tc>
      </w:tr>
      <w:tr w:rsidR="001E654E" w:rsidRPr="00D73F93" w14:paraId="0505986C" w14:textId="2F34932A" w:rsidTr="001E654E">
        <w:tc>
          <w:tcPr>
            <w:cnfStyle w:val="001000000000" w:firstRow="0" w:lastRow="0" w:firstColumn="1" w:lastColumn="0" w:oddVBand="0" w:evenVBand="0" w:oddHBand="0" w:evenHBand="0" w:firstRowFirstColumn="0" w:firstRowLastColumn="0" w:lastRowFirstColumn="0" w:lastRowLastColumn="0"/>
            <w:tcW w:w="1382" w:type="pct"/>
          </w:tcPr>
          <w:p w14:paraId="63006F14" w14:textId="49CE069B" w:rsidR="001E654E" w:rsidRPr="00D73F93" w:rsidRDefault="001E654E" w:rsidP="001E654E">
            <w:pPr>
              <w:pStyle w:val="TableText"/>
            </w:pPr>
            <w:r w:rsidRPr="00D73F93">
              <w:t xml:space="preserve">Revaluation of property </w:t>
            </w:r>
            <w:r w:rsidR="00D73F93" w:rsidRPr="00D73F93">
              <w:rPr>
                <w:vertAlign w:val="superscript"/>
              </w:rPr>
              <w:fldChar w:fldCharType="begin"/>
            </w:r>
            <w:r w:rsidR="00D73F93" w:rsidRPr="00D73F93">
              <w:rPr>
                <w:vertAlign w:val="superscript"/>
              </w:rPr>
              <w:instrText xml:space="preserve"> REF Note512no1 \r \h </w:instrText>
            </w:r>
            <w:r w:rsidR="00D73F93">
              <w:rPr>
                <w:vertAlign w:val="superscript"/>
              </w:rPr>
              <w:instrText xml:space="preserve"> \* MERGEFORMAT </w:instrText>
            </w:r>
            <w:r w:rsidR="00D73F93" w:rsidRPr="00D73F93">
              <w:rPr>
                <w:vertAlign w:val="superscript"/>
              </w:rPr>
            </w:r>
            <w:r w:rsidR="00D73F93" w:rsidRPr="00D73F93">
              <w:rPr>
                <w:vertAlign w:val="superscript"/>
              </w:rPr>
              <w:fldChar w:fldCharType="separate"/>
            </w:r>
            <w:r w:rsidR="00482F8E">
              <w:rPr>
                <w:vertAlign w:val="superscript"/>
              </w:rPr>
              <w:t>(1)</w:t>
            </w:r>
            <w:r w:rsidR="00D73F93" w:rsidRPr="00D73F93">
              <w:rPr>
                <w:vertAlign w:val="superscript"/>
              </w:rPr>
              <w:fldChar w:fldCharType="end"/>
            </w:r>
            <w:r w:rsidR="00D73F93" w:rsidRPr="00D73F93">
              <w:rPr>
                <w:vertAlign w:val="superscript"/>
              </w:rPr>
              <w:t xml:space="preserve"> </w:t>
            </w:r>
            <w:r w:rsidR="00D73F93" w:rsidRPr="00D73F93">
              <w:rPr>
                <w:vertAlign w:val="superscript"/>
              </w:rPr>
              <w:fldChar w:fldCharType="begin"/>
            </w:r>
            <w:r w:rsidR="00D73F93" w:rsidRPr="00D73F93">
              <w:rPr>
                <w:vertAlign w:val="superscript"/>
              </w:rPr>
              <w:instrText xml:space="preserve"> REF Note512no2 \r \h </w:instrText>
            </w:r>
            <w:r w:rsidR="00D73F93">
              <w:rPr>
                <w:vertAlign w:val="superscript"/>
              </w:rPr>
              <w:instrText xml:space="preserve"> \* MERGEFORMAT </w:instrText>
            </w:r>
            <w:r w:rsidR="00D73F93" w:rsidRPr="00D73F93">
              <w:rPr>
                <w:vertAlign w:val="superscript"/>
              </w:rPr>
            </w:r>
            <w:r w:rsidR="00D73F93" w:rsidRPr="00D73F93">
              <w:rPr>
                <w:vertAlign w:val="superscript"/>
              </w:rPr>
              <w:fldChar w:fldCharType="separate"/>
            </w:r>
            <w:r w:rsidR="00482F8E">
              <w:rPr>
                <w:vertAlign w:val="superscript"/>
              </w:rPr>
              <w:t>(2)</w:t>
            </w:r>
            <w:r w:rsidR="00D73F93" w:rsidRPr="00D73F93">
              <w:rPr>
                <w:vertAlign w:val="superscript"/>
              </w:rPr>
              <w:fldChar w:fldCharType="end"/>
            </w:r>
          </w:p>
        </w:tc>
        <w:tc>
          <w:tcPr>
            <w:tcW w:w="329" w:type="pct"/>
          </w:tcPr>
          <w:p w14:paraId="22B23FBD"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69,067</w:t>
            </w:r>
          </w:p>
        </w:tc>
        <w:tc>
          <w:tcPr>
            <w:tcW w:w="427" w:type="pct"/>
          </w:tcPr>
          <w:p w14:paraId="2B43F799"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(23,007)</w:t>
            </w:r>
          </w:p>
        </w:tc>
        <w:tc>
          <w:tcPr>
            <w:tcW w:w="362" w:type="pct"/>
          </w:tcPr>
          <w:p w14:paraId="697E7C6D"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11,782</w:t>
            </w:r>
          </w:p>
        </w:tc>
        <w:tc>
          <w:tcPr>
            <w:tcW w:w="362" w:type="pct"/>
          </w:tcPr>
          <w:p w14:paraId="34784541" w14:textId="0D73E0D9"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11B5A319" w14:textId="3185A81E"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5" w:type="pct"/>
          </w:tcPr>
          <w:p w14:paraId="70EE5402" w14:textId="6F8F6515"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7ED5E013" w14:textId="6B25BCD4"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5F2CBC4B" w14:textId="12E1FF4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114</w:t>
            </w:r>
          </w:p>
        </w:tc>
        <w:tc>
          <w:tcPr>
            <w:tcW w:w="329" w:type="pct"/>
          </w:tcPr>
          <w:p w14:paraId="7B6AA78A" w14:textId="030AE272"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0EFE837C" w14:textId="641A7001"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57,956</w:t>
            </w:r>
          </w:p>
        </w:tc>
      </w:tr>
      <w:tr w:rsidR="001E654E" w:rsidRPr="00D73F93" w14:paraId="532A1A85" w14:textId="27EC78C6" w:rsidTr="001E654E">
        <w:tc>
          <w:tcPr>
            <w:cnfStyle w:val="001000000000" w:firstRow="0" w:lastRow="0" w:firstColumn="1" w:lastColumn="0" w:oddVBand="0" w:evenVBand="0" w:oddHBand="0" w:evenHBand="0" w:firstRowFirstColumn="0" w:firstRowLastColumn="0" w:lastRowFirstColumn="0" w:lastRowLastColumn="0"/>
            <w:tcW w:w="1382" w:type="pct"/>
          </w:tcPr>
          <w:p w14:paraId="42B5177D" w14:textId="77777777" w:rsidR="001E654E" w:rsidRPr="00D73F93" w:rsidRDefault="001E654E" w:rsidP="001E654E">
            <w:pPr>
              <w:pStyle w:val="TableText"/>
            </w:pPr>
            <w:r w:rsidRPr="00D73F93">
              <w:t>Transfer between asset classes</w:t>
            </w:r>
          </w:p>
        </w:tc>
        <w:tc>
          <w:tcPr>
            <w:tcW w:w="329" w:type="pct"/>
          </w:tcPr>
          <w:p w14:paraId="3852EF5A"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7" w:type="pct"/>
          </w:tcPr>
          <w:p w14:paraId="60B51A79"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(830)</w:t>
            </w:r>
          </w:p>
        </w:tc>
        <w:tc>
          <w:tcPr>
            <w:tcW w:w="362" w:type="pct"/>
          </w:tcPr>
          <w:p w14:paraId="1EC57870"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18AA2A6B" w14:textId="6DD5F072"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(1,667)</w:t>
            </w:r>
          </w:p>
        </w:tc>
        <w:tc>
          <w:tcPr>
            <w:tcW w:w="329" w:type="pct"/>
          </w:tcPr>
          <w:p w14:paraId="46138272" w14:textId="43764338"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5" w:type="pct"/>
          </w:tcPr>
          <w:p w14:paraId="7F2CF363" w14:textId="2AFD9449"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6368E1BE" w14:textId="5D2E7F4C"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76FC1A4A" w14:textId="5BD66B1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3A21418E" w14:textId="53D472A3"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N/A</w:t>
            </w:r>
          </w:p>
        </w:tc>
        <w:tc>
          <w:tcPr>
            <w:tcW w:w="329" w:type="pct"/>
          </w:tcPr>
          <w:p w14:paraId="35E1FEAD" w14:textId="3CE161E1"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(2,498)</w:t>
            </w:r>
          </w:p>
        </w:tc>
      </w:tr>
      <w:tr w:rsidR="001E654E" w:rsidRPr="00D73F93" w14:paraId="404F48F5" w14:textId="35F3B0BC" w:rsidTr="001E654E">
        <w:tc>
          <w:tcPr>
            <w:cnfStyle w:val="001000000000" w:firstRow="0" w:lastRow="0" w:firstColumn="1" w:lastColumn="0" w:oddVBand="0" w:evenVBand="0" w:oddHBand="0" w:evenHBand="0" w:firstRowFirstColumn="0" w:firstRowLastColumn="0" w:lastRowFirstColumn="0" w:lastRowLastColumn="0"/>
            <w:tcW w:w="1382" w:type="pct"/>
          </w:tcPr>
          <w:p w14:paraId="11483D61" w14:textId="77777777" w:rsidR="001E654E" w:rsidRPr="00D73F93" w:rsidRDefault="001E654E" w:rsidP="001E654E">
            <w:pPr>
              <w:pStyle w:val="TableText"/>
            </w:pPr>
            <w:r w:rsidRPr="00D73F93">
              <w:t>Transfer to disposal group held for sale</w:t>
            </w:r>
          </w:p>
        </w:tc>
        <w:tc>
          <w:tcPr>
            <w:tcW w:w="329" w:type="pct"/>
          </w:tcPr>
          <w:p w14:paraId="1B677CA5"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427" w:type="pct"/>
          </w:tcPr>
          <w:p w14:paraId="6C258794"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76CF1719"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Pr>
          <w:p w14:paraId="01B60E4D" w14:textId="2D74B80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1A851F12" w14:textId="71C49C5D"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5" w:type="pct"/>
          </w:tcPr>
          <w:p w14:paraId="524ADE48" w14:textId="1EAF81FD"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94" w:type="pct"/>
          </w:tcPr>
          <w:p w14:paraId="3637C686" w14:textId="5CD95990"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(176)</w:t>
            </w:r>
          </w:p>
        </w:tc>
        <w:tc>
          <w:tcPr>
            <w:tcW w:w="362" w:type="pct"/>
          </w:tcPr>
          <w:p w14:paraId="722D4242" w14:textId="194DC840"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689A608A" w14:textId="5807F80B"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29" w:type="pct"/>
          </w:tcPr>
          <w:p w14:paraId="60CFEBA5" w14:textId="7BC0D1B4"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(176)</w:t>
            </w:r>
          </w:p>
        </w:tc>
      </w:tr>
      <w:tr w:rsidR="001E654E" w:rsidRPr="00D73F93" w14:paraId="09AD8EE1" w14:textId="67A585E5" w:rsidTr="00693B5E">
        <w:tc>
          <w:tcPr>
            <w:cnfStyle w:val="001000000000" w:firstRow="0" w:lastRow="0" w:firstColumn="1" w:lastColumn="0" w:oddVBand="0" w:evenVBand="0" w:oddHBand="0" w:evenHBand="0" w:firstRowFirstColumn="0" w:firstRowLastColumn="0" w:lastRowFirstColumn="0" w:lastRowLastColumn="0"/>
            <w:tcW w:w="1382" w:type="pct"/>
            <w:tcBorders>
              <w:bottom w:val="single" w:sz="4" w:space="0" w:color="auto"/>
            </w:tcBorders>
          </w:tcPr>
          <w:p w14:paraId="3CAEC68F" w14:textId="77777777" w:rsidR="001E654E" w:rsidRPr="00D73F93" w:rsidRDefault="001E654E" w:rsidP="001E654E">
            <w:pPr>
              <w:pStyle w:val="TableText"/>
            </w:pPr>
            <w:r w:rsidRPr="00D73F93">
              <w:t>Transfer in/out of assets under construction</w:t>
            </w:r>
          </w:p>
        </w:tc>
        <w:tc>
          <w:tcPr>
            <w:tcW w:w="329" w:type="pct"/>
            <w:tcBorders>
              <w:bottom w:val="single" w:sz="4" w:space="0" w:color="auto"/>
            </w:tcBorders>
          </w:tcPr>
          <w:p w14:paraId="1804277B"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12,000</w:t>
            </w:r>
          </w:p>
        </w:tc>
        <w:tc>
          <w:tcPr>
            <w:tcW w:w="427" w:type="pct"/>
            <w:tcBorders>
              <w:bottom w:val="single" w:sz="4" w:space="0" w:color="auto"/>
            </w:tcBorders>
          </w:tcPr>
          <w:p w14:paraId="726B50C1"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29,277</w:t>
            </w:r>
          </w:p>
        </w:tc>
        <w:tc>
          <w:tcPr>
            <w:tcW w:w="362" w:type="pct"/>
            <w:tcBorders>
              <w:bottom w:val="single" w:sz="4" w:space="0" w:color="auto"/>
            </w:tcBorders>
          </w:tcPr>
          <w:p w14:paraId="1A05E95D"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Borders>
              <w:bottom w:val="single" w:sz="4" w:space="0" w:color="auto"/>
            </w:tcBorders>
          </w:tcPr>
          <w:p w14:paraId="6FD641F7" w14:textId="76AB92CE"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14,856</w:t>
            </w:r>
          </w:p>
        </w:tc>
        <w:tc>
          <w:tcPr>
            <w:tcW w:w="329" w:type="pct"/>
            <w:tcBorders>
              <w:bottom w:val="single" w:sz="4" w:space="0" w:color="auto"/>
            </w:tcBorders>
          </w:tcPr>
          <w:p w14:paraId="389C6DA8" w14:textId="243CCF95"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1,538</w:t>
            </w:r>
          </w:p>
        </w:tc>
        <w:tc>
          <w:tcPr>
            <w:tcW w:w="395" w:type="pct"/>
            <w:tcBorders>
              <w:bottom w:val="single" w:sz="4" w:space="0" w:color="auto"/>
            </w:tcBorders>
          </w:tcPr>
          <w:p w14:paraId="02C0ADD4" w14:textId="22544883"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3,367</w:t>
            </w:r>
          </w:p>
        </w:tc>
        <w:tc>
          <w:tcPr>
            <w:tcW w:w="394" w:type="pct"/>
            <w:tcBorders>
              <w:bottom w:val="single" w:sz="4" w:space="0" w:color="auto"/>
            </w:tcBorders>
          </w:tcPr>
          <w:p w14:paraId="267E7646" w14:textId="166E8DED"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c>
          <w:tcPr>
            <w:tcW w:w="362" w:type="pct"/>
            <w:tcBorders>
              <w:bottom w:val="single" w:sz="4" w:space="0" w:color="auto"/>
            </w:tcBorders>
          </w:tcPr>
          <w:p w14:paraId="602AC531" w14:textId="157C5DA0"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20</w:t>
            </w:r>
          </w:p>
        </w:tc>
        <w:tc>
          <w:tcPr>
            <w:tcW w:w="329" w:type="pct"/>
            <w:tcBorders>
              <w:bottom w:val="single" w:sz="4" w:space="0" w:color="auto"/>
            </w:tcBorders>
          </w:tcPr>
          <w:p w14:paraId="0A448EBB" w14:textId="5485CB8F"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(61,058)</w:t>
            </w:r>
          </w:p>
        </w:tc>
        <w:tc>
          <w:tcPr>
            <w:tcW w:w="329" w:type="pct"/>
            <w:tcBorders>
              <w:bottom w:val="single" w:sz="4" w:space="0" w:color="auto"/>
            </w:tcBorders>
          </w:tcPr>
          <w:p w14:paraId="540E8E9D" w14:textId="2BDF151A"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pPr>
            <w:r w:rsidRPr="00D73F93">
              <w:t>0</w:t>
            </w:r>
          </w:p>
        </w:tc>
      </w:tr>
      <w:tr w:rsidR="001E654E" w:rsidRPr="00693B5E" w14:paraId="72F8902C" w14:textId="17E19A0C" w:rsidTr="00693B5E">
        <w:tc>
          <w:tcPr>
            <w:cnfStyle w:val="001000000000" w:firstRow="0" w:lastRow="0" w:firstColumn="1" w:lastColumn="0" w:oddVBand="0" w:evenVBand="0" w:oddHBand="0" w:evenHBand="0" w:firstRowFirstColumn="0" w:firstRowLastColumn="0" w:lastRowFirstColumn="0" w:lastRowLastColumn="0"/>
            <w:tcW w:w="1382" w:type="pct"/>
            <w:tcBorders>
              <w:top w:val="single" w:sz="4" w:space="0" w:color="auto"/>
              <w:bottom w:val="single" w:sz="4" w:space="0" w:color="auto"/>
            </w:tcBorders>
          </w:tcPr>
          <w:p w14:paraId="624F01D0" w14:textId="77777777" w:rsidR="001E654E" w:rsidRPr="00D73F93" w:rsidRDefault="001E654E" w:rsidP="001E654E">
            <w:pPr>
              <w:pStyle w:val="TableText"/>
              <w:rPr>
                <w:rStyle w:val="Bold"/>
              </w:rPr>
            </w:pPr>
            <w:r w:rsidRPr="00D73F93">
              <w:rPr>
                <w:rStyle w:val="Bold"/>
              </w:rPr>
              <w:t>Closing balance</w:t>
            </w:r>
          </w:p>
        </w:tc>
        <w:tc>
          <w:tcPr>
            <w:tcW w:w="329" w:type="pct"/>
            <w:tcBorders>
              <w:top w:val="single" w:sz="4" w:space="0" w:color="auto"/>
              <w:bottom w:val="single" w:sz="4" w:space="0" w:color="auto"/>
            </w:tcBorders>
          </w:tcPr>
          <w:p w14:paraId="0C056B9F"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546,025</w:t>
            </w:r>
          </w:p>
        </w:tc>
        <w:tc>
          <w:tcPr>
            <w:tcW w:w="427" w:type="pct"/>
            <w:tcBorders>
              <w:top w:val="single" w:sz="4" w:space="0" w:color="auto"/>
              <w:bottom w:val="single" w:sz="4" w:space="0" w:color="auto"/>
            </w:tcBorders>
          </w:tcPr>
          <w:p w14:paraId="46FE6B2F"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472,741</w:t>
            </w:r>
          </w:p>
        </w:tc>
        <w:tc>
          <w:tcPr>
            <w:tcW w:w="362" w:type="pct"/>
            <w:tcBorders>
              <w:top w:val="single" w:sz="4" w:space="0" w:color="auto"/>
              <w:bottom w:val="single" w:sz="4" w:space="0" w:color="auto"/>
            </w:tcBorders>
          </w:tcPr>
          <w:p w14:paraId="2962BB4C" w14:textId="77777777" w:rsidR="001E654E" w:rsidRPr="00D73F93" w:rsidRDefault="001E654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26,715</w:t>
            </w:r>
          </w:p>
        </w:tc>
        <w:tc>
          <w:tcPr>
            <w:tcW w:w="362" w:type="pct"/>
            <w:tcBorders>
              <w:top w:val="single" w:sz="4" w:space="0" w:color="auto"/>
              <w:bottom w:val="single" w:sz="4" w:space="0" w:color="auto"/>
            </w:tcBorders>
          </w:tcPr>
          <w:p w14:paraId="4BB8288D" w14:textId="7D91EF36"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27,672</w:t>
            </w:r>
          </w:p>
        </w:tc>
        <w:tc>
          <w:tcPr>
            <w:tcW w:w="329" w:type="pct"/>
            <w:tcBorders>
              <w:top w:val="single" w:sz="4" w:space="0" w:color="auto"/>
              <w:bottom w:val="single" w:sz="4" w:space="0" w:color="auto"/>
            </w:tcBorders>
          </w:tcPr>
          <w:p w14:paraId="76C5EB3B" w14:textId="6B0468A7"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4,801</w:t>
            </w:r>
          </w:p>
        </w:tc>
        <w:tc>
          <w:tcPr>
            <w:tcW w:w="395" w:type="pct"/>
            <w:tcBorders>
              <w:top w:val="single" w:sz="4" w:space="0" w:color="auto"/>
              <w:bottom w:val="single" w:sz="4" w:space="0" w:color="auto"/>
            </w:tcBorders>
          </w:tcPr>
          <w:p w14:paraId="70B2BF5B" w14:textId="6CF61AC0"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12,109</w:t>
            </w:r>
          </w:p>
        </w:tc>
        <w:tc>
          <w:tcPr>
            <w:tcW w:w="394" w:type="pct"/>
            <w:tcBorders>
              <w:top w:val="single" w:sz="4" w:space="0" w:color="auto"/>
              <w:bottom w:val="single" w:sz="4" w:space="0" w:color="auto"/>
            </w:tcBorders>
          </w:tcPr>
          <w:p w14:paraId="553E7EE8" w14:textId="1F740385"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9,840</w:t>
            </w:r>
          </w:p>
        </w:tc>
        <w:tc>
          <w:tcPr>
            <w:tcW w:w="362" w:type="pct"/>
            <w:tcBorders>
              <w:top w:val="single" w:sz="4" w:space="0" w:color="auto"/>
              <w:bottom w:val="single" w:sz="4" w:space="0" w:color="auto"/>
            </w:tcBorders>
          </w:tcPr>
          <w:p w14:paraId="5FE3452C" w14:textId="486D3068"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1,050</w:t>
            </w:r>
          </w:p>
        </w:tc>
        <w:tc>
          <w:tcPr>
            <w:tcW w:w="329" w:type="pct"/>
            <w:tcBorders>
              <w:top w:val="single" w:sz="4" w:space="0" w:color="auto"/>
              <w:bottom w:val="single" w:sz="4" w:space="0" w:color="auto"/>
            </w:tcBorders>
          </w:tcPr>
          <w:p w14:paraId="0F0DCE88" w14:textId="3BE112C3"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125,742</w:t>
            </w:r>
          </w:p>
        </w:tc>
        <w:tc>
          <w:tcPr>
            <w:tcW w:w="329" w:type="pct"/>
            <w:tcBorders>
              <w:top w:val="single" w:sz="4" w:space="0" w:color="auto"/>
              <w:bottom w:val="single" w:sz="4" w:space="0" w:color="auto"/>
            </w:tcBorders>
          </w:tcPr>
          <w:p w14:paraId="44DF6CBD" w14:textId="50D49814" w:rsidR="001E654E" w:rsidRPr="00D73F93" w:rsidRDefault="00693B5E" w:rsidP="001E654E">
            <w:pPr>
              <w:pStyle w:val="TableText"/>
              <w:cnfStyle w:val="000000000000" w:firstRow="0" w:lastRow="0" w:firstColumn="0" w:lastColumn="0" w:oddVBand="0" w:evenVBand="0" w:oddHBand="0" w:evenHBand="0" w:firstRowFirstColumn="0" w:firstRowLastColumn="0" w:lastRowFirstColumn="0" w:lastRowLastColumn="0"/>
              <w:rPr>
                <w:rStyle w:val="Bold"/>
              </w:rPr>
            </w:pPr>
            <w:r w:rsidRPr="00D73F93">
              <w:rPr>
                <w:rStyle w:val="Bold"/>
              </w:rPr>
              <w:t>1,226,694</w:t>
            </w:r>
          </w:p>
        </w:tc>
      </w:tr>
    </w:tbl>
    <w:p w14:paraId="44BFD7DA" w14:textId="1D656867" w:rsidR="00F4663E" w:rsidRPr="00D73F93" w:rsidRDefault="00F4663E" w:rsidP="00D73F93">
      <w:pPr>
        <w:pStyle w:val="NotesNumberedList"/>
        <w:numPr>
          <w:ilvl w:val="0"/>
          <w:numId w:val="33"/>
        </w:numPr>
      </w:pPr>
      <w:bookmarkStart w:id="176" w:name="Note512no1"/>
      <w:bookmarkEnd w:id="176"/>
      <w:r w:rsidRPr="00D73F93">
        <w:t xml:space="preserve">The Valuer-General Victoria performed an independent revaluation of </w:t>
      </w:r>
      <w:r w:rsidR="00CE7ACE">
        <w:t>Court Services Victoria</w:t>
      </w:r>
      <w:r w:rsidRPr="00D73F93">
        <w:t xml:space="preserve"> land, owned buildings and cultural assets as </w:t>
      </w:r>
      <w:proofErr w:type="gramStart"/>
      <w:r w:rsidRPr="00D73F93">
        <w:t>at</w:t>
      </w:r>
      <w:proofErr w:type="gramEnd"/>
      <w:r w:rsidRPr="00D73F93">
        <w:t xml:space="preserve"> 30 June 2021 Jones Lang LaSalle performed an independent revaluation of </w:t>
      </w:r>
      <w:r w:rsidR="00CE7ACE">
        <w:t>Court Services Victoria</w:t>
      </w:r>
      <w:r w:rsidRPr="00D73F93">
        <w:t xml:space="preserve"> right-of-use buildings as at 30 June 2021.</w:t>
      </w:r>
    </w:p>
    <w:p w14:paraId="0EC8A761" w14:textId="77777777" w:rsidR="00F4663E" w:rsidRPr="00D73F93" w:rsidRDefault="00F4663E" w:rsidP="00693B5E">
      <w:pPr>
        <w:pStyle w:val="NotesNumberedList"/>
      </w:pPr>
      <w:bookmarkStart w:id="177" w:name="Note512no2"/>
      <w:bookmarkEnd w:id="177"/>
      <w:r w:rsidRPr="00D73F93">
        <w:t>The loss of $11.2 M following the revaluation of specialised buildings is recognised in “other economic flow” in the net result.</w:t>
      </w:r>
    </w:p>
    <w:p w14:paraId="5A2C6239" w14:textId="63517481" w:rsidR="00F4663E" w:rsidRPr="00D73F93" w:rsidRDefault="00F4663E" w:rsidP="004E1391">
      <w:pPr>
        <w:pStyle w:val="NotesNumberedList"/>
        <w:rPr>
          <w:i/>
        </w:rPr>
      </w:pPr>
      <w:bookmarkStart w:id="178" w:name="Note512no3"/>
      <w:bookmarkEnd w:id="178"/>
      <w:r w:rsidRPr="00D73F93">
        <w:t xml:space="preserve">On 3 December 2021, Court Service Victoria (CSV) signed an Asset Sale Agreement (ASA) to purchase the County Court building and associated furniture and fittings at 250 William Street Melbourne. </w:t>
      </w:r>
      <w:r w:rsidR="00CE7ACE">
        <w:t>Court Services Victoria</w:t>
      </w:r>
      <w:r w:rsidRPr="00D73F93">
        <w:t xml:space="preserve"> became the owner of the County Court building on 23 May 2022. The fair value of the building and</w:t>
      </w:r>
      <w:r w:rsidR="00693B5E" w:rsidRPr="00D73F93">
        <w:t xml:space="preserve"> </w:t>
      </w:r>
      <w:r w:rsidRPr="00D73F93">
        <w:rPr>
          <w:i/>
        </w:rPr>
        <w:t xml:space="preserve">associated furniture and fixture assessed by Jones Lang LaSalle (JLL) to be $180M and $787K respectively, have been recognised in </w:t>
      </w:r>
      <w:r w:rsidR="00CE7ACE">
        <w:rPr>
          <w:i/>
        </w:rPr>
        <w:t>Court Services Victoria</w:t>
      </w:r>
      <w:r w:rsidRPr="00D73F93">
        <w:rPr>
          <w:i/>
        </w:rPr>
        <w:t xml:space="preserve">’s asset register giving rise to increase in fixed assets and depreciation expenses. Refer to note </w:t>
      </w:r>
      <w:r w:rsidR="00712327" w:rsidRPr="00D73F93">
        <w:rPr>
          <w:i/>
        </w:rPr>
        <w:fldChar w:fldCharType="begin"/>
      </w:r>
      <w:r w:rsidR="00712327" w:rsidRPr="00D73F93">
        <w:rPr>
          <w:i/>
        </w:rPr>
        <w:instrText xml:space="preserve"> REF Note53 \h </w:instrText>
      </w:r>
      <w:r w:rsidR="00D73F93">
        <w:rPr>
          <w:i/>
        </w:rPr>
        <w:instrText xml:space="preserve"> \* MERGEFORMAT </w:instrText>
      </w:r>
      <w:r w:rsidR="00712327" w:rsidRPr="00D73F93">
        <w:rPr>
          <w:i/>
        </w:rPr>
      </w:r>
      <w:r w:rsidR="00712327" w:rsidRPr="00D73F93">
        <w:rPr>
          <w:i/>
        </w:rPr>
        <w:fldChar w:fldCharType="separate"/>
      </w:r>
      <w:r w:rsidR="00482F8E">
        <w:t>5.3</w:t>
      </w:r>
      <w:r w:rsidR="00712327" w:rsidRPr="00D73F93">
        <w:rPr>
          <w:i/>
        </w:rPr>
        <w:fldChar w:fldCharType="end"/>
      </w:r>
      <w:r w:rsidRPr="00D73F93">
        <w:rPr>
          <w:i/>
        </w:rPr>
        <w:t xml:space="preserve"> for further information.</w:t>
      </w:r>
    </w:p>
    <w:p w14:paraId="79CB0153" w14:textId="77777777" w:rsidR="00693B5E" w:rsidRDefault="00693B5E" w:rsidP="00F4663E">
      <w:pPr>
        <w:pStyle w:val="BodyText"/>
        <w:rPr>
          <w:i/>
        </w:rPr>
      </w:pPr>
    </w:p>
    <w:p w14:paraId="7EA169BA" w14:textId="11620E4B" w:rsidR="00693B5E" w:rsidRDefault="00693B5E" w:rsidP="00F4663E">
      <w:pPr>
        <w:pStyle w:val="BodyText"/>
        <w:rPr>
          <w:i/>
        </w:rPr>
        <w:sectPr w:rsidR="00693B5E" w:rsidSect="00262C77">
          <w:pgSz w:w="23814" w:h="16840" w:orient="landscape" w:code="9"/>
          <w:pgMar w:top="1134" w:right="1134" w:bottom="1134" w:left="1134" w:header="567" w:footer="567" w:gutter="0"/>
          <w:cols w:space="708"/>
          <w:docGrid w:linePitch="360"/>
        </w:sectPr>
      </w:pPr>
    </w:p>
    <w:p w14:paraId="73C117A5" w14:textId="6AB129A0" w:rsidR="00F4663E" w:rsidRDefault="00693B5E" w:rsidP="00905D86">
      <w:pPr>
        <w:pStyle w:val="Heading3"/>
      </w:pPr>
      <w:bookmarkStart w:id="179" w:name="Note52"/>
      <w:r>
        <w:lastRenderedPageBreak/>
        <w:t>5.2</w:t>
      </w:r>
      <w:bookmarkEnd w:id="179"/>
      <w:r>
        <w:t xml:space="preserve"> Intangible Assets</w:t>
      </w:r>
    </w:p>
    <w:p w14:paraId="22578F7E" w14:textId="791BA8C5" w:rsidR="00F4663E" w:rsidRDefault="007B03EB" w:rsidP="00905D86">
      <w:pPr>
        <w:pStyle w:val="Heading4"/>
      </w:pPr>
      <w:r>
        <w:t xml:space="preserve">5.2.1 </w:t>
      </w:r>
      <w:r w:rsidR="00F4663E" w:rsidRPr="00932C6E">
        <w:t>Intangible assets – excluding Case Management System (CMS)</w:t>
      </w:r>
    </w:p>
    <w:p w14:paraId="65AB5181" w14:textId="032AEB93" w:rsidR="00905D86" w:rsidRPr="00905D86" w:rsidRDefault="00905D86" w:rsidP="00905D86">
      <w:pPr>
        <w:pStyle w:val="BodyText"/>
      </w:pPr>
      <w:r>
        <w:t>Computer Software</w:t>
      </w:r>
    </w:p>
    <w:tbl>
      <w:tblPr>
        <w:tblStyle w:val="AccessibleTableNumerical"/>
        <w:tblW w:w="5000" w:type="pct"/>
        <w:tblLook w:val="04A0" w:firstRow="1" w:lastRow="0" w:firstColumn="1" w:lastColumn="0" w:noHBand="0" w:noVBand="1"/>
      </w:tblPr>
      <w:tblGrid>
        <w:gridCol w:w="6803"/>
        <w:gridCol w:w="1419"/>
        <w:gridCol w:w="1417"/>
      </w:tblGrid>
      <w:tr w:rsidR="00F4663E" w:rsidRPr="00932C6E" w14:paraId="34E0B06B" w14:textId="77777777" w:rsidTr="007B03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3B182C4D" w14:textId="6A363960" w:rsidR="00F4663E" w:rsidRPr="00932C6E" w:rsidRDefault="00905D86" w:rsidP="00905D86">
            <w:pPr>
              <w:pStyle w:val="TableText"/>
            </w:pPr>
            <w:r>
              <w:t>Item</w:t>
            </w:r>
          </w:p>
        </w:tc>
        <w:tc>
          <w:tcPr>
            <w:tcW w:w="736" w:type="pct"/>
            <w:vAlign w:val="bottom"/>
          </w:tcPr>
          <w:p w14:paraId="21538137" w14:textId="5AA1BCA0" w:rsidR="00F4663E" w:rsidRPr="00932C6E" w:rsidRDefault="00F4663E" w:rsidP="00905D86">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905D86">
              <w:rPr>
                <w:b/>
              </w:rPr>
              <w:br/>
            </w:r>
            <w:r w:rsidRPr="00932C6E">
              <w:rPr>
                <w:b/>
              </w:rPr>
              <w:t>$’000</w:t>
            </w:r>
          </w:p>
        </w:tc>
        <w:tc>
          <w:tcPr>
            <w:tcW w:w="735" w:type="pct"/>
            <w:vAlign w:val="bottom"/>
          </w:tcPr>
          <w:p w14:paraId="1F7DB6F6" w14:textId="75FDFA5A" w:rsidR="00F4663E" w:rsidRPr="00932C6E" w:rsidRDefault="00F4663E" w:rsidP="00905D86">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905D86">
              <w:rPr>
                <w:b/>
              </w:rPr>
              <w:br/>
            </w:r>
            <w:r w:rsidRPr="00932C6E">
              <w:rPr>
                <w:b/>
              </w:rPr>
              <w:t>$’000</w:t>
            </w:r>
          </w:p>
        </w:tc>
      </w:tr>
      <w:tr w:rsidR="00F4663E" w:rsidRPr="00932C6E" w14:paraId="444D9FDE" w14:textId="77777777" w:rsidTr="007B03EB">
        <w:tc>
          <w:tcPr>
            <w:cnfStyle w:val="001000000000" w:firstRow="0" w:lastRow="0" w:firstColumn="1" w:lastColumn="0" w:oddVBand="0" w:evenVBand="0" w:oddHBand="0" w:evenHBand="0" w:firstRowFirstColumn="0" w:firstRowLastColumn="0" w:lastRowFirstColumn="0" w:lastRowLastColumn="0"/>
            <w:tcW w:w="3529" w:type="pct"/>
          </w:tcPr>
          <w:p w14:paraId="2ADCC36D" w14:textId="6955851F" w:rsidR="00F4663E" w:rsidRPr="00905D86" w:rsidRDefault="00905D86" w:rsidP="00905D86">
            <w:pPr>
              <w:pStyle w:val="TableText"/>
              <w:rPr>
                <w:rStyle w:val="Bold"/>
              </w:rPr>
            </w:pPr>
            <w:r w:rsidRPr="00905D86">
              <w:rPr>
                <w:rStyle w:val="Bold"/>
              </w:rPr>
              <w:t>Gross carrying amount</w:t>
            </w:r>
          </w:p>
        </w:tc>
        <w:tc>
          <w:tcPr>
            <w:tcW w:w="736" w:type="pct"/>
          </w:tcPr>
          <w:p w14:paraId="7241FC2B" w14:textId="47BD3F02" w:rsidR="00F4663E" w:rsidRPr="00932C6E" w:rsidRDefault="00905D86" w:rsidP="00905D86">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6873FA13" w14:textId="4E1E00D7" w:rsidR="00F4663E" w:rsidRPr="00932C6E" w:rsidRDefault="00905D86" w:rsidP="00905D86">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3A398B43" w14:textId="77777777" w:rsidTr="007B03EB">
        <w:tc>
          <w:tcPr>
            <w:cnfStyle w:val="001000000000" w:firstRow="0" w:lastRow="0" w:firstColumn="1" w:lastColumn="0" w:oddVBand="0" w:evenVBand="0" w:oddHBand="0" w:evenHBand="0" w:firstRowFirstColumn="0" w:firstRowLastColumn="0" w:lastRowFirstColumn="0" w:lastRowLastColumn="0"/>
            <w:tcW w:w="3529" w:type="pct"/>
          </w:tcPr>
          <w:p w14:paraId="70FACFE0" w14:textId="77777777" w:rsidR="00F4663E" w:rsidRPr="00932C6E" w:rsidRDefault="00F4663E" w:rsidP="00905D86">
            <w:pPr>
              <w:pStyle w:val="TableText"/>
            </w:pPr>
            <w:r w:rsidRPr="00932C6E">
              <w:t>Opening balance</w:t>
            </w:r>
          </w:p>
        </w:tc>
        <w:tc>
          <w:tcPr>
            <w:tcW w:w="736" w:type="pct"/>
          </w:tcPr>
          <w:p w14:paraId="6105C879"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61,488</w:t>
            </w:r>
          </w:p>
        </w:tc>
        <w:tc>
          <w:tcPr>
            <w:tcW w:w="735" w:type="pct"/>
          </w:tcPr>
          <w:p w14:paraId="35E8ACCA"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60,443</w:t>
            </w:r>
          </w:p>
        </w:tc>
      </w:tr>
      <w:tr w:rsidR="00F4663E" w:rsidRPr="00932C6E" w14:paraId="2E9CC5A3" w14:textId="77777777" w:rsidTr="007B03EB">
        <w:tc>
          <w:tcPr>
            <w:cnfStyle w:val="001000000000" w:firstRow="0" w:lastRow="0" w:firstColumn="1" w:lastColumn="0" w:oddVBand="0" w:evenVBand="0" w:oddHBand="0" w:evenHBand="0" w:firstRowFirstColumn="0" w:firstRowLastColumn="0" w:lastRowFirstColumn="0" w:lastRowLastColumn="0"/>
            <w:tcW w:w="3529" w:type="pct"/>
          </w:tcPr>
          <w:p w14:paraId="4CA066ED" w14:textId="77777777" w:rsidR="00F4663E" w:rsidRPr="00932C6E" w:rsidRDefault="00F4663E" w:rsidP="00905D86">
            <w:pPr>
              <w:pStyle w:val="TableText"/>
            </w:pPr>
            <w:r w:rsidRPr="00932C6E">
              <w:t>Additions</w:t>
            </w:r>
          </w:p>
        </w:tc>
        <w:tc>
          <w:tcPr>
            <w:tcW w:w="736" w:type="pct"/>
          </w:tcPr>
          <w:p w14:paraId="409966EB"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47</w:t>
            </w:r>
          </w:p>
        </w:tc>
        <w:tc>
          <w:tcPr>
            <w:tcW w:w="735" w:type="pct"/>
          </w:tcPr>
          <w:p w14:paraId="580E1086"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3,821</w:t>
            </w:r>
          </w:p>
        </w:tc>
      </w:tr>
      <w:tr w:rsidR="00F4663E" w:rsidRPr="00932C6E" w14:paraId="3FC34856" w14:textId="77777777" w:rsidTr="007B03EB">
        <w:tc>
          <w:tcPr>
            <w:cnfStyle w:val="001000000000" w:firstRow="0" w:lastRow="0" w:firstColumn="1" w:lastColumn="0" w:oddVBand="0" w:evenVBand="0" w:oddHBand="0" w:evenHBand="0" w:firstRowFirstColumn="0" w:firstRowLastColumn="0" w:lastRowFirstColumn="0" w:lastRowLastColumn="0"/>
            <w:tcW w:w="3529" w:type="pct"/>
          </w:tcPr>
          <w:p w14:paraId="4F56D9B4" w14:textId="77777777" w:rsidR="00F4663E" w:rsidRPr="00932C6E" w:rsidRDefault="00F4663E" w:rsidP="00905D86">
            <w:pPr>
              <w:pStyle w:val="TableText"/>
            </w:pPr>
            <w:r w:rsidRPr="00932C6E">
              <w:t>Additions to/transfers from work in progress</w:t>
            </w:r>
          </w:p>
        </w:tc>
        <w:tc>
          <w:tcPr>
            <w:tcW w:w="736" w:type="pct"/>
          </w:tcPr>
          <w:p w14:paraId="51EA9FE9"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2,351</w:t>
            </w:r>
          </w:p>
        </w:tc>
        <w:tc>
          <w:tcPr>
            <w:tcW w:w="735" w:type="pct"/>
          </w:tcPr>
          <w:p w14:paraId="31059F76"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(2,776)</w:t>
            </w:r>
          </w:p>
        </w:tc>
      </w:tr>
      <w:tr w:rsidR="00F4663E" w:rsidRPr="00932C6E" w14:paraId="611514DC" w14:textId="77777777" w:rsidTr="007B03EB">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41BAD63F" w14:textId="77777777" w:rsidR="00F4663E" w:rsidRPr="00932C6E" w:rsidRDefault="00F4663E" w:rsidP="00905D86">
            <w:pPr>
              <w:pStyle w:val="TableText"/>
            </w:pPr>
            <w:r w:rsidRPr="00932C6E">
              <w:t>Transfer between asset classes</w:t>
            </w:r>
          </w:p>
        </w:tc>
        <w:tc>
          <w:tcPr>
            <w:tcW w:w="736" w:type="pct"/>
            <w:tcBorders>
              <w:bottom w:val="single" w:sz="4" w:space="0" w:color="auto"/>
            </w:tcBorders>
          </w:tcPr>
          <w:p w14:paraId="37BA01E8"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(63)</w:t>
            </w:r>
          </w:p>
        </w:tc>
        <w:tc>
          <w:tcPr>
            <w:tcW w:w="735" w:type="pct"/>
            <w:tcBorders>
              <w:bottom w:val="single" w:sz="4" w:space="0" w:color="auto"/>
            </w:tcBorders>
          </w:tcPr>
          <w:p w14:paraId="75E80502" w14:textId="7CDA9F58" w:rsidR="00F4663E" w:rsidRPr="00932C6E" w:rsidRDefault="00905D86" w:rsidP="00905D86">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05D86" w14:paraId="4AEF6042" w14:textId="77777777" w:rsidTr="007B03EB">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00CE34EF" w14:textId="77777777" w:rsidR="00F4663E" w:rsidRPr="00905D86" w:rsidRDefault="00F4663E" w:rsidP="00905D86">
            <w:pPr>
              <w:pStyle w:val="TableText"/>
              <w:rPr>
                <w:rStyle w:val="Bold"/>
              </w:rPr>
            </w:pPr>
            <w:r w:rsidRPr="00905D86">
              <w:rPr>
                <w:rStyle w:val="Bold"/>
              </w:rPr>
              <w:t>Gross value at the end of the financial year</w:t>
            </w:r>
          </w:p>
        </w:tc>
        <w:tc>
          <w:tcPr>
            <w:tcW w:w="736" w:type="pct"/>
            <w:tcBorders>
              <w:top w:val="single" w:sz="4" w:space="0" w:color="auto"/>
              <w:bottom w:val="single" w:sz="4" w:space="0" w:color="auto"/>
            </w:tcBorders>
          </w:tcPr>
          <w:p w14:paraId="01D175B7"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63,823</w:t>
            </w:r>
          </w:p>
        </w:tc>
        <w:tc>
          <w:tcPr>
            <w:tcW w:w="735" w:type="pct"/>
            <w:tcBorders>
              <w:top w:val="single" w:sz="4" w:space="0" w:color="auto"/>
              <w:bottom w:val="single" w:sz="4" w:space="0" w:color="auto"/>
            </w:tcBorders>
          </w:tcPr>
          <w:p w14:paraId="5B9DAC7F"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61,488</w:t>
            </w:r>
          </w:p>
        </w:tc>
      </w:tr>
      <w:tr w:rsidR="00F4663E" w:rsidRPr="00932C6E" w14:paraId="601B4067" w14:textId="77777777" w:rsidTr="007B03EB">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tcBorders>
          </w:tcPr>
          <w:p w14:paraId="5C4CA695" w14:textId="2CC5107C" w:rsidR="00F4663E" w:rsidRPr="00905D86" w:rsidRDefault="00905D86" w:rsidP="00905D86">
            <w:pPr>
              <w:pStyle w:val="TableText"/>
              <w:spacing w:before="120"/>
              <w:rPr>
                <w:rStyle w:val="Bold"/>
              </w:rPr>
            </w:pPr>
            <w:r w:rsidRPr="00905D86">
              <w:rPr>
                <w:rStyle w:val="Bold"/>
              </w:rPr>
              <w:t>Accumulated amortisation and impairment</w:t>
            </w:r>
          </w:p>
        </w:tc>
        <w:tc>
          <w:tcPr>
            <w:tcW w:w="736" w:type="pct"/>
            <w:tcBorders>
              <w:top w:val="single" w:sz="4" w:space="0" w:color="auto"/>
            </w:tcBorders>
          </w:tcPr>
          <w:p w14:paraId="039F7D78" w14:textId="20B9F877" w:rsidR="00F4663E" w:rsidRPr="00932C6E" w:rsidRDefault="00905D86" w:rsidP="00905D86">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single" w:sz="4" w:space="0" w:color="auto"/>
            </w:tcBorders>
          </w:tcPr>
          <w:p w14:paraId="189D282F" w14:textId="576C0A77" w:rsidR="00F4663E" w:rsidRPr="00932C6E" w:rsidRDefault="00905D86" w:rsidP="00905D86">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4096A6B4" w14:textId="77777777" w:rsidTr="007B03EB">
        <w:tc>
          <w:tcPr>
            <w:cnfStyle w:val="001000000000" w:firstRow="0" w:lastRow="0" w:firstColumn="1" w:lastColumn="0" w:oddVBand="0" w:evenVBand="0" w:oddHBand="0" w:evenHBand="0" w:firstRowFirstColumn="0" w:firstRowLastColumn="0" w:lastRowFirstColumn="0" w:lastRowLastColumn="0"/>
            <w:tcW w:w="3529" w:type="pct"/>
          </w:tcPr>
          <w:p w14:paraId="1082AB81" w14:textId="77777777" w:rsidR="00F4663E" w:rsidRPr="00932C6E" w:rsidRDefault="00F4663E" w:rsidP="00905D86">
            <w:pPr>
              <w:pStyle w:val="TableText"/>
            </w:pPr>
            <w:r w:rsidRPr="00932C6E">
              <w:t>Opening balance</w:t>
            </w:r>
          </w:p>
        </w:tc>
        <w:tc>
          <w:tcPr>
            <w:tcW w:w="736" w:type="pct"/>
          </w:tcPr>
          <w:p w14:paraId="7FFA1F8B"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(46,127)</w:t>
            </w:r>
          </w:p>
        </w:tc>
        <w:tc>
          <w:tcPr>
            <w:tcW w:w="735" w:type="pct"/>
          </w:tcPr>
          <w:p w14:paraId="399913BA"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(41,595)</w:t>
            </w:r>
          </w:p>
        </w:tc>
      </w:tr>
      <w:tr w:rsidR="00F4663E" w:rsidRPr="00932C6E" w14:paraId="3C410E4A" w14:textId="77777777" w:rsidTr="007B03EB">
        <w:tc>
          <w:tcPr>
            <w:cnfStyle w:val="001000000000" w:firstRow="0" w:lastRow="0" w:firstColumn="1" w:lastColumn="0" w:oddVBand="0" w:evenVBand="0" w:oddHBand="0" w:evenHBand="0" w:firstRowFirstColumn="0" w:firstRowLastColumn="0" w:lastRowFirstColumn="0" w:lastRowLastColumn="0"/>
            <w:tcW w:w="3529" w:type="pct"/>
          </w:tcPr>
          <w:p w14:paraId="6E8622F3" w14:textId="1ED1C31C" w:rsidR="00F4663E" w:rsidRPr="00932C6E" w:rsidRDefault="00F4663E" w:rsidP="00905D86">
            <w:pPr>
              <w:pStyle w:val="TableText"/>
            </w:pPr>
            <w:r w:rsidRPr="00932C6E">
              <w:t xml:space="preserve">Amortisation </w:t>
            </w:r>
            <w:r w:rsidR="004A2A8E" w:rsidRPr="004A2A8E">
              <w:rPr>
                <w:vertAlign w:val="superscript"/>
              </w:rPr>
              <w:fldChar w:fldCharType="begin"/>
            </w:r>
            <w:r w:rsidR="004A2A8E" w:rsidRPr="004A2A8E">
              <w:rPr>
                <w:vertAlign w:val="superscript"/>
              </w:rPr>
              <w:instrText xml:space="preserve"> REF Note521no1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(1)</w:t>
            </w:r>
            <w:r w:rsidR="004A2A8E" w:rsidRPr="004A2A8E">
              <w:rPr>
                <w:vertAlign w:val="superscript"/>
              </w:rPr>
              <w:fldChar w:fldCharType="end"/>
            </w:r>
          </w:p>
        </w:tc>
        <w:tc>
          <w:tcPr>
            <w:tcW w:w="736" w:type="pct"/>
          </w:tcPr>
          <w:p w14:paraId="2AF7C322"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(4,286)</w:t>
            </w:r>
          </w:p>
        </w:tc>
        <w:tc>
          <w:tcPr>
            <w:tcW w:w="735" w:type="pct"/>
          </w:tcPr>
          <w:p w14:paraId="7E05B6C1"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(4,533)</w:t>
            </w:r>
          </w:p>
        </w:tc>
      </w:tr>
      <w:tr w:rsidR="00F4663E" w:rsidRPr="00932C6E" w14:paraId="6680E862" w14:textId="77777777" w:rsidTr="007B03EB">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26CDF03F" w14:textId="77777777" w:rsidR="00F4663E" w:rsidRPr="00932C6E" w:rsidRDefault="00F4663E" w:rsidP="00905D86">
            <w:pPr>
              <w:pStyle w:val="TableText"/>
            </w:pPr>
            <w:r w:rsidRPr="00932C6E">
              <w:t>Transfer between asset classes</w:t>
            </w:r>
          </w:p>
        </w:tc>
        <w:tc>
          <w:tcPr>
            <w:tcW w:w="736" w:type="pct"/>
            <w:tcBorders>
              <w:bottom w:val="single" w:sz="4" w:space="0" w:color="auto"/>
            </w:tcBorders>
          </w:tcPr>
          <w:p w14:paraId="45865FAD"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8</w:t>
            </w:r>
          </w:p>
        </w:tc>
        <w:tc>
          <w:tcPr>
            <w:tcW w:w="735" w:type="pct"/>
            <w:tcBorders>
              <w:bottom w:val="single" w:sz="4" w:space="0" w:color="auto"/>
            </w:tcBorders>
          </w:tcPr>
          <w:p w14:paraId="4F1151EE" w14:textId="448F394F" w:rsidR="00F4663E" w:rsidRPr="00932C6E" w:rsidRDefault="00905D86" w:rsidP="00905D86">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05D86" w14:paraId="2410EC65" w14:textId="77777777" w:rsidTr="007B03EB">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7A5FD808" w14:textId="77777777" w:rsidR="00F4663E" w:rsidRPr="00905D86" w:rsidRDefault="00F4663E" w:rsidP="00905D86">
            <w:pPr>
              <w:pStyle w:val="TableText"/>
              <w:rPr>
                <w:rStyle w:val="Bold"/>
              </w:rPr>
            </w:pPr>
            <w:r w:rsidRPr="00905D86">
              <w:rPr>
                <w:rStyle w:val="Bold"/>
              </w:rPr>
              <w:t>Closing balance</w:t>
            </w:r>
          </w:p>
        </w:tc>
        <w:tc>
          <w:tcPr>
            <w:tcW w:w="736" w:type="pct"/>
            <w:tcBorders>
              <w:top w:val="single" w:sz="4" w:space="0" w:color="auto"/>
              <w:bottom w:val="single" w:sz="4" w:space="0" w:color="auto"/>
            </w:tcBorders>
          </w:tcPr>
          <w:p w14:paraId="49EFA257"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(50,405)</w:t>
            </w:r>
          </w:p>
        </w:tc>
        <w:tc>
          <w:tcPr>
            <w:tcW w:w="735" w:type="pct"/>
            <w:tcBorders>
              <w:top w:val="single" w:sz="4" w:space="0" w:color="auto"/>
              <w:bottom w:val="single" w:sz="4" w:space="0" w:color="auto"/>
            </w:tcBorders>
          </w:tcPr>
          <w:p w14:paraId="0933D221"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(46,127)</w:t>
            </w:r>
          </w:p>
        </w:tc>
      </w:tr>
      <w:tr w:rsidR="00F4663E" w:rsidRPr="00905D86" w14:paraId="251E31CC" w14:textId="77777777" w:rsidTr="007B03EB">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38499F35" w14:textId="77777777" w:rsidR="00F4663E" w:rsidRPr="00905D86" w:rsidRDefault="00F4663E" w:rsidP="00905D86">
            <w:pPr>
              <w:pStyle w:val="TableText"/>
              <w:rPr>
                <w:rStyle w:val="Bold"/>
              </w:rPr>
            </w:pPr>
            <w:r w:rsidRPr="00905D86">
              <w:rPr>
                <w:rStyle w:val="Bold"/>
              </w:rPr>
              <w:t>Net book value at the end of the financial year</w:t>
            </w:r>
          </w:p>
        </w:tc>
        <w:tc>
          <w:tcPr>
            <w:tcW w:w="736" w:type="pct"/>
            <w:tcBorders>
              <w:top w:val="single" w:sz="4" w:space="0" w:color="auto"/>
              <w:bottom w:val="single" w:sz="4" w:space="0" w:color="auto"/>
            </w:tcBorders>
          </w:tcPr>
          <w:p w14:paraId="7B6D76C9"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13,418</w:t>
            </w:r>
          </w:p>
        </w:tc>
        <w:tc>
          <w:tcPr>
            <w:tcW w:w="735" w:type="pct"/>
            <w:tcBorders>
              <w:top w:val="single" w:sz="4" w:space="0" w:color="auto"/>
              <w:bottom w:val="single" w:sz="4" w:space="0" w:color="auto"/>
            </w:tcBorders>
          </w:tcPr>
          <w:p w14:paraId="3173089D"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15,361</w:t>
            </w:r>
          </w:p>
        </w:tc>
      </w:tr>
    </w:tbl>
    <w:p w14:paraId="68D1BE6C" w14:textId="4EC71A1A" w:rsidR="00F4663E" w:rsidRPr="00932C6E" w:rsidRDefault="00905D86" w:rsidP="00905D86">
      <w:pPr>
        <w:pStyle w:val="Heading4"/>
      </w:pPr>
      <w:r>
        <w:t xml:space="preserve">5.2.2 </w:t>
      </w:r>
      <w:r w:rsidR="00F4663E" w:rsidRPr="00932C6E">
        <w:t xml:space="preserve">Intangible assets – </w:t>
      </w:r>
      <w:r w:rsidR="003C0C2F" w:rsidRPr="003C0C2F">
        <w:t>Case Management System</w:t>
      </w:r>
    </w:p>
    <w:p w14:paraId="51832986" w14:textId="2EA98D9B" w:rsidR="00F4663E" w:rsidRPr="00905D86" w:rsidRDefault="00905D86" w:rsidP="00905D86">
      <w:pPr>
        <w:pStyle w:val="BodyText"/>
      </w:pPr>
      <w:r w:rsidRPr="00905D86">
        <w:t>Computer Software</w:t>
      </w:r>
    </w:p>
    <w:tbl>
      <w:tblPr>
        <w:tblStyle w:val="AccessibleTableNumerical"/>
        <w:tblW w:w="5000" w:type="pct"/>
        <w:tblLook w:val="04A0" w:firstRow="1" w:lastRow="0" w:firstColumn="1" w:lastColumn="0" w:noHBand="0" w:noVBand="1"/>
      </w:tblPr>
      <w:tblGrid>
        <w:gridCol w:w="6803"/>
        <w:gridCol w:w="1419"/>
        <w:gridCol w:w="1417"/>
      </w:tblGrid>
      <w:tr w:rsidR="00F4663E" w:rsidRPr="00932C6E" w14:paraId="68E8E5BF" w14:textId="77777777" w:rsidTr="00051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2E66F68D" w14:textId="7CE8B723" w:rsidR="00F4663E" w:rsidRPr="00932C6E" w:rsidRDefault="00905D86" w:rsidP="00905D86">
            <w:pPr>
              <w:pStyle w:val="TableText"/>
            </w:pPr>
            <w:r>
              <w:t>Item</w:t>
            </w:r>
          </w:p>
        </w:tc>
        <w:tc>
          <w:tcPr>
            <w:tcW w:w="736" w:type="pct"/>
            <w:vAlign w:val="bottom"/>
          </w:tcPr>
          <w:p w14:paraId="79AF1F91" w14:textId="083E20CC" w:rsidR="00F4663E" w:rsidRPr="00932C6E" w:rsidRDefault="00F4663E" w:rsidP="00905D86">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905D86">
              <w:rPr>
                <w:b/>
              </w:rPr>
              <w:br/>
            </w:r>
            <w:r w:rsidRPr="00932C6E">
              <w:rPr>
                <w:b/>
              </w:rPr>
              <w:t>$’000</w:t>
            </w:r>
          </w:p>
        </w:tc>
        <w:tc>
          <w:tcPr>
            <w:tcW w:w="735" w:type="pct"/>
            <w:vAlign w:val="bottom"/>
          </w:tcPr>
          <w:p w14:paraId="1074B8F9" w14:textId="19A5141F" w:rsidR="00F4663E" w:rsidRPr="00932C6E" w:rsidRDefault="00F4663E" w:rsidP="00905D86">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905D86">
              <w:rPr>
                <w:b/>
              </w:rPr>
              <w:br/>
            </w:r>
            <w:r w:rsidRPr="00932C6E">
              <w:rPr>
                <w:b/>
              </w:rPr>
              <w:t>$’000</w:t>
            </w:r>
          </w:p>
        </w:tc>
      </w:tr>
      <w:tr w:rsidR="00905D86" w:rsidRPr="00932C6E" w14:paraId="389B3B28" w14:textId="77777777" w:rsidTr="00051464">
        <w:tc>
          <w:tcPr>
            <w:cnfStyle w:val="001000000000" w:firstRow="0" w:lastRow="0" w:firstColumn="1" w:lastColumn="0" w:oddVBand="0" w:evenVBand="0" w:oddHBand="0" w:evenHBand="0" w:firstRowFirstColumn="0" w:firstRowLastColumn="0" w:lastRowFirstColumn="0" w:lastRowLastColumn="0"/>
            <w:tcW w:w="3529" w:type="pct"/>
          </w:tcPr>
          <w:p w14:paraId="49C2C08E" w14:textId="710D83B1" w:rsidR="00905D86" w:rsidRPr="00905D86" w:rsidRDefault="00905D86" w:rsidP="00905D86">
            <w:pPr>
              <w:pStyle w:val="TableText"/>
              <w:rPr>
                <w:rStyle w:val="Bold"/>
              </w:rPr>
            </w:pPr>
            <w:r w:rsidRPr="00905D86">
              <w:rPr>
                <w:rStyle w:val="Bold"/>
              </w:rPr>
              <w:t>Gross carrying amount</w:t>
            </w:r>
          </w:p>
        </w:tc>
        <w:tc>
          <w:tcPr>
            <w:tcW w:w="736" w:type="pct"/>
          </w:tcPr>
          <w:p w14:paraId="4F61DE34" w14:textId="26F700BC" w:rsidR="00905D86" w:rsidRPr="00932C6E" w:rsidRDefault="00905D86" w:rsidP="00905D86">
            <w:pPr>
              <w:pStyle w:val="TableText"/>
              <w:cnfStyle w:val="000000000000" w:firstRow="0" w:lastRow="0" w:firstColumn="0" w:lastColumn="0" w:oddVBand="0" w:evenVBand="0" w:oddHBand="0" w:evenHBand="0" w:firstRowFirstColumn="0" w:firstRowLastColumn="0" w:lastRowFirstColumn="0" w:lastRowLastColumn="0"/>
            </w:pPr>
            <w:r w:rsidRPr="003C2643">
              <w:t>N/A</w:t>
            </w:r>
          </w:p>
        </w:tc>
        <w:tc>
          <w:tcPr>
            <w:tcW w:w="735" w:type="pct"/>
          </w:tcPr>
          <w:p w14:paraId="789649D4" w14:textId="6CE3F3C7" w:rsidR="00905D86" w:rsidRPr="00932C6E" w:rsidRDefault="00905D86" w:rsidP="00905D86">
            <w:pPr>
              <w:pStyle w:val="TableText"/>
              <w:cnfStyle w:val="000000000000" w:firstRow="0" w:lastRow="0" w:firstColumn="0" w:lastColumn="0" w:oddVBand="0" w:evenVBand="0" w:oddHBand="0" w:evenHBand="0" w:firstRowFirstColumn="0" w:firstRowLastColumn="0" w:lastRowFirstColumn="0" w:lastRowLastColumn="0"/>
            </w:pPr>
            <w:r w:rsidRPr="003C2643">
              <w:t>N/A</w:t>
            </w:r>
          </w:p>
        </w:tc>
      </w:tr>
      <w:tr w:rsidR="00F4663E" w:rsidRPr="00932C6E" w14:paraId="4747F5A7" w14:textId="77777777" w:rsidTr="00051464">
        <w:tc>
          <w:tcPr>
            <w:cnfStyle w:val="001000000000" w:firstRow="0" w:lastRow="0" w:firstColumn="1" w:lastColumn="0" w:oddVBand="0" w:evenVBand="0" w:oddHBand="0" w:evenHBand="0" w:firstRowFirstColumn="0" w:firstRowLastColumn="0" w:lastRowFirstColumn="0" w:lastRowLastColumn="0"/>
            <w:tcW w:w="3529" w:type="pct"/>
          </w:tcPr>
          <w:p w14:paraId="36395229" w14:textId="77777777" w:rsidR="00F4663E" w:rsidRPr="00932C6E" w:rsidRDefault="00F4663E" w:rsidP="00905D86">
            <w:pPr>
              <w:pStyle w:val="TableText"/>
            </w:pPr>
            <w:r w:rsidRPr="00932C6E">
              <w:t>Opening balance</w:t>
            </w:r>
          </w:p>
        </w:tc>
        <w:tc>
          <w:tcPr>
            <w:tcW w:w="736" w:type="pct"/>
          </w:tcPr>
          <w:p w14:paraId="5011C68F"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999</w:t>
            </w:r>
          </w:p>
        </w:tc>
        <w:tc>
          <w:tcPr>
            <w:tcW w:w="735" w:type="pct"/>
          </w:tcPr>
          <w:p w14:paraId="54FB49B8"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999</w:t>
            </w:r>
          </w:p>
        </w:tc>
      </w:tr>
      <w:tr w:rsidR="00905D86" w:rsidRPr="00932C6E" w14:paraId="18FA9E34" w14:textId="77777777" w:rsidTr="00051464">
        <w:tc>
          <w:tcPr>
            <w:cnfStyle w:val="001000000000" w:firstRow="0" w:lastRow="0" w:firstColumn="1" w:lastColumn="0" w:oddVBand="0" w:evenVBand="0" w:oddHBand="0" w:evenHBand="0" w:firstRowFirstColumn="0" w:firstRowLastColumn="0" w:lastRowFirstColumn="0" w:lastRowLastColumn="0"/>
            <w:tcW w:w="3529" w:type="pct"/>
          </w:tcPr>
          <w:p w14:paraId="2EA7F165" w14:textId="62723234" w:rsidR="00905D86" w:rsidRPr="00905D86" w:rsidRDefault="00905D86" w:rsidP="00051464">
            <w:pPr>
              <w:pStyle w:val="TableText"/>
              <w:spacing w:before="120"/>
              <w:rPr>
                <w:rStyle w:val="Bold"/>
              </w:rPr>
            </w:pPr>
            <w:r w:rsidRPr="00905D86">
              <w:rPr>
                <w:rStyle w:val="Bold"/>
              </w:rPr>
              <w:t>Accumulated amortisation and impairment</w:t>
            </w:r>
          </w:p>
        </w:tc>
        <w:tc>
          <w:tcPr>
            <w:tcW w:w="736" w:type="pct"/>
          </w:tcPr>
          <w:p w14:paraId="7BE46E7A" w14:textId="5B82EEB9" w:rsidR="00905D86" w:rsidRPr="00932C6E" w:rsidRDefault="00905D86" w:rsidP="00051464">
            <w:pPr>
              <w:pStyle w:val="TableText"/>
              <w:spacing w:before="120"/>
              <w:cnfStyle w:val="000000000000" w:firstRow="0" w:lastRow="0" w:firstColumn="0" w:lastColumn="0" w:oddVBand="0" w:evenVBand="0" w:oddHBand="0" w:evenHBand="0" w:firstRowFirstColumn="0" w:firstRowLastColumn="0" w:lastRowFirstColumn="0" w:lastRowLastColumn="0"/>
            </w:pPr>
            <w:r w:rsidRPr="006D76B3">
              <w:t>N/A</w:t>
            </w:r>
          </w:p>
        </w:tc>
        <w:tc>
          <w:tcPr>
            <w:tcW w:w="735" w:type="pct"/>
          </w:tcPr>
          <w:p w14:paraId="056F46C5" w14:textId="490D1E53" w:rsidR="00905D86" w:rsidRPr="00932C6E" w:rsidRDefault="00905D86" w:rsidP="00051464">
            <w:pPr>
              <w:pStyle w:val="TableText"/>
              <w:spacing w:before="120"/>
              <w:cnfStyle w:val="000000000000" w:firstRow="0" w:lastRow="0" w:firstColumn="0" w:lastColumn="0" w:oddVBand="0" w:evenVBand="0" w:oddHBand="0" w:evenHBand="0" w:firstRowFirstColumn="0" w:firstRowLastColumn="0" w:lastRowFirstColumn="0" w:lastRowLastColumn="0"/>
            </w:pPr>
            <w:r w:rsidRPr="006D76B3">
              <w:t>N/A</w:t>
            </w:r>
          </w:p>
        </w:tc>
      </w:tr>
      <w:tr w:rsidR="00F4663E" w:rsidRPr="00932C6E" w14:paraId="3EE8D623" w14:textId="77777777" w:rsidTr="00051464">
        <w:tc>
          <w:tcPr>
            <w:cnfStyle w:val="001000000000" w:firstRow="0" w:lastRow="0" w:firstColumn="1" w:lastColumn="0" w:oddVBand="0" w:evenVBand="0" w:oddHBand="0" w:evenHBand="0" w:firstRowFirstColumn="0" w:firstRowLastColumn="0" w:lastRowFirstColumn="0" w:lastRowLastColumn="0"/>
            <w:tcW w:w="3529" w:type="pct"/>
          </w:tcPr>
          <w:p w14:paraId="6193F1ED" w14:textId="77777777" w:rsidR="00F4663E" w:rsidRPr="00932C6E" w:rsidRDefault="00F4663E" w:rsidP="00905D86">
            <w:pPr>
              <w:pStyle w:val="TableText"/>
            </w:pPr>
            <w:r w:rsidRPr="00932C6E">
              <w:t>Opening balance</w:t>
            </w:r>
          </w:p>
        </w:tc>
        <w:tc>
          <w:tcPr>
            <w:tcW w:w="736" w:type="pct"/>
          </w:tcPr>
          <w:p w14:paraId="03B5046B"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(731)</w:t>
            </w:r>
          </w:p>
        </w:tc>
        <w:tc>
          <w:tcPr>
            <w:tcW w:w="735" w:type="pct"/>
          </w:tcPr>
          <w:p w14:paraId="52771EE3"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(588)</w:t>
            </w:r>
          </w:p>
        </w:tc>
      </w:tr>
      <w:tr w:rsidR="00F4663E" w:rsidRPr="00932C6E" w14:paraId="4DA02E33" w14:textId="77777777" w:rsidTr="00051464">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056BD73B" w14:textId="02375838" w:rsidR="00F4663E" w:rsidRPr="00932C6E" w:rsidRDefault="00F4663E" w:rsidP="00905D86">
            <w:pPr>
              <w:pStyle w:val="TableText"/>
            </w:pPr>
            <w:r w:rsidRPr="00932C6E">
              <w:t>Amortisation</w:t>
            </w:r>
            <w:r w:rsidR="004A2A8E">
              <w:t xml:space="preserve"> </w:t>
            </w:r>
            <w:r w:rsidR="004A2A8E" w:rsidRPr="004A2A8E">
              <w:rPr>
                <w:vertAlign w:val="superscript"/>
              </w:rPr>
              <w:fldChar w:fldCharType="begin"/>
            </w:r>
            <w:r w:rsidR="004A2A8E" w:rsidRPr="004A2A8E">
              <w:rPr>
                <w:vertAlign w:val="superscript"/>
              </w:rPr>
              <w:instrText xml:space="preserve"> REF Note521no1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(1)</w:t>
            </w:r>
            <w:r w:rsidR="004A2A8E" w:rsidRPr="004A2A8E">
              <w:rPr>
                <w:vertAlign w:val="superscript"/>
              </w:rPr>
              <w:fldChar w:fldCharType="end"/>
            </w:r>
          </w:p>
        </w:tc>
        <w:tc>
          <w:tcPr>
            <w:tcW w:w="736" w:type="pct"/>
            <w:tcBorders>
              <w:bottom w:val="single" w:sz="4" w:space="0" w:color="auto"/>
            </w:tcBorders>
          </w:tcPr>
          <w:p w14:paraId="152CB619"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(143)</w:t>
            </w:r>
          </w:p>
        </w:tc>
        <w:tc>
          <w:tcPr>
            <w:tcW w:w="735" w:type="pct"/>
            <w:tcBorders>
              <w:bottom w:val="single" w:sz="4" w:space="0" w:color="auto"/>
            </w:tcBorders>
          </w:tcPr>
          <w:p w14:paraId="6F529161" w14:textId="77777777" w:rsidR="00F4663E" w:rsidRPr="00932C6E" w:rsidRDefault="00F4663E" w:rsidP="00905D86">
            <w:pPr>
              <w:pStyle w:val="TableText"/>
              <w:cnfStyle w:val="000000000000" w:firstRow="0" w:lastRow="0" w:firstColumn="0" w:lastColumn="0" w:oddVBand="0" w:evenVBand="0" w:oddHBand="0" w:evenHBand="0" w:firstRowFirstColumn="0" w:firstRowLastColumn="0" w:lastRowFirstColumn="0" w:lastRowLastColumn="0"/>
            </w:pPr>
            <w:r w:rsidRPr="00932C6E">
              <w:t>(143)</w:t>
            </w:r>
          </w:p>
        </w:tc>
      </w:tr>
      <w:tr w:rsidR="00F4663E" w:rsidRPr="00905D86" w14:paraId="3ED7FD91" w14:textId="77777777" w:rsidTr="00051464">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15192D07" w14:textId="77777777" w:rsidR="00F4663E" w:rsidRPr="00905D86" w:rsidRDefault="00F4663E" w:rsidP="00905D86">
            <w:pPr>
              <w:pStyle w:val="TableText"/>
              <w:rPr>
                <w:rStyle w:val="Bold"/>
              </w:rPr>
            </w:pPr>
            <w:r w:rsidRPr="00905D86">
              <w:rPr>
                <w:rStyle w:val="Bold"/>
              </w:rPr>
              <w:t>Closing balance</w:t>
            </w:r>
          </w:p>
        </w:tc>
        <w:tc>
          <w:tcPr>
            <w:tcW w:w="736" w:type="pct"/>
            <w:tcBorders>
              <w:top w:val="single" w:sz="4" w:space="0" w:color="auto"/>
              <w:bottom w:val="single" w:sz="4" w:space="0" w:color="auto"/>
            </w:tcBorders>
          </w:tcPr>
          <w:p w14:paraId="01E11880"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(874)</w:t>
            </w:r>
          </w:p>
        </w:tc>
        <w:tc>
          <w:tcPr>
            <w:tcW w:w="735" w:type="pct"/>
            <w:tcBorders>
              <w:top w:val="single" w:sz="4" w:space="0" w:color="auto"/>
              <w:bottom w:val="single" w:sz="4" w:space="0" w:color="auto"/>
            </w:tcBorders>
          </w:tcPr>
          <w:p w14:paraId="33758765"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(731)</w:t>
            </w:r>
          </w:p>
        </w:tc>
      </w:tr>
      <w:tr w:rsidR="00F4663E" w:rsidRPr="00905D86" w14:paraId="51B156C6" w14:textId="77777777" w:rsidTr="00051464">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7F278647" w14:textId="77777777" w:rsidR="00F4663E" w:rsidRPr="00905D86" w:rsidRDefault="00F4663E" w:rsidP="00905D86">
            <w:pPr>
              <w:pStyle w:val="TableText"/>
              <w:rPr>
                <w:rStyle w:val="Bold"/>
              </w:rPr>
            </w:pPr>
            <w:r w:rsidRPr="00905D86">
              <w:rPr>
                <w:rStyle w:val="Bold"/>
              </w:rPr>
              <w:t>Net book value at the end of the financial year</w:t>
            </w:r>
          </w:p>
        </w:tc>
        <w:tc>
          <w:tcPr>
            <w:tcW w:w="736" w:type="pct"/>
            <w:tcBorders>
              <w:top w:val="single" w:sz="4" w:space="0" w:color="auto"/>
              <w:bottom w:val="single" w:sz="4" w:space="0" w:color="auto"/>
            </w:tcBorders>
          </w:tcPr>
          <w:p w14:paraId="2A57537F"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125</w:t>
            </w:r>
          </w:p>
        </w:tc>
        <w:tc>
          <w:tcPr>
            <w:tcW w:w="735" w:type="pct"/>
            <w:tcBorders>
              <w:top w:val="single" w:sz="4" w:space="0" w:color="auto"/>
              <w:bottom w:val="single" w:sz="4" w:space="0" w:color="auto"/>
            </w:tcBorders>
          </w:tcPr>
          <w:p w14:paraId="732AF2CB" w14:textId="77777777" w:rsidR="00F4663E" w:rsidRPr="00905D86" w:rsidRDefault="00F4663E" w:rsidP="00905D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05D86">
              <w:rPr>
                <w:rStyle w:val="Bold"/>
              </w:rPr>
              <w:t>268</w:t>
            </w:r>
          </w:p>
        </w:tc>
      </w:tr>
    </w:tbl>
    <w:p w14:paraId="02DEBC36" w14:textId="7DFE0E74" w:rsidR="00F4663E" w:rsidRPr="00932C6E" w:rsidRDefault="009A6856" w:rsidP="002631B4">
      <w:pPr>
        <w:pStyle w:val="Heading4"/>
      </w:pPr>
      <w:r>
        <w:lastRenderedPageBreak/>
        <w:t xml:space="preserve">5.2.3 </w:t>
      </w:r>
      <w:r w:rsidR="00F4663E" w:rsidRPr="00932C6E">
        <w:t xml:space="preserve">Intangible assets – </w:t>
      </w:r>
      <w:r w:rsidR="003C0C2F" w:rsidRPr="003C0C2F">
        <w:t>Case Management System</w:t>
      </w:r>
      <w:r w:rsidR="00F4663E" w:rsidRPr="00932C6E">
        <w:t xml:space="preserve"> (WIP)</w:t>
      </w:r>
    </w:p>
    <w:p w14:paraId="35E7075C" w14:textId="12A1D056" w:rsidR="00F4663E" w:rsidRPr="009A6856" w:rsidRDefault="009A6856" w:rsidP="002631B4">
      <w:pPr>
        <w:pStyle w:val="BodyText"/>
        <w:keepNext/>
        <w:keepLines/>
      </w:pPr>
      <w:r w:rsidRPr="009A6856">
        <w:t>Computer Software</w:t>
      </w:r>
    </w:p>
    <w:tbl>
      <w:tblPr>
        <w:tblStyle w:val="AccessibleTableNumerical"/>
        <w:tblW w:w="5000" w:type="pct"/>
        <w:tblLook w:val="04A0" w:firstRow="1" w:lastRow="0" w:firstColumn="1" w:lastColumn="0" w:noHBand="0" w:noVBand="1"/>
      </w:tblPr>
      <w:tblGrid>
        <w:gridCol w:w="6803"/>
        <w:gridCol w:w="1419"/>
        <w:gridCol w:w="1417"/>
      </w:tblGrid>
      <w:tr w:rsidR="00F4663E" w:rsidRPr="00932C6E" w14:paraId="664AED3A" w14:textId="77777777" w:rsidTr="00051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655C1CEF" w14:textId="2DEBAD61" w:rsidR="00F4663E" w:rsidRPr="00932C6E" w:rsidRDefault="009A6856" w:rsidP="002631B4">
            <w:pPr>
              <w:pStyle w:val="TableText"/>
              <w:keepNext/>
              <w:keepLines/>
            </w:pPr>
            <w:r>
              <w:t>Item</w:t>
            </w:r>
          </w:p>
        </w:tc>
        <w:tc>
          <w:tcPr>
            <w:tcW w:w="736" w:type="pct"/>
          </w:tcPr>
          <w:p w14:paraId="30C0215E" w14:textId="0C3DA515"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932C6E">
              <w:rPr>
                <w:b/>
              </w:rPr>
              <w:t>2022</w:t>
            </w:r>
            <w:r w:rsidR="009A6856">
              <w:rPr>
                <w:b/>
              </w:rPr>
              <w:br/>
            </w:r>
            <w:r w:rsidRPr="00932C6E">
              <w:rPr>
                <w:b/>
              </w:rPr>
              <w:t>$’000</w:t>
            </w:r>
          </w:p>
        </w:tc>
        <w:tc>
          <w:tcPr>
            <w:tcW w:w="735" w:type="pct"/>
          </w:tcPr>
          <w:p w14:paraId="2F22D4D0" w14:textId="62BD5E6C"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9A6856">
              <w:rPr>
                <w:b/>
              </w:rPr>
              <w:br/>
            </w:r>
            <w:r w:rsidRPr="00932C6E">
              <w:rPr>
                <w:b/>
              </w:rPr>
              <w:t>$’000</w:t>
            </w:r>
          </w:p>
        </w:tc>
      </w:tr>
      <w:tr w:rsidR="00F4663E" w:rsidRPr="00932C6E" w14:paraId="20831A0C" w14:textId="77777777" w:rsidTr="00051464">
        <w:tc>
          <w:tcPr>
            <w:cnfStyle w:val="001000000000" w:firstRow="0" w:lastRow="0" w:firstColumn="1" w:lastColumn="0" w:oddVBand="0" w:evenVBand="0" w:oddHBand="0" w:evenHBand="0" w:firstRowFirstColumn="0" w:firstRowLastColumn="0" w:lastRowFirstColumn="0" w:lastRowLastColumn="0"/>
            <w:tcW w:w="3529" w:type="pct"/>
          </w:tcPr>
          <w:p w14:paraId="637BB6B7" w14:textId="4D648E4B" w:rsidR="00F4663E" w:rsidRPr="009A6856" w:rsidRDefault="009A6856" w:rsidP="002631B4">
            <w:pPr>
              <w:pStyle w:val="TableText"/>
              <w:keepNext/>
              <w:keepLines/>
              <w:rPr>
                <w:rStyle w:val="Bold"/>
              </w:rPr>
            </w:pPr>
            <w:r w:rsidRPr="009A6856">
              <w:rPr>
                <w:rStyle w:val="Bold"/>
              </w:rPr>
              <w:t>Gross carrying amount</w:t>
            </w:r>
          </w:p>
        </w:tc>
        <w:tc>
          <w:tcPr>
            <w:tcW w:w="736" w:type="pct"/>
          </w:tcPr>
          <w:p w14:paraId="1C1D72DC" w14:textId="2FDE474B" w:rsidR="00F4663E" w:rsidRPr="00932C6E" w:rsidRDefault="00057D49"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c>
          <w:tcPr>
            <w:tcW w:w="735" w:type="pct"/>
          </w:tcPr>
          <w:p w14:paraId="30CC165F" w14:textId="1E80D9FB" w:rsidR="00F4663E" w:rsidRPr="00932C6E" w:rsidRDefault="00057D49"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08881239" w14:textId="77777777" w:rsidTr="00051464">
        <w:tc>
          <w:tcPr>
            <w:cnfStyle w:val="001000000000" w:firstRow="0" w:lastRow="0" w:firstColumn="1" w:lastColumn="0" w:oddVBand="0" w:evenVBand="0" w:oddHBand="0" w:evenHBand="0" w:firstRowFirstColumn="0" w:firstRowLastColumn="0" w:lastRowFirstColumn="0" w:lastRowLastColumn="0"/>
            <w:tcW w:w="3529" w:type="pct"/>
          </w:tcPr>
          <w:p w14:paraId="608B0889" w14:textId="77777777" w:rsidR="00F4663E" w:rsidRPr="00932C6E" w:rsidRDefault="00F4663E" w:rsidP="009A6856">
            <w:pPr>
              <w:pStyle w:val="TableText"/>
            </w:pPr>
            <w:r w:rsidRPr="00932C6E">
              <w:t>Opening balance</w:t>
            </w:r>
          </w:p>
        </w:tc>
        <w:tc>
          <w:tcPr>
            <w:tcW w:w="736" w:type="pct"/>
          </w:tcPr>
          <w:p w14:paraId="50D3693A" w14:textId="77777777" w:rsidR="00F4663E" w:rsidRPr="00932C6E" w:rsidRDefault="00F4663E" w:rsidP="009A6856">
            <w:pPr>
              <w:pStyle w:val="TableText"/>
              <w:cnfStyle w:val="000000000000" w:firstRow="0" w:lastRow="0" w:firstColumn="0" w:lastColumn="0" w:oddVBand="0" w:evenVBand="0" w:oddHBand="0" w:evenHBand="0" w:firstRowFirstColumn="0" w:firstRowLastColumn="0" w:lastRowFirstColumn="0" w:lastRowLastColumn="0"/>
            </w:pPr>
            <w:r w:rsidRPr="00932C6E">
              <w:t>24,436</w:t>
            </w:r>
          </w:p>
        </w:tc>
        <w:tc>
          <w:tcPr>
            <w:tcW w:w="735" w:type="pct"/>
          </w:tcPr>
          <w:p w14:paraId="5978C0C4" w14:textId="77777777" w:rsidR="00F4663E" w:rsidRPr="00932C6E" w:rsidRDefault="00F4663E" w:rsidP="009A6856">
            <w:pPr>
              <w:pStyle w:val="TableText"/>
              <w:cnfStyle w:val="000000000000" w:firstRow="0" w:lastRow="0" w:firstColumn="0" w:lastColumn="0" w:oddVBand="0" w:evenVBand="0" w:oddHBand="0" w:evenHBand="0" w:firstRowFirstColumn="0" w:firstRowLastColumn="0" w:lastRowFirstColumn="0" w:lastRowLastColumn="0"/>
            </w:pPr>
            <w:r w:rsidRPr="00932C6E">
              <w:t>12,363</w:t>
            </w:r>
          </w:p>
        </w:tc>
      </w:tr>
      <w:tr w:rsidR="00F4663E" w:rsidRPr="00932C6E" w14:paraId="2E84B9AA" w14:textId="77777777" w:rsidTr="00051464">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672FC136" w14:textId="77777777" w:rsidR="00F4663E" w:rsidRPr="00932C6E" w:rsidRDefault="00F4663E" w:rsidP="009A6856">
            <w:pPr>
              <w:pStyle w:val="TableText"/>
            </w:pPr>
            <w:r w:rsidRPr="00932C6E">
              <w:t>Additions to work in progress</w:t>
            </w:r>
          </w:p>
        </w:tc>
        <w:tc>
          <w:tcPr>
            <w:tcW w:w="736" w:type="pct"/>
            <w:tcBorders>
              <w:bottom w:val="single" w:sz="4" w:space="0" w:color="auto"/>
            </w:tcBorders>
          </w:tcPr>
          <w:p w14:paraId="2E1430C6" w14:textId="77777777" w:rsidR="00F4663E" w:rsidRPr="00932C6E" w:rsidRDefault="00F4663E" w:rsidP="009A6856">
            <w:pPr>
              <w:pStyle w:val="TableText"/>
              <w:cnfStyle w:val="000000000000" w:firstRow="0" w:lastRow="0" w:firstColumn="0" w:lastColumn="0" w:oddVBand="0" w:evenVBand="0" w:oddHBand="0" w:evenHBand="0" w:firstRowFirstColumn="0" w:firstRowLastColumn="0" w:lastRowFirstColumn="0" w:lastRowLastColumn="0"/>
            </w:pPr>
            <w:r w:rsidRPr="00932C6E">
              <w:t>11,188</w:t>
            </w:r>
          </w:p>
        </w:tc>
        <w:tc>
          <w:tcPr>
            <w:tcW w:w="735" w:type="pct"/>
            <w:tcBorders>
              <w:bottom w:val="single" w:sz="4" w:space="0" w:color="auto"/>
            </w:tcBorders>
          </w:tcPr>
          <w:p w14:paraId="579FF4F2" w14:textId="77777777" w:rsidR="00F4663E" w:rsidRPr="00932C6E" w:rsidRDefault="00F4663E" w:rsidP="009A6856">
            <w:pPr>
              <w:pStyle w:val="TableText"/>
              <w:cnfStyle w:val="000000000000" w:firstRow="0" w:lastRow="0" w:firstColumn="0" w:lastColumn="0" w:oddVBand="0" w:evenVBand="0" w:oddHBand="0" w:evenHBand="0" w:firstRowFirstColumn="0" w:firstRowLastColumn="0" w:lastRowFirstColumn="0" w:lastRowLastColumn="0"/>
            </w:pPr>
            <w:r w:rsidRPr="00932C6E">
              <w:t>12,073</w:t>
            </w:r>
          </w:p>
        </w:tc>
      </w:tr>
      <w:tr w:rsidR="00F4663E" w:rsidRPr="009A6856" w14:paraId="69704869" w14:textId="77777777" w:rsidTr="00051464">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34D368C1" w14:textId="77777777" w:rsidR="00F4663E" w:rsidRPr="009A6856" w:rsidRDefault="00F4663E" w:rsidP="009A6856">
            <w:pPr>
              <w:pStyle w:val="TableText"/>
              <w:rPr>
                <w:rStyle w:val="Bold"/>
              </w:rPr>
            </w:pPr>
            <w:r w:rsidRPr="009A6856">
              <w:rPr>
                <w:rStyle w:val="Bold"/>
              </w:rPr>
              <w:t>Gross value at the end of the financial year</w:t>
            </w:r>
          </w:p>
        </w:tc>
        <w:tc>
          <w:tcPr>
            <w:tcW w:w="736" w:type="pct"/>
            <w:tcBorders>
              <w:top w:val="single" w:sz="4" w:space="0" w:color="auto"/>
              <w:bottom w:val="single" w:sz="4" w:space="0" w:color="auto"/>
            </w:tcBorders>
          </w:tcPr>
          <w:p w14:paraId="2D667E38" w14:textId="77777777" w:rsidR="00F4663E" w:rsidRPr="009A6856" w:rsidRDefault="00F4663E" w:rsidP="009A685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A6856">
              <w:rPr>
                <w:rStyle w:val="Bold"/>
              </w:rPr>
              <w:t>35,624</w:t>
            </w:r>
          </w:p>
        </w:tc>
        <w:tc>
          <w:tcPr>
            <w:tcW w:w="735" w:type="pct"/>
            <w:tcBorders>
              <w:top w:val="single" w:sz="4" w:space="0" w:color="auto"/>
              <w:bottom w:val="single" w:sz="4" w:space="0" w:color="auto"/>
            </w:tcBorders>
          </w:tcPr>
          <w:p w14:paraId="5004F678" w14:textId="77777777" w:rsidR="00F4663E" w:rsidRPr="009A6856" w:rsidRDefault="00F4663E" w:rsidP="009A685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A6856">
              <w:rPr>
                <w:rStyle w:val="Bold"/>
              </w:rPr>
              <w:t>24,436</w:t>
            </w:r>
          </w:p>
        </w:tc>
      </w:tr>
      <w:tr w:rsidR="00F4663E" w:rsidRPr="009A6856" w14:paraId="26EB84A4" w14:textId="77777777" w:rsidTr="00051464">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1396D6CA" w14:textId="77777777" w:rsidR="00F4663E" w:rsidRPr="009A6856" w:rsidRDefault="00F4663E" w:rsidP="009A6856">
            <w:pPr>
              <w:pStyle w:val="TableText"/>
              <w:rPr>
                <w:rStyle w:val="Bold"/>
              </w:rPr>
            </w:pPr>
            <w:r w:rsidRPr="009A6856">
              <w:rPr>
                <w:rStyle w:val="Bold"/>
              </w:rPr>
              <w:t>Total Intangible Assets</w:t>
            </w:r>
          </w:p>
        </w:tc>
        <w:tc>
          <w:tcPr>
            <w:tcW w:w="736" w:type="pct"/>
            <w:tcBorders>
              <w:top w:val="single" w:sz="4" w:space="0" w:color="auto"/>
              <w:bottom w:val="single" w:sz="4" w:space="0" w:color="auto"/>
            </w:tcBorders>
          </w:tcPr>
          <w:p w14:paraId="1CBAB36A" w14:textId="77777777" w:rsidR="00F4663E" w:rsidRPr="009A6856" w:rsidRDefault="00F4663E" w:rsidP="009A685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A6856">
              <w:rPr>
                <w:rStyle w:val="Bold"/>
              </w:rPr>
              <w:t>49,167</w:t>
            </w:r>
          </w:p>
        </w:tc>
        <w:tc>
          <w:tcPr>
            <w:tcW w:w="735" w:type="pct"/>
            <w:tcBorders>
              <w:top w:val="single" w:sz="4" w:space="0" w:color="auto"/>
              <w:bottom w:val="single" w:sz="4" w:space="0" w:color="auto"/>
            </w:tcBorders>
          </w:tcPr>
          <w:p w14:paraId="4181AD8B" w14:textId="77777777" w:rsidR="00F4663E" w:rsidRPr="009A6856" w:rsidRDefault="00F4663E" w:rsidP="009A6856">
            <w:pPr>
              <w:pStyle w:val="TableText"/>
              <w:cnfStyle w:val="000000000000" w:firstRow="0" w:lastRow="0" w:firstColumn="0" w:lastColumn="0" w:oddVBand="0" w:evenVBand="0" w:oddHBand="0" w:evenHBand="0" w:firstRowFirstColumn="0" w:firstRowLastColumn="0" w:lastRowFirstColumn="0" w:lastRowLastColumn="0"/>
              <w:rPr>
                <w:rStyle w:val="Bold"/>
              </w:rPr>
            </w:pPr>
            <w:r w:rsidRPr="009A6856">
              <w:rPr>
                <w:rStyle w:val="Bold"/>
              </w:rPr>
              <w:t>40,065</w:t>
            </w:r>
          </w:p>
        </w:tc>
      </w:tr>
    </w:tbl>
    <w:p w14:paraId="344C4492" w14:textId="77777777" w:rsidR="00F4663E" w:rsidRPr="00932C6E" w:rsidRDefault="00F4663E" w:rsidP="009A6856">
      <w:pPr>
        <w:pStyle w:val="NotesText"/>
      </w:pPr>
      <w:r w:rsidRPr="00932C6E">
        <w:t>Notes:</w:t>
      </w:r>
    </w:p>
    <w:p w14:paraId="6CEF6955" w14:textId="0DEC591D" w:rsidR="00F4663E" w:rsidRPr="004A2A8E" w:rsidRDefault="00F4663E" w:rsidP="004A2A8E">
      <w:pPr>
        <w:pStyle w:val="NotesNumberedList"/>
        <w:numPr>
          <w:ilvl w:val="0"/>
          <w:numId w:val="34"/>
        </w:numPr>
      </w:pPr>
      <w:bookmarkStart w:id="180" w:name="Note521no1"/>
      <w:bookmarkEnd w:id="180"/>
      <w:r w:rsidRPr="004A2A8E">
        <w:t>The consumption of intangible produced assets is included in the ‘depreciation and amortisation’ line item on the comprehensive operating statement.</w:t>
      </w:r>
    </w:p>
    <w:p w14:paraId="37A8C8FB" w14:textId="3E3354C0" w:rsidR="00F4663E" w:rsidRPr="00932C6E" w:rsidRDefault="009A6856" w:rsidP="00051464">
      <w:pPr>
        <w:pStyle w:val="Heading4"/>
      </w:pPr>
      <w:r w:rsidRPr="00932C6E">
        <w:t>Initial Recognition</w:t>
      </w:r>
    </w:p>
    <w:p w14:paraId="00DDFEFE" w14:textId="4CF18F27" w:rsidR="00F4663E" w:rsidRPr="009A6856" w:rsidRDefault="00F4663E" w:rsidP="009A6856">
      <w:pPr>
        <w:pStyle w:val="BodyText"/>
      </w:pPr>
      <w:r w:rsidRPr="009A6856">
        <w:t>Purchased intangible assets are initially recognised at cost. When the recognition criteria in AASB 138 Intangible Assets is met, internally generated intangible assets are recognised at cost. Subsequently, intangible assets with finite useful lives are carried at cost less accumulated</w:t>
      </w:r>
      <w:r w:rsidR="009A6856">
        <w:t xml:space="preserve"> </w:t>
      </w:r>
      <w:r w:rsidRPr="009A6856">
        <w:t>amortisation and accumulated impairment losses. Amortisation begins when the asset is available for use, that is, when it is in the location and condition necessary for it to be capable of operating in the manner intended by management.</w:t>
      </w:r>
    </w:p>
    <w:p w14:paraId="5F8C1A15" w14:textId="6A3E2747" w:rsidR="00F4663E" w:rsidRPr="00932C6E" w:rsidRDefault="00CE7ACE" w:rsidP="009A6856">
      <w:pPr>
        <w:pStyle w:val="BodyText"/>
      </w:pPr>
      <w:r>
        <w:t>Court Services Victoria</w:t>
      </w:r>
      <w:r w:rsidR="00F4663E" w:rsidRPr="009A6856">
        <w:t xml:space="preserve">’s internally generated intangible assets are software, arising from development (or from the development phase of an internal project) and are recognised if, and only if, </w:t>
      </w:r>
      <w:proofErr w:type="gramStart"/>
      <w:r w:rsidR="00F4663E" w:rsidRPr="009A6856">
        <w:t>all of</w:t>
      </w:r>
      <w:proofErr w:type="gramEnd"/>
      <w:r w:rsidR="00F4663E" w:rsidRPr="009A6856">
        <w:t xml:space="preserve"> the following are</w:t>
      </w:r>
      <w:r w:rsidR="00F4663E" w:rsidRPr="00932C6E">
        <w:t xml:space="preserve"> demonstrated:</w:t>
      </w:r>
    </w:p>
    <w:p w14:paraId="1CD1803C" w14:textId="77777777" w:rsidR="00F4663E" w:rsidRPr="00932C6E" w:rsidRDefault="00F4663E">
      <w:pPr>
        <w:pStyle w:val="ListAlpha1"/>
        <w:numPr>
          <w:ilvl w:val="0"/>
          <w:numId w:val="16"/>
        </w:numPr>
      </w:pPr>
      <w:r w:rsidRPr="00932C6E">
        <w:t xml:space="preserve">the technical feasibility of completing the intangible asset so that it will be available for use or </w:t>
      </w:r>
      <w:proofErr w:type="gramStart"/>
      <w:r w:rsidRPr="00932C6E">
        <w:t>sale;</w:t>
      </w:r>
      <w:proofErr w:type="gramEnd"/>
    </w:p>
    <w:p w14:paraId="2C312C41" w14:textId="77777777" w:rsidR="00F4663E" w:rsidRPr="00932C6E" w:rsidRDefault="00F4663E">
      <w:pPr>
        <w:pStyle w:val="ListAlpha1"/>
        <w:numPr>
          <w:ilvl w:val="0"/>
          <w:numId w:val="16"/>
        </w:numPr>
      </w:pPr>
      <w:r w:rsidRPr="00932C6E">
        <w:t xml:space="preserve">an intention to complete the intangible asset and use or sell </w:t>
      </w:r>
      <w:proofErr w:type="gramStart"/>
      <w:r w:rsidRPr="00932C6E">
        <w:t>it;</w:t>
      </w:r>
      <w:proofErr w:type="gramEnd"/>
    </w:p>
    <w:p w14:paraId="757B84C3" w14:textId="77777777" w:rsidR="00F4663E" w:rsidRPr="00932C6E" w:rsidRDefault="00F4663E">
      <w:pPr>
        <w:pStyle w:val="ListAlpha1"/>
        <w:numPr>
          <w:ilvl w:val="0"/>
          <w:numId w:val="16"/>
        </w:numPr>
      </w:pPr>
      <w:r w:rsidRPr="00932C6E">
        <w:t xml:space="preserve">the ability to use or sell the intangible </w:t>
      </w:r>
      <w:proofErr w:type="gramStart"/>
      <w:r w:rsidRPr="00932C6E">
        <w:t>asset;</w:t>
      </w:r>
      <w:proofErr w:type="gramEnd"/>
    </w:p>
    <w:p w14:paraId="1EA1342A" w14:textId="77777777" w:rsidR="00F4663E" w:rsidRPr="00932C6E" w:rsidRDefault="00F4663E">
      <w:pPr>
        <w:pStyle w:val="ListAlpha1"/>
        <w:numPr>
          <w:ilvl w:val="0"/>
          <w:numId w:val="16"/>
        </w:numPr>
      </w:pPr>
      <w:r w:rsidRPr="00932C6E">
        <w:t xml:space="preserve">the intangible asset will generate probable future economic </w:t>
      </w:r>
      <w:proofErr w:type="gramStart"/>
      <w:r w:rsidRPr="00932C6E">
        <w:t>benefits;</w:t>
      </w:r>
      <w:proofErr w:type="gramEnd"/>
    </w:p>
    <w:p w14:paraId="295AE489" w14:textId="77777777" w:rsidR="00F4663E" w:rsidRPr="00932C6E" w:rsidRDefault="00F4663E">
      <w:pPr>
        <w:pStyle w:val="ListAlpha1"/>
        <w:numPr>
          <w:ilvl w:val="0"/>
          <w:numId w:val="16"/>
        </w:numPr>
      </w:pPr>
      <w:r w:rsidRPr="00932C6E">
        <w:t xml:space="preserve">the availability of adequate technical, </w:t>
      </w:r>
      <w:proofErr w:type="gramStart"/>
      <w:r w:rsidRPr="00932C6E">
        <w:t>financial</w:t>
      </w:r>
      <w:proofErr w:type="gramEnd"/>
      <w:r w:rsidRPr="00932C6E">
        <w:t xml:space="preserve"> and other resources to complete the development and to use or sell the intangible asset; and</w:t>
      </w:r>
    </w:p>
    <w:p w14:paraId="14734BDD" w14:textId="49284D8B" w:rsidR="00F4663E" w:rsidRDefault="00F4663E">
      <w:pPr>
        <w:pStyle w:val="ListAlpha1"/>
        <w:numPr>
          <w:ilvl w:val="0"/>
          <w:numId w:val="16"/>
        </w:numPr>
      </w:pPr>
      <w:r w:rsidRPr="00932C6E">
        <w:t>the ability to measure reliably the expenditure attributable to the intangible asset during</w:t>
      </w:r>
      <w:r w:rsidR="009A6856">
        <w:t xml:space="preserve"> </w:t>
      </w:r>
      <w:r w:rsidRPr="00932C6E">
        <w:t>its development.</w:t>
      </w:r>
    </w:p>
    <w:p w14:paraId="26320E24" w14:textId="332A53EE" w:rsidR="00F4663E" w:rsidRPr="00932C6E" w:rsidRDefault="009A6856" w:rsidP="00051464">
      <w:pPr>
        <w:pStyle w:val="Heading4"/>
      </w:pPr>
      <w:r w:rsidRPr="00932C6E">
        <w:t>Subsequent Measurement</w:t>
      </w:r>
    </w:p>
    <w:p w14:paraId="69553F09" w14:textId="77777777" w:rsidR="00F4663E" w:rsidRPr="009A6856" w:rsidRDefault="00F4663E" w:rsidP="009A6856">
      <w:pPr>
        <w:pStyle w:val="BodyText"/>
      </w:pPr>
      <w:r w:rsidRPr="009A6856">
        <w:t xml:space="preserve">Intangible produced assets with finite useful lives, are amortised on a </w:t>
      </w:r>
      <w:proofErr w:type="gramStart"/>
      <w:r w:rsidRPr="009A6856">
        <w:t>straight line</w:t>
      </w:r>
      <w:proofErr w:type="gramEnd"/>
      <w:r w:rsidRPr="009A6856">
        <w:t xml:space="preserve"> basis over their useful lives. Produced intangible assets have useful lives of between 3 and 7 years (2021: 3 and 7 years).</w:t>
      </w:r>
    </w:p>
    <w:p w14:paraId="066032CF" w14:textId="77777777" w:rsidR="00F4663E" w:rsidRDefault="00F4663E" w:rsidP="009A6856">
      <w:pPr>
        <w:pStyle w:val="BodyText"/>
      </w:pPr>
      <w:r w:rsidRPr="009A6856">
        <w:t>Intangible</w:t>
      </w:r>
      <w:r w:rsidRPr="00932C6E">
        <w:t xml:space="preserve"> non-produced assets with finite lives are amortised on a straight-line basis over their useful lives. The amortisation period is 3 to 5 years (2021: 3 and 5 years).</w:t>
      </w:r>
    </w:p>
    <w:p w14:paraId="3389F050" w14:textId="64A46A4C" w:rsidR="00F4663E" w:rsidRDefault="009A6856" w:rsidP="009A6856">
      <w:pPr>
        <w:pStyle w:val="Heading3"/>
      </w:pPr>
      <w:bookmarkStart w:id="181" w:name="Note53"/>
      <w:bookmarkStart w:id="182" w:name="_Ref122457376"/>
      <w:r>
        <w:lastRenderedPageBreak/>
        <w:t>5.3</w:t>
      </w:r>
      <w:bookmarkEnd w:id="181"/>
      <w:r>
        <w:t xml:space="preserve"> </w:t>
      </w:r>
      <w:r w:rsidRPr="00932C6E">
        <w:t xml:space="preserve">Purchase </w:t>
      </w:r>
      <w:r>
        <w:t>o</w:t>
      </w:r>
      <w:r w:rsidRPr="00932C6E">
        <w:t xml:space="preserve">f </w:t>
      </w:r>
      <w:r>
        <w:t>t</w:t>
      </w:r>
      <w:r w:rsidRPr="00932C6E">
        <w:t>he County Court Building Melbourne</w:t>
      </w:r>
      <w:bookmarkEnd w:id="182"/>
    </w:p>
    <w:p w14:paraId="59CDD5E2" w14:textId="41C198E4" w:rsidR="00F4663E" w:rsidRPr="009A6856" w:rsidRDefault="00F4663E" w:rsidP="009A6856">
      <w:pPr>
        <w:pStyle w:val="BodyText"/>
      </w:pPr>
      <w:r w:rsidRPr="009A6856">
        <w:t xml:space="preserve">The State, through CSV, entered into a </w:t>
      </w:r>
      <w:proofErr w:type="gramStart"/>
      <w:r w:rsidRPr="009A6856">
        <w:t>20 year</w:t>
      </w:r>
      <w:proofErr w:type="gramEnd"/>
      <w:r w:rsidRPr="009A6856">
        <w:t xml:space="preserve"> public private partnership contract (PPP) with the Liberty Group Consortium Pty Ltd (TLG)</w:t>
      </w:r>
      <w:r w:rsidR="009A6856">
        <w:t xml:space="preserve"> </w:t>
      </w:r>
      <w:r w:rsidRPr="009A6856">
        <w:t xml:space="preserve">in June 2002 for the design, construction and maintenance of County Court. As part of the </w:t>
      </w:r>
      <w:r w:rsidR="00214F75" w:rsidRPr="00214F75">
        <w:t xml:space="preserve">public private partnership </w:t>
      </w:r>
      <w:r w:rsidRPr="009A6856">
        <w:t xml:space="preserve">arrangement, the State also </w:t>
      </w:r>
      <w:proofErr w:type="gramStart"/>
      <w:r w:rsidRPr="009A6856">
        <w:t>entered into</w:t>
      </w:r>
      <w:proofErr w:type="gramEnd"/>
      <w:r w:rsidRPr="009A6856">
        <w:t xml:space="preserve"> a 99-year peppercorn lease arrangement with</w:t>
      </w:r>
      <w:r w:rsidR="009A6856">
        <w:t xml:space="preserve"> </w:t>
      </w:r>
      <w:r w:rsidR="00214F75" w:rsidRPr="00214F75">
        <w:t xml:space="preserve">the Liberty Group Consortium Pty Ltd </w:t>
      </w:r>
      <w:r w:rsidRPr="009A6856">
        <w:t>for land on which the County Court building was constructed.</w:t>
      </w:r>
    </w:p>
    <w:p w14:paraId="39A52B09" w14:textId="4A3A636F" w:rsidR="00F4663E" w:rsidRPr="009A6856" w:rsidRDefault="00F4663E" w:rsidP="009A6856">
      <w:pPr>
        <w:pStyle w:val="BodyText"/>
      </w:pPr>
      <w:r w:rsidRPr="009A6856">
        <w:t xml:space="preserve">On 3 December 2021, Court Services Victoria (CSV) signed an Asset Sale Agreement (ASA) to purchase the County Court building Melbourne from </w:t>
      </w:r>
      <w:r w:rsidR="00214F75" w:rsidRPr="00214F75">
        <w:t>the Liberty Group Consortium Pty Ltd</w:t>
      </w:r>
      <w:r w:rsidRPr="009A6856">
        <w:t>.</w:t>
      </w:r>
      <w:r w:rsidR="00D1792B">
        <w:t xml:space="preserve"> </w:t>
      </w:r>
      <w:r w:rsidRPr="009A6856">
        <w:t xml:space="preserve">On 22 May 2022, </w:t>
      </w:r>
      <w:r w:rsidR="00CE7ACE">
        <w:t>Court Services Victoria</w:t>
      </w:r>
      <w:r w:rsidRPr="009A6856">
        <w:t xml:space="preserve"> ceased the </w:t>
      </w:r>
      <w:r w:rsidR="00214F75" w:rsidRPr="00214F75">
        <w:t>public private partnership</w:t>
      </w:r>
      <w:r w:rsidRPr="009A6856">
        <w:t xml:space="preserve"> contract with </w:t>
      </w:r>
      <w:r w:rsidR="00214F75" w:rsidRPr="00214F75">
        <w:t>the Liberty Group Consortium Pty Ltd</w:t>
      </w:r>
      <w:r w:rsidRPr="009A6856">
        <w:t xml:space="preserve">, thereby terminating the lease in respect to land. On 23 May 2022, </w:t>
      </w:r>
      <w:r w:rsidR="00CE7ACE">
        <w:t>Court Services Victoria</w:t>
      </w:r>
      <w:r w:rsidRPr="009A6856">
        <w:t xml:space="preserve"> assumed control over the County Court facility and associated furniture and fixtures. </w:t>
      </w:r>
      <w:r w:rsidR="00CE7ACE">
        <w:t>Court Services Victoria</w:t>
      </w:r>
      <w:r w:rsidRPr="009A6856">
        <w:t xml:space="preserve"> acquired the assets for a total</w:t>
      </w:r>
      <w:r w:rsidR="00D1792B">
        <w:t xml:space="preserve"> </w:t>
      </w:r>
      <w:r w:rsidRPr="009A6856">
        <w:t xml:space="preserve">consideration of $388m that included the building, furniture and fixtures and a compensation payment for termination of peppercorn land lease and losses of revenue and other cash outflows by </w:t>
      </w:r>
      <w:r w:rsidR="00214F75" w:rsidRPr="00214F75">
        <w:t>the Liberty Group Consortium Pty Ltd</w:t>
      </w:r>
      <w:r w:rsidRPr="009A6856">
        <w:t xml:space="preserve">. The valuation on the building and associated assets were performed as </w:t>
      </w:r>
      <w:proofErr w:type="gramStart"/>
      <w:r w:rsidRPr="009A6856">
        <w:t>at</w:t>
      </w:r>
      <w:proofErr w:type="gramEnd"/>
      <w:r w:rsidRPr="009A6856">
        <w:t xml:space="preserve"> 30 June 2022. There were no material movement of the value of the building and its associated assets between purchase price on 23 May 2022 and the valuation date 30 June 2022.</w:t>
      </w:r>
    </w:p>
    <w:p w14:paraId="1070B903" w14:textId="7C9081FD" w:rsidR="00F4663E" w:rsidRPr="009A6856" w:rsidRDefault="00F4663E" w:rsidP="009A6856">
      <w:pPr>
        <w:pStyle w:val="BodyText"/>
      </w:pPr>
      <w:r w:rsidRPr="009A6856">
        <w:t xml:space="preserve">On terminating the </w:t>
      </w:r>
      <w:r w:rsidR="00214F75" w:rsidRPr="00214F75">
        <w:t xml:space="preserve">public private partnership </w:t>
      </w:r>
      <w:r w:rsidRPr="009A6856">
        <w:t xml:space="preserve">arrangement, service contracts relating to engineering, facilities maintenance, information technology and security services to support the operations of the County Court facility were transferred to </w:t>
      </w:r>
      <w:r w:rsidR="00CE7ACE">
        <w:t>Court Services Victoria</w:t>
      </w:r>
      <w:r w:rsidRPr="009A6856">
        <w:t>.</w:t>
      </w:r>
    </w:p>
    <w:tbl>
      <w:tblPr>
        <w:tblStyle w:val="AccessibleTableNumerical"/>
        <w:tblW w:w="5000" w:type="pct"/>
        <w:tblLook w:val="04A0" w:firstRow="1" w:lastRow="0" w:firstColumn="1" w:lastColumn="0" w:noHBand="0" w:noVBand="1"/>
      </w:tblPr>
      <w:tblGrid>
        <w:gridCol w:w="8222"/>
        <w:gridCol w:w="1417"/>
      </w:tblGrid>
      <w:tr w:rsidR="00D1792B" w:rsidRPr="00932C6E" w14:paraId="74BA161E" w14:textId="77777777" w:rsidTr="00051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5" w:type="pct"/>
          </w:tcPr>
          <w:p w14:paraId="134D1998" w14:textId="096FCB4B" w:rsidR="00D1792B" w:rsidRPr="00932C6E" w:rsidRDefault="00D1792B" w:rsidP="00D1792B">
            <w:pPr>
              <w:pStyle w:val="TableText"/>
            </w:pPr>
            <w:r>
              <w:t>Item</w:t>
            </w:r>
          </w:p>
        </w:tc>
        <w:tc>
          <w:tcPr>
            <w:tcW w:w="735" w:type="pct"/>
            <w:vAlign w:val="bottom"/>
          </w:tcPr>
          <w:p w14:paraId="0FDB8CED" w14:textId="0D9021E8" w:rsidR="00D1792B" w:rsidRPr="00932C6E" w:rsidRDefault="00D1792B" w:rsidP="00D1792B">
            <w:pPr>
              <w:pStyle w:val="TableText"/>
              <w:cnfStyle w:val="100000000000" w:firstRow="1" w:lastRow="0" w:firstColumn="0" w:lastColumn="0" w:oddVBand="0" w:evenVBand="0" w:oddHBand="0" w:evenHBand="0" w:firstRowFirstColumn="0" w:firstRowLastColumn="0" w:lastRowFirstColumn="0" w:lastRowLastColumn="0"/>
            </w:pPr>
            <w:r>
              <w:t>2022</w:t>
            </w:r>
            <w:r>
              <w:br/>
              <w:t>$’000</w:t>
            </w:r>
          </w:p>
        </w:tc>
      </w:tr>
      <w:tr w:rsidR="00F4663E" w:rsidRPr="00932C6E" w14:paraId="5484C476" w14:textId="77777777" w:rsidTr="00051464">
        <w:tc>
          <w:tcPr>
            <w:cnfStyle w:val="001000000000" w:firstRow="0" w:lastRow="0" w:firstColumn="1" w:lastColumn="0" w:oddVBand="0" w:evenVBand="0" w:oddHBand="0" w:evenHBand="0" w:firstRowFirstColumn="0" w:firstRowLastColumn="0" w:lastRowFirstColumn="0" w:lastRowLastColumn="0"/>
            <w:tcW w:w="4265" w:type="pct"/>
          </w:tcPr>
          <w:p w14:paraId="1D517B45" w14:textId="5283D5CB" w:rsidR="00F4663E" w:rsidRPr="00932C6E" w:rsidRDefault="00F4663E" w:rsidP="00D1792B">
            <w:pPr>
              <w:pStyle w:val="TableText"/>
            </w:pPr>
            <w:r w:rsidRPr="00932C6E">
              <w:t xml:space="preserve">Building construction valuation </w:t>
            </w:r>
            <w:r w:rsidR="004A2A8E" w:rsidRPr="004A2A8E">
              <w:rPr>
                <w:vertAlign w:val="superscript"/>
              </w:rPr>
              <w:fldChar w:fldCharType="begin"/>
            </w:r>
            <w:r w:rsidR="004A2A8E" w:rsidRPr="004A2A8E">
              <w:rPr>
                <w:vertAlign w:val="superscript"/>
              </w:rPr>
              <w:instrText xml:space="preserve"> REF Note53no1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(1)</w:t>
            </w:r>
            <w:r w:rsidR="004A2A8E" w:rsidRPr="004A2A8E">
              <w:rPr>
                <w:vertAlign w:val="superscript"/>
              </w:rPr>
              <w:fldChar w:fldCharType="end"/>
            </w:r>
          </w:p>
        </w:tc>
        <w:tc>
          <w:tcPr>
            <w:tcW w:w="735" w:type="pct"/>
          </w:tcPr>
          <w:p w14:paraId="59F2D93C"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225,622</w:t>
            </w:r>
          </w:p>
        </w:tc>
      </w:tr>
      <w:tr w:rsidR="00F4663E" w:rsidRPr="00932C6E" w14:paraId="2AC89344" w14:textId="77777777" w:rsidTr="00051464">
        <w:tc>
          <w:tcPr>
            <w:cnfStyle w:val="001000000000" w:firstRow="0" w:lastRow="0" w:firstColumn="1" w:lastColumn="0" w:oddVBand="0" w:evenVBand="0" w:oddHBand="0" w:evenHBand="0" w:firstRowFirstColumn="0" w:firstRowLastColumn="0" w:lastRowFirstColumn="0" w:lastRowLastColumn="0"/>
            <w:tcW w:w="4265" w:type="pct"/>
          </w:tcPr>
          <w:p w14:paraId="0471D1C4" w14:textId="7015EC11" w:rsidR="00F4663E" w:rsidRPr="00932C6E" w:rsidRDefault="00F4663E" w:rsidP="00D1792B">
            <w:pPr>
              <w:pStyle w:val="TableText"/>
            </w:pPr>
            <w:r w:rsidRPr="00932C6E">
              <w:t xml:space="preserve">Escalation costs and professional fees </w:t>
            </w:r>
            <w:r w:rsidR="004A2A8E" w:rsidRPr="004A2A8E">
              <w:rPr>
                <w:vertAlign w:val="superscript"/>
              </w:rPr>
              <w:fldChar w:fldCharType="begin"/>
            </w:r>
            <w:r w:rsidR="004A2A8E" w:rsidRPr="004A2A8E">
              <w:rPr>
                <w:vertAlign w:val="superscript"/>
              </w:rPr>
              <w:instrText xml:space="preserve"> REF Note53no2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(2)</w:t>
            </w:r>
            <w:r w:rsidR="004A2A8E" w:rsidRPr="004A2A8E">
              <w:rPr>
                <w:vertAlign w:val="superscript"/>
              </w:rPr>
              <w:fldChar w:fldCharType="end"/>
            </w:r>
          </w:p>
        </w:tc>
        <w:tc>
          <w:tcPr>
            <w:tcW w:w="735" w:type="pct"/>
          </w:tcPr>
          <w:p w14:paraId="1D88F916"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44,763</w:t>
            </w:r>
          </w:p>
        </w:tc>
      </w:tr>
      <w:tr w:rsidR="00F4663E" w:rsidRPr="00D1792B" w14:paraId="31820548" w14:textId="77777777" w:rsidTr="00051464">
        <w:tc>
          <w:tcPr>
            <w:cnfStyle w:val="001000000000" w:firstRow="0" w:lastRow="0" w:firstColumn="1" w:lastColumn="0" w:oddVBand="0" w:evenVBand="0" w:oddHBand="0" w:evenHBand="0" w:firstRowFirstColumn="0" w:firstRowLastColumn="0" w:lastRowFirstColumn="0" w:lastRowLastColumn="0"/>
            <w:tcW w:w="4265" w:type="pct"/>
          </w:tcPr>
          <w:p w14:paraId="6BC65C1C" w14:textId="77777777" w:rsidR="00F4663E" w:rsidRPr="00D1792B" w:rsidRDefault="00F4663E" w:rsidP="00D1792B">
            <w:pPr>
              <w:pStyle w:val="TableText"/>
              <w:rPr>
                <w:rStyle w:val="Bold"/>
              </w:rPr>
            </w:pPr>
            <w:r w:rsidRPr="00D1792B">
              <w:rPr>
                <w:rStyle w:val="Bold"/>
              </w:rPr>
              <w:t>Current replacement cost</w:t>
            </w:r>
          </w:p>
        </w:tc>
        <w:tc>
          <w:tcPr>
            <w:tcW w:w="735" w:type="pct"/>
          </w:tcPr>
          <w:p w14:paraId="33C89828"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270,385</w:t>
            </w:r>
          </w:p>
        </w:tc>
      </w:tr>
      <w:tr w:rsidR="00F4663E" w:rsidRPr="00932C6E" w14:paraId="74B06771" w14:textId="77777777" w:rsidTr="00051464">
        <w:tc>
          <w:tcPr>
            <w:cnfStyle w:val="001000000000" w:firstRow="0" w:lastRow="0" w:firstColumn="1" w:lastColumn="0" w:oddVBand="0" w:evenVBand="0" w:oddHBand="0" w:evenHBand="0" w:firstRowFirstColumn="0" w:firstRowLastColumn="0" w:lastRowFirstColumn="0" w:lastRowLastColumn="0"/>
            <w:tcW w:w="4265" w:type="pct"/>
          </w:tcPr>
          <w:p w14:paraId="64117152" w14:textId="7ED6D2C7" w:rsidR="00F4663E" w:rsidRPr="00932C6E" w:rsidRDefault="00F4663E" w:rsidP="00D1792B">
            <w:pPr>
              <w:pStyle w:val="TableText"/>
            </w:pPr>
            <w:r w:rsidRPr="00932C6E">
              <w:t xml:space="preserve">Depreciation </w:t>
            </w:r>
            <w:r w:rsidR="004A2A8E" w:rsidRPr="004A2A8E">
              <w:rPr>
                <w:vertAlign w:val="superscript"/>
              </w:rPr>
              <w:fldChar w:fldCharType="begin"/>
            </w:r>
            <w:r w:rsidR="004A2A8E" w:rsidRPr="004A2A8E">
              <w:rPr>
                <w:vertAlign w:val="superscript"/>
              </w:rPr>
              <w:instrText xml:space="preserve"> REF Note53no3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(3)</w:t>
            </w:r>
            <w:r w:rsidR="004A2A8E" w:rsidRPr="004A2A8E">
              <w:rPr>
                <w:vertAlign w:val="superscript"/>
              </w:rPr>
              <w:fldChar w:fldCharType="end"/>
            </w:r>
          </w:p>
        </w:tc>
        <w:tc>
          <w:tcPr>
            <w:tcW w:w="735" w:type="pct"/>
          </w:tcPr>
          <w:p w14:paraId="0C3552A6"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90,385</w:t>
            </w:r>
          </w:p>
        </w:tc>
      </w:tr>
      <w:tr w:rsidR="00F4663E" w:rsidRPr="00D1792B" w14:paraId="3C329A89" w14:textId="77777777" w:rsidTr="00051464">
        <w:tc>
          <w:tcPr>
            <w:cnfStyle w:val="001000000000" w:firstRow="0" w:lastRow="0" w:firstColumn="1" w:lastColumn="0" w:oddVBand="0" w:evenVBand="0" w:oddHBand="0" w:evenHBand="0" w:firstRowFirstColumn="0" w:firstRowLastColumn="0" w:lastRowFirstColumn="0" w:lastRowLastColumn="0"/>
            <w:tcW w:w="4265" w:type="pct"/>
          </w:tcPr>
          <w:p w14:paraId="2E7D62A5" w14:textId="77777777" w:rsidR="00F4663E" w:rsidRPr="00D1792B" w:rsidRDefault="00F4663E" w:rsidP="00D1792B">
            <w:pPr>
              <w:pStyle w:val="TableText"/>
              <w:rPr>
                <w:rStyle w:val="Bold"/>
              </w:rPr>
            </w:pPr>
            <w:r w:rsidRPr="00D1792B">
              <w:rPr>
                <w:rStyle w:val="Bold"/>
              </w:rPr>
              <w:t>Depreciated replacement cost</w:t>
            </w:r>
          </w:p>
        </w:tc>
        <w:tc>
          <w:tcPr>
            <w:tcW w:w="735" w:type="pct"/>
          </w:tcPr>
          <w:p w14:paraId="1B3E32E1"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180,000</w:t>
            </w:r>
          </w:p>
        </w:tc>
      </w:tr>
      <w:tr w:rsidR="00F4663E" w:rsidRPr="00932C6E" w14:paraId="023C5C13" w14:textId="77777777" w:rsidTr="00051464">
        <w:tc>
          <w:tcPr>
            <w:cnfStyle w:val="001000000000" w:firstRow="0" w:lastRow="0" w:firstColumn="1" w:lastColumn="0" w:oddVBand="0" w:evenVBand="0" w:oddHBand="0" w:evenHBand="0" w:firstRowFirstColumn="0" w:firstRowLastColumn="0" w:lastRowFirstColumn="0" w:lastRowLastColumn="0"/>
            <w:tcW w:w="4265" w:type="pct"/>
          </w:tcPr>
          <w:p w14:paraId="7C5F4778" w14:textId="3280A69B" w:rsidR="00F4663E" w:rsidRPr="00932C6E" w:rsidRDefault="00F4663E" w:rsidP="00D1792B">
            <w:pPr>
              <w:pStyle w:val="TableText"/>
            </w:pPr>
            <w:r w:rsidRPr="00932C6E">
              <w:t xml:space="preserve">Furniture and fixtures </w:t>
            </w:r>
            <w:r w:rsidR="004A2A8E" w:rsidRPr="004A2A8E">
              <w:rPr>
                <w:vertAlign w:val="superscript"/>
              </w:rPr>
              <w:fldChar w:fldCharType="begin"/>
            </w:r>
            <w:r w:rsidR="004A2A8E" w:rsidRPr="004A2A8E">
              <w:rPr>
                <w:vertAlign w:val="superscript"/>
              </w:rPr>
              <w:instrText xml:space="preserve"> REF Note53no4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(4)</w:t>
            </w:r>
            <w:r w:rsidR="004A2A8E" w:rsidRPr="004A2A8E">
              <w:rPr>
                <w:vertAlign w:val="superscript"/>
              </w:rPr>
              <w:fldChar w:fldCharType="end"/>
            </w:r>
          </w:p>
        </w:tc>
        <w:tc>
          <w:tcPr>
            <w:tcW w:w="735" w:type="pct"/>
          </w:tcPr>
          <w:p w14:paraId="6E45AE4B"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787</w:t>
            </w:r>
          </w:p>
        </w:tc>
      </w:tr>
      <w:tr w:rsidR="00F4663E" w:rsidRPr="00932C6E" w14:paraId="109B167B" w14:textId="77777777" w:rsidTr="00051464">
        <w:tc>
          <w:tcPr>
            <w:cnfStyle w:val="001000000000" w:firstRow="0" w:lastRow="0" w:firstColumn="1" w:lastColumn="0" w:oddVBand="0" w:evenVBand="0" w:oddHBand="0" w:evenHBand="0" w:firstRowFirstColumn="0" w:firstRowLastColumn="0" w:lastRowFirstColumn="0" w:lastRowLastColumn="0"/>
            <w:tcW w:w="4265" w:type="pct"/>
            <w:tcBorders>
              <w:bottom w:val="single" w:sz="4" w:space="0" w:color="auto"/>
            </w:tcBorders>
          </w:tcPr>
          <w:p w14:paraId="60A4FCDF" w14:textId="4D1244D9" w:rsidR="00F4663E" w:rsidRPr="00932C6E" w:rsidRDefault="00F4663E" w:rsidP="00D1792B">
            <w:pPr>
              <w:pStyle w:val="TableText"/>
            </w:pPr>
            <w:r w:rsidRPr="00932C6E">
              <w:t xml:space="preserve">Compensation payment </w:t>
            </w:r>
            <w:r w:rsidR="004A2A8E" w:rsidRPr="004A2A8E">
              <w:rPr>
                <w:vertAlign w:val="superscript"/>
              </w:rPr>
              <w:fldChar w:fldCharType="begin"/>
            </w:r>
            <w:r w:rsidR="004A2A8E" w:rsidRPr="004A2A8E">
              <w:rPr>
                <w:vertAlign w:val="superscript"/>
              </w:rPr>
              <w:instrText xml:space="preserve"> REF Note53no5 \r \h </w:instrText>
            </w:r>
            <w:r w:rsidR="004A2A8E">
              <w:rPr>
                <w:vertAlign w:val="superscript"/>
              </w:rPr>
              <w:instrText xml:space="preserve"> \* MERGEFORMAT </w:instrText>
            </w:r>
            <w:r w:rsidR="004A2A8E" w:rsidRPr="004A2A8E">
              <w:rPr>
                <w:vertAlign w:val="superscript"/>
              </w:rPr>
            </w:r>
            <w:r w:rsidR="004A2A8E" w:rsidRPr="004A2A8E">
              <w:rPr>
                <w:vertAlign w:val="superscript"/>
              </w:rPr>
              <w:fldChar w:fldCharType="separate"/>
            </w:r>
            <w:r w:rsidR="00482F8E">
              <w:rPr>
                <w:vertAlign w:val="superscript"/>
              </w:rPr>
              <w:t>(5)</w:t>
            </w:r>
            <w:r w:rsidR="004A2A8E" w:rsidRPr="004A2A8E">
              <w:rPr>
                <w:vertAlign w:val="superscript"/>
              </w:rPr>
              <w:fldChar w:fldCharType="end"/>
            </w:r>
          </w:p>
        </w:tc>
        <w:tc>
          <w:tcPr>
            <w:tcW w:w="735" w:type="pct"/>
            <w:tcBorders>
              <w:bottom w:val="single" w:sz="4" w:space="0" w:color="auto"/>
            </w:tcBorders>
          </w:tcPr>
          <w:p w14:paraId="3485EB27"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207,213</w:t>
            </w:r>
          </w:p>
        </w:tc>
      </w:tr>
      <w:tr w:rsidR="00F4663E" w:rsidRPr="00D1792B" w14:paraId="5BE6FF71" w14:textId="77777777" w:rsidTr="00051464">
        <w:tc>
          <w:tcPr>
            <w:cnfStyle w:val="001000000000" w:firstRow="0" w:lastRow="0" w:firstColumn="1" w:lastColumn="0" w:oddVBand="0" w:evenVBand="0" w:oddHBand="0" w:evenHBand="0" w:firstRowFirstColumn="0" w:firstRowLastColumn="0" w:lastRowFirstColumn="0" w:lastRowLastColumn="0"/>
            <w:tcW w:w="4265" w:type="pct"/>
            <w:tcBorders>
              <w:top w:val="single" w:sz="4" w:space="0" w:color="auto"/>
              <w:bottom w:val="single" w:sz="4" w:space="0" w:color="auto"/>
            </w:tcBorders>
          </w:tcPr>
          <w:p w14:paraId="28BA21F6" w14:textId="77777777" w:rsidR="00F4663E" w:rsidRPr="00D1792B" w:rsidRDefault="00F4663E" w:rsidP="00D1792B">
            <w:pPr>
              <w:pStyle w:val="TableText"/>
              <w:rPr>
                <w:rStyle w:val="Bold"/>
              </w:rPr>
            </w:pPr>
            <w:r w:rsidRPr="00D1792B">
              <w:rPr>
                <w:rStyle w:val="Bold"/>
              </w:rPr>
              <w:t>Total consideration</w:t>
            </w:r>
          </w:p>
        </w:tc>
        <w:tc>
          <w:tcPr>
            <w:tcW w:w="735" w:type="pct"/>
            <w:tcBorders>
              <w:top w:val="single" w:sz="4" w:space="0" w:color="auto"/>
              <w:bottom w:val="single" w:sz="4" w:space="0" w:color="auto"/>
            </w:tcBorders>
          </w:tcPr>
          <w:p w14:paraId="07B59377"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388,000</w:t>
            </w:r>
          </w:p>
        </w:tc>
      </w:tr>
    </w:tbl>
    <w:p w14:paraId="53ED4007" w14:textId="785B4AC5" w:rsidR="00F4663E" w:rsidRPr="004A2A8E" w:rsidRDefault="00F4663E" w:rsidP="004A2A8E">
      <w:pPr>
        <w:pStyle w:val="NotesNumberedList"/>
        <w:numPr>
          <w:ilvl w:val="0"/>
          <w:numId w:val="35"/>
        </w:numPr>
      </w:pPr>
      <w:bookmarkStart w:id="183" w:name="Note53no1"/>
      <w:bookmarkEnd w:id="183"/>
      <w:r w:rsidRPr="004A2A8E">
        <w:t xml:space="preserve">Jones Lang LaSalle (JLL) was engaged by </w:t>
      </w:r>
      <w:r w:rsidR="00CE7ACE">
        <w:t>Court Services Victoria</w:t>
      </w:r>
      <w:r w:rsidRPr="004A2A8E">
        <w:t xml:space="preserve"> to undertake an assessment of the fair value of the building for financial reporting purposes. The valuation is based on construction cost guides (Rawlinson’s 2022 Edition) to estimate the current construction cost of the building.</w:t>
      </w:r>
    </w:p>
    <w:p w14:paraId="4FBE1CB7" w14:textId="77777777" w:rsidR="00F4663E" w:rsidRPr="004A2A8E" w:rsidRDefault="00F4663E" w:rsidP="00D1792B">
      <w:pPr>
        <w:pStyle w:val="NotesNumberedList"/>
      </w:pPr>
      <w:bookmarkStart w:id="184" w:name="Note53no2"/>
      <w:bookmarkEnd w:id="184"/>
      <w:r w:rsidRPr="004A2A8E">
        <w:t>Given the rapid escalation in construction costs over the first half of 2022, an escalation rate of 7% to the valuation has been applied based on Australian Bureau of Statistics data as well as allowance of 12% for professional fees.</w:t>
      </w:r>
    </w:p>
    <w:p w14:paraId="4B607FF5" w14:textId="77777777" w:rsidR="00F4663E" w:rsidRPr="004A2A8E" w:rsidRDefault="00F4663E" w:rsidP="00D1792B">
      <w:pPr>
        <w:pStyle w:val="NotesNumberedList"/>
      </w:pPr>
      <w:bookmarkStart w:id="185" w:name="Note53no3"/>
      <w:bookmarkEnd w:id="185"/>
      <w:r w:rsidRPr="004A2A8E">
        <w:t>A useful life of 60 years has been assessed for the building and at the date of valuation a remaining useful life of 40 years has informed the depreciation estimate.</w:t>
      </w:r>
    </w:p>
    <w:p w14:paraId="5019ADEC" w14:textId="6176873F" w:rsidR="00F4663E" w:rsidRPr="004A2A8E" w:rsidRDefault="00F4663E" w:rsidP="00D1792B">
      <w:pPr>
        <w:pStyle w:val="NotesNumberedList"/>
      </w:pPr>
      <w:bookmarkStart w:id="186" w:name="Note53no4"/>
      <w:bookmarkEnd w:id="186"/>
      <w:r w:rsidRPr="004A2A8E">
        <w:t xml:space="preserve">JLL was engaged by </w:t>
      </w:r>
      <w:r w:rsidR="00CE7ACE">
        <w:t>Court Services Victoria</w:t>
      </w:r>
      <w:r w:rsidRPr="004A2A8E">
        <w:t xml:space="preserve"> to undertake an assessment of the fair value of the furniture and fixtures forming part of the ASA.</w:t>
      </w:r>
    </w:p>
    <w:p w14:paraId="0432215C" w14:textId="77777777" w:rsidR="00F4663E" w:rsidRPr="004A2A8E" w:rsidRDefault="00F4663E" w:rsidP="00D1792B">
      <w:pPr>
        <w:pStyle w:val="NotesNumberedList"/>
      </w:pPr>
      <w:bookmarkStart w:id="187" w:name="Note53no5"/>
      <w:bookmarkEnd w:id="187"/>
      <w:r w:rsidRPr="004A2A8E">
        <w:t xml:space="preserve">The compensation payment represents the difference between the purchase price and the assessed fair value of the building and </w:t>
      </w:r>
      <w:proofErr w:type="gramStart"/>
      <w:r w:rsidRPr="004A2A8E">
        <w:t>furniture</w:t>
      </w:r>
      <w:proofErr w:type="gramEnd"/>
      <w:r w:rsidRPr="004A2A8E">
        <w:t xml:space="preserve"> and fixtures included in the ASA.</w:t>
      </w:r>
    </w:p>
    <w:p w14:paraId="12368C1C" w14:textId="0C27BB80" w:rsidR="00F4663E" w:rsidRPr="00D1792B" w:rsidRDefault="00D1792B" w:rsidP="002631B4">
      <w:pPr>
        <w:pStyle w:val="Heading2"/>
      </w:pPr>
      <w:bookmarkStart w:id="188" w:name="_Ref122458255"/>
      <w:bookmarkStart w:id="189" w:name="_Toc122680936"/>
      <w:r w:rsidRPr="00D1792B">
        <w:lastRenderedPageBreak/>
        <w:t xml:space="preserve">6. </w:t>
      </w:r>
      <w:r w:rsidR="00F4663E" w:rsidRPr="00D1792B">
        <w:t xml:space="preserve">Other </w:t>
      </w:r>
      <w:r w:rsidR="00542105">
        <w:t>A</w:t>
      </w:r>
      <w:r w:rsidR="00F4663E" w:rsidRPr="00D1792B">
        <w:t xml:space="preserve">ssets and </w:t>
      </w:r>
      <w:r w:rsidR="00542105">
        <w:t>L</w:t>
      </w:r>
      <w:r w:rsidR="00F4663E" w:rsidRPr="00D1792B">
        <w:t>iabilities</w:t>
      </w:r>
      <w:bookmarkEnd w:id="188"/>
      <w:bookmarkEnd w:id="189"/>
    </w:p>
    <w:p w14:paraId="51A9BECD" w14:textId="77777777" w:rsidR="00F4663E" w:rsidRPr="00932C6E" w:rsidRDefault="00F4663E" w:rsidP="002631B4">
      <w:pPr>
        <w:pStyle w:val="Heading3"/>
      </w:pPr>
      <w:r w:rsidRPr="00932C6E">
        <w:t>Introduction</w:t>
      </w:r>
    </w:p>
    <w:p w14:paraId="780993E3" w14:textId="01C7B472" w:rsidR="00F4663E" w:rsidRPr="00932C6E" w:rsidRDefault="00F4663E" w:rsidP="002631B4">
      <w:pPr>
        <w:pStyle w:val="BodyText"/>
        <w:keepNext/>
      </w:pPr>
      <w:r w:rsidRPr="00932C6E">
        <w:t xml:space="preserve">This section sets out those assets and liabilities that arose from </w:t>
      </w:r>
      <w:r w:rsidR="00CE7ACE">
        <w:t>Court Services Victoria</w:t>
      </w:r>
      <w:r w:rsidRPr="00932C6E">
        <w:t>’s controlled operations.</w:t>
      </w:r>
    </w:p>
    <w:p w14:paraId="227B6E5E" w14:textId="77777777" w:rsidR="00F4663E" w:rsidRPr="00D1792B" w:rsidRDefault="00F4663E" w:rsidP="002631B4">
      <w:pPr>
        <w:pStyle w:val="BodyText"/>
        <w:keepNext/>
        <w:rPr>
          <w:rStyle w:val="Bold"/>
        </w:rPr>
      </w:pPr>
      <w:r w:rsidRPr="00D1792B">
        <w:rPr>
          <w:rStyle w:val="Bold"/>
        </w:rPr>
        <w:t>Structure</w:t>
      </w:r>
    </w:p>
    <w:p w14:paraId="7445CC36" w14:textId="690DD4AA" w:rsidR="00F4663E" w:rsidRPr="00C77E8F" w:rsidRDefault="00C77E8F" w:rsidP="00D1792B">
      <w:pPr>
        <w:pStyle w:val="NoSpacing"/>
      </w:pPr>
      <w:r>
        <w:fldChar w:fldCharType="begin"/>
      </w:r>
      <w:r>
        <w:instrText xml:space="preserve"> REF Note61 \h </w:instrText>
      </w:r>
      <w:r>
        <w:fldChar w:fldCharType="separate"/>
      </w:r>
      <w:r w:rsidR="00482F8E">
        <w:t>6.1</w:t>
      </w:r>
      <w:r>
        <w:fldChar w:fldCharType="end"/>
      </w:r>
      <w:r>
        <w:tab/>
      </w:r>
      <w:r w:rsidR="00F4663E" w:rsidRPr="00C77E8F">
        <w:t>Receivables</w:t>
      </w:r>
    </w:p>
    <w:p w14:paraId="34B81912" w14:textId="407BF8DF" w:rsidR="00F4663E" w:rsidRPr="00932C6E" w:rsidRDefault="00C77E8F" w:rsidP="00D1792B">
      <w:pPr>
        <w:pStyle w:val="NoSpacing"/>
      </w:pPr>
      <w:r>
        <w:fldChar w:fldCharType="begin"/>
      </w:r>
      <w:r>
        <w:instrText xml:space="preserve"> REF Note62 \h </w:instrText>
      </w:r>
      <w:r>
        <w:fldChar w:fldCharType="separate"/>
      </w:r>
      <w:r w:rsidR="00482F8E">
        <w:t>6.2</w:t>
      </w:r>
      <w:r>
        <w:fldChar w:fldCharType="end"/>
      </w:r>
      <w:r>
        <w:tab/>
      </w:r>
      <w:r w:rsidR="00F4663E" w:rsidRPr="00C77E8F">
        <w:t>Payables</w:t>
      </w:r>
    </w:p>
    <w:p w14:paraId="15A69F48" w14:textId="37792A71" w:rsidR="00F4663E" w:rsidRPr="00932C6E" w:rsidRDefault="00D1792B" w:rsidP="00D1792B">
      <w:pPr>
        <w:pStyle w:val="Heading3"/>
      </w:pPr>
      <w:bookmarkStart w:id="190" w:name="Note61"/>
      <w:r>
        <w:t>6.1</w:t>
      </w:r>
      <w:bookmarkEnd w:id="190"/>
      <w:r>
        <w:t xml:space="preserve"> Receivables</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10316F85" w14:textId="77777777" w:rsidTr="00051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17794A19" w14:textId="4DDC290C" w:rsidR="00F4663E" w:rsidRPr="00932C6E" w:rsidRDefault="00D1792B" w:rsidP="00D1792B">
            <w:pPr>
              <w:pStyle w:val="TableText"/>
            </w:pPr>
            <w:r>
              <w:t>Item</w:t>
            </w:r>
          </w:p>
        </w:tc>
        <w:tc>
          <w:tcPr>
            <w:tcW w:w="662" w:type="pct"/>
            <w:vAlign w:val="bottom"/>
          </w:tcPr>
          <w:p w14:paraId="1354878F" w14:textId="4A43828E" w:rsidR="00F4663E" w:rsidRPr="00932C6E" w:rsidRDefault="00F4663E" w:rsidP="00D1792B">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D1792B">
              <w:rPr>
                <w:b/>
              </w:rPr>
              <w:br/>
            </w:r>
            <w:r w:rsidRPr="00932C6E">
              <w:rPr>
                <w:b/>
              </w:rPr>
              <w:t>$’000</w:t>
            </w:r>
          </w:p>
        </w:tc>
        <w:tc>
          <w:tcPr>
            <w:tcW w:w="661" w:type="pct"/>
            <w:vAlign w:val="bottom"/>
          </w:tcPr>
          <w:p w14:paraId="59579664" w14:textId="171AF32A" w:rsidR="00F4663E" w:rsidRPr="00932C6E" w:rsidRDefault="00F4663E" w:rsidP="00D1792B">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D1792B">
              <w:rPr>
                <w:b/>
              </w:rPr>
              <w:br/>
            </w:r>
            <w:r w:rsidRPr="00932C6E">
              <w:rPr>
                <w:b/>
              </w:rPr>
              <w:t>$’000</w:t>
            </w:r>
          </w:p>
        </w:tc>
      </w:tr>
      <w:tr w:rsidR="00F4663E" w:rsidRPr="00932C6E" w14:paraId="47AA647D" w14:textId="77777777" w:rsidTr="00051464">
        <w:tc>
          <w:tcPr>
            <w:cnfStyle w:val="001000000000" w:firstRow="0" w:lastRow="0" w:firstColumn="1" w:lastColumn="0" w:oddVBand="0" w:evenVBand="0" w:oddHBand="0" w:evenHBand="0" w:firstRowFirstColumn="0" w:firstRowLastColumn="0" w:lastRowFirstColumn="0" w:lastRowLastColumn="0"/>
            <w:tcW w:w="3677" w:type="pct"/>
          </w:tcPr>
          <w:p w14:paraId="538FF817" w14:textId="2A226710" w:rsidR="00F4663E" w:rsidRPr="00D1792B" w:rsidRDefault="00D1792B" w:rsidP="00D1792B">
            <w:pPr>
              <w:pStyle w:val="TableText"/>
              <w:rPr>
                <w:rStyle w:val="Bold"/>
              </w:rPr>
            </w:pPr>
            <w:r w:rsidRPr="00D1792B">
              <w:rPr>
                <w:rStyle w:val="Bold"/>
              </w:rPr>
              <w:t>Current Receivables</w:t>
            </w:r>
          </w:p>
        </w:tc>
        <w:tc>
          <w:tcPr>
            <w:tcW w:w="662" w:type="pct"/>
          </w:tcPr>
          <w:p w14:paraId="552D5BBA" w14:textId="480D3B15" w:rsidR="00F4663E" w:rsidRPr="00D1792B" w:rsidRDefault="00D1792B" w:rsidP="00D1792B">
            <w:pPr>
              <w:pStyle w:val="TableText"/>
              <w:cnfStyle w:val="000000000000" w:firstRow="0" w:lastRow="0" w:firstColumn="0" w:lastColumn="0" w:oddVBand="0" w:evenVBand="0" w:oddHBand="0" w:evenHBand="0" w:firstRowFirstColumn="0" w:firstRowLastColumn="0" w:lastRowFirstColumn="0" w:lastRowLastColumn="0"/>
              <w:rPr>
                <w:caps/>
              </w:rPr>
            </w:pPr>
            <w:r>
              <w:t>N/A</w:t>
            </w:r>
          </w:p>
        </w:tc>
        <w:tc>
          <w:tcPr>
            <w:tcW w:w="661" w:type="pct"/>
          </w:tcPr>
          <w:p w14:paraId="4824D273" w14:textId="05258F93" w:rsidR="00F4663E" w:rsidRPr="00932C6E" w:rsidRDefault="00D1792B" w:rsidP="00D1792B">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70815F6A" w14:textId="77777777" w:rsidTr="00051464">
        <w:tc>
          <w:tcPr>
            <w:cnfStyle w:val="001000000000" w:firstRow="0" w:lastRow="0" w:firstColumn="1" w:lastColumn="0" w:oddVBand="0" w:evenVBand="0" w:oddHBand="0" w:evenHBand="0" w:firstRowFirstColumn="0" w:firstRowLastColumn="0" w:lastRowFirstColumn="0" w:lastRowLastColumn="0"/>
            <w:tcW w:w="3677" w:type="pct"/>
          </w:tcPr>
          <w:p w14:paraId="6EDDD9A9" w14:textId="77777777" w:rsidR="00F4663E" w:rsidRPr="00D1792B" w:rsidRDefault="00F4663E" w:rsidP="00D1792B">
            <w:pPr>
              <w:pStyle w:val="TableText"/>
              <w:rPr>
                <w:rStyle w:val="Bold"/>
              </w:rPr>
            </w:pPr>
            <w:r w:rsidRPr="00D1792B">
              <w:rPr>
                <w:rStyle w:val="Bold"/>
              </w:rPr>
              <w:t>Contractual</w:t>
            </w:r>
          </w:p>
        </w:tc>
        <w:tc>
          <w:tcPr>
            <w:tcW w:w="662" w:type="pct"/>
          </w:tcPr>
          <w:p w14:paraId="4FF428D2" w14:textId="126CEAD7" w:rsidR="00F4663E" w:rsidRPr="00932C6E" w:rsidRDefault="00D1792B" w:rsidP="00D1792B">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64CEE704" w14:textId="4FD7DB75" w:rsidR="00F4663E" w:rsidRPr="00932C6E" w:rsidRDefault="00D1792B" w:rsidP="00D1792B">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4F757F5A" w14:textId="77777777" w:rsidTr="00051464">
        <w:tc>
          <w:tcPr>
            <w:cnfStyle w:val="001000000000" w:firstRow="0" w:lastRow="0" w:firstColumn="1" w:lastColumn="0" w:oddVBand="0" w:evenVBand="0" w:oddHBand="0" w:evenHBand="0" w:firstRowFirstColumn="0" w:firstRowLastColumn="0" w:lastRowFirstColumn="0" w:lastRowLastColumn="0"/>
            <w:tcW w:w="3677" w:type="pct"/>
          </w:tcPr>
          <w:p w14:paraId="2E3652FB" w14:textId="77777777" w:rsidR="00F4663E" w:rsidRPr="00932C6E" w:rsidRDefault="00F4663E" w:rsidP="00D1792B">
            <w:pPr>
              <w:pStyle w:val="TableText"/>
            </w:pPr>
            <w:r w:rsidRPr="00932C6E">
              <w:t>Other receivables</w:t>
            </w:r>
          </w:p>
        </w:tc>
        <w:tc>
          <w:tcPr>
            <w:tcW w:w="662" w:type="pct"/>
          </w:tcPr>
          <w:p w14:paraId="751A2931"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5,800</w:t>
            </w:r>
          </w:p>
        </w:tc>
        <w:tc>
          <w:tcPr>
            <w:tcW w:w="661" w:type="pct"/>
          </w:tcPr>
          <w:p w14:paraId="07AB3DFB"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6,386</w:t>
            </w:r>
          </w:p>
        </w:tc>
      </w:tr>
      <w:tr w:rsidR="00F4663E" w:rsidRPr="00932C6E" w14:paraId="1C8F90B7"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69A3903C" w14:textId="77777777" w:rsidR="00F4663E" w:rsidRPr="00932C6E" w:rsidRDefault="00F4663E" w:rsidP="00D1792B">
            <w:pPr>
              <w:pStyle w:val="TableText"/>
            </w:pPr>
            <w:r w:rsidRPr="00932C6E">
              <w:t>Allowance for impairment losses of contractual receivables</w:t>
            </w:r>
          </w:p>
        </w:tc>
        <w:tc>
          <w:tcPr>
            <w:tcW w:w="662" w:type="pct"/>
            <w:tcBorders>
              <w:bottom w:val="single" w:sz="4" w:space="0" w:color="auto"/>
            </w:tcBorders>
          </w:tcPr>
          <w:p w14:paraId="42E14741"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(45)</w:t>
            </w:r>
          </w:p>
        </w:tc>
        <w:tc>
          <w:tcPr>
            <w:tcW w:w="661" w:type="pct"/>
            <w:tcBorders>
              <w:bottom w:val="single" w:sz="4" w:space="0" w:color="auto"/>
            </w:tcBorders>
          </w:tcPr>
          <w:p w14:paraId="5777734F"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(56)</w:t>
            </w:r>
          </w:p>
        </w:tc>
      </w:tr>
      <w:tr w:rsidR="00F4663E" w:rsidRPr="00D1792B" w14:paraId="03E81859"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4AAF8F5A" w14:textId="128972A1" w:rsidR="00F4663E" w:rsidRPr="00D1792B" w:rsidRDefault="00D1792B" w:rsidP="00D1792B">
            <w:pPr>
              <w:pStyle w:val="TableText"/>
              <w:rPr>
                <w:rStyle w:val="Bold"/>
              </w:rPr>
            </w:pPr>
            <w:r w:rsidRPr="00D1792B">
              <w:rPr>
                <w:rStyle w:val="Bold"/>
              </w:rPr>
              <w:t>Total</w:t>
            </w:r>
          </w:p>
        </w:tc>
        <w:tc>
          <w:tcPr>
            <w:tcW w:w="662" w:type="pct"/>
            <w:tcBorders>
              <w:top w:val="single" w:sz="4" w:space="0" w:color="auto"/>
              <w:bottom w:val="single" w:sz="4" w:space="0" w:color="auto"/>
            </w:tcBorders>
          </w:tcPr>
          <w:p w14:paraId="4C1B457D"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5,755</w:t>
            </w:r>
          </w:p>
        </w:tc>
        <w:tc>
          <w:tcPr>
            <w:tcW w:w="661" w:type="pct"/>
            <w:tcBorders>
              <w:top w:val="single" w:sz="4" w:space="0" w:color="auto"/>
              <w:bottom w:val="single" w:sz="4" w:space="0" w:color="auto"/>
            </w:tcBorders>
          </w:tcPr>
          <w:p w14:paraId="4D45A56D"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6,330</w:t>
            </w:r>
          </w:p>
        </w:tc>
      </w:tr>
      <w:tr w:rsidR="00D1792B" w:rsidRPr="00932C6E" w14:paraId="300BDE28"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tcBorders>
          </w:tcPr>
          <w:p w14:paraId="79FAC853" w14:textId="77777777" w:rsidR="00D1792B" w:rsidRPr="00D1792B" w:rsidRDefault="00D1792B" w:rsidP="00D1792B">
            <w:pPr>
              <w:pStyle w:val="TableText"/>
              <w:spacing w:before="120"/>
              <w:rPr>
                <w:rStyle w:val="Bold"/>
              </w:rPr>
            </w:pPr>
            <w:r w:rsidRPr="00D1792B">
              <w:rPr>
                <w:rStyle w:val="Bold"/>
              </w:rPr>
              <w:t>Statutory</w:t>
            </w:r>
          </w:p>
        </w:tc>
        <w:tc>
          <w:tcPr>
            <w:tcW w:w="662" w:type="pct"/>
            <w:tcBorders>
              <w:top w:val="single" w:sz="4" w:space="0" w:color="auto"/>
            </w:tcBorders>
          </w:tcPr>
          <w:p w14:paraId="24E4089F" w14:textId="61E7F7EC" w:rsidR="00D1792B" w:rsidRPr="00932C6E" w:rsidRDefault="00D1792B" w:rsidP="00D1792B">
            <w:pPr>
              <w:pStyle w:val="TableText"/>
              <w:spacing w:before="120"/>
              <w:cnfStyle w:val="000000000000" w:firstRow="0" w:lastRow="0" w:firstColumn="0" w:lastColumn="0" w:oddVBand="0" w:evenVBand="0" w:oddHBand="0" w:evenHBand="0" w:firstRowFirstColumn="0" w:firstRowLastColumn="0" w:lastRowFirstColumn="0" w:lastRowLastColumn="0"/>
            </w:pPr>
            <w:r w:rsidRPr="0010705D">
              <w:t>N/A</w:t>
            </w:r>
          </w:p>
        </w:tc>
        <w:tc>
          <w:tcPr>
            <w:tcW w:w="661" w:type="pct"/>
            <w:tcBorders>
              <w:top w:val="single" w:sz="4" w:space="0" w:color="auto"/>
            </w:tcBorders>
          </w:tcPr>
          <w:p w14:paraId="5B2B87F6" w14:textId="1B1EF799" w:rsidR="00D1792B" w:rsidRPr="00932C6E" w:rsidRDefault="00D1792B" w:rsidP="00D1792B">
            <w:pPr>
              <w:pStyle w:val="TableText"/>
              <w:spacing w:before="120"/>
              <w:cnfStyle w:val="000000000000" w:firstRow="0" w:lastRow="0" w:firstColumn="0" w:lastColumn="0" w:oddVBand="0" w:evenVBand="0" w:oddHBand="0" w:evenHBand="0" w:firstRowFirstColumn="0" w:firstRowLastColumn="0" w:lastRowFirstColumn="0" w:lastRowLastColumn="0"/>
            </w:pPr>
            <w:r w:rsidRPr="0010705D">
              <w:t>N/A</w:t>
            </w:r>
          </w:p>
        </w:tc>
      </w:tr>
      <w:tr w:rsidR="00F4663E" w:rsidRPr="00932C6E" w14:paraId="168AFB9B" w14:textId="77777777" w:rsidTr="00051464">
        <w:tc>
          <w:tcPr>
            <w:cnfStyle w:val="001000000000" w:firstRow="0" w:lastRow="0" w:firstColumn="1" w:lastColumn="0" w:oddVBand="0" w:evenVBand="0" w:oddHBand="0" w:evenHBand="0" w:firstRowFirstColumn="0" w:firstRowLastColumn="0" w:lastRowFirstColumn="0" w:lastRowLastColumn="0"/>
            <w:tcW w:w="3677" w:type="pct"/>
          </w:tcPr>
          <w:p w14:paraId="52566CB0" w14:textId="77777777" w:rsidR="00F4663E" w:rsidRPr="00932C6E" w:rsidRDefault="00F4663E" w:rsidP="00D1792B">
            <w:pPr>
              <w:pStyle w:val="TableText"/>
            </w:pPr>
            <w:r w:rsidRPr="00932C6E">
              <w:t>Amounts owing from Victorian Government</w:t>
            </w:r>
          </w:p>
        </w:tc>
        <w:tc>
          <w:tcPr>
            <w:tcW w:w="662" w:type="pct"/>
          </w:tcPr>
          <w:p w14:paraId="589472B4"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96,409</w:t>
            </w:r>
          </w:p>
        </w:tc>
        <w:tc>
          <w:tcPr>
            <w:tcW w:w="661" w:type="pct"/>
          </w:tcPr>
          <w:p w14:paraId="52014A44"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132,218</w:t>
            </w:r>
          </w:p>
        </w:tc>
      </w:tr>
      <w:tr w:rsidR="00F4663E" w:rsidRPr="00932C6E" w14:paraId="001A3218"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6CE3282C" w14:textId="77777777" w:rsidR="00F4663E" w:rsidRPr="00932C6E" w:rsidRDefault="00F4663E" w:rsidP="00D1792B">
            <w:pPr>
              <w:pStyle w:val="TableText"/>
            </w:pPr>
            <w:r w:rsidRPr="00932C6E">
              <w:t>GST input tax credit recoverable</w:t>
            </w:r>
          </w:p>
        </w:tc>
        <w:tc>
          <w:tcPr>
            <w:tcW w:w="662" w:type="pct"/>
            <w:tcBorders>
              <w:bottom w:val="single" w:sz="4" w:space="0" w:color="auto"/>
            </w:tcBorders>
          </w:tcPr>
          <w:p w14:paraId="61890908"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4,903</w:t>
            </w:r>
          </w:p>
        </w:tc>
        <w:tc>
          <w:tcPr>
            <w:tcW w:w="661" w:type="pct"/>
            <w:tcBorders>
              <w:bottom w:val="single" w:sz="4" w:space="0" w:color="auto"/>
            </w:tcBorders>
          </w:tcPr>
          <w:p w14:paraId="612C6B38"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6,757</w:t>
            </w:r>
          </w:p>
        </w:tc>
      </w:tr>
      <w:tr w:rsidR="00F4663E" w:rsidRPr="00D1792B" w14:paraId="18364E37"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080061AB" w14:textId="338E80B2" w:rsidR="00F4663E" w:rsidRPr="00D1792B" w:rsidRDefault="00D1792B" w:rsidP="00D1792B">
            <w:pPr>
              <w:pStyle w:val="TableText"/>
              <w:rPr>
                <w:rStyle w:val="Bold"/>
              </w:rPr>
            </w:pPr>
            <w:r w:rsidRPr="00D1792B">
              <w:rPr>
                <w:rStyle w:val="Bold"/>
              </w:rPr>
              <w:t>Total</w:t>
            </w:r>
          </w:p>
        </w:tc>
        <w:tc>
          <w:tcPr>
            <w:tcW w:w="662" w:type="pct"/>
            <w:tcBorders>
              <w:top w:val="single" w:sz="4" w:space="0" w:color="auto"/>
              <w:bottom w:val="single" w:sz="4" w:space="0" w:color="auto"/>
            </w:tcBorders>
          </w:tcPr>
          <w:p w14:paraId="11AF9147"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101,312</w:t>
            </w:r>
          </w:p>
        </w:tc>
        <w:tc>
          <w:tcPr>
            <w:tcW w:w="661" w:type="pct"/>
            <w:tcBorders>
              <w:top w:val="single" w:sz="4" w:space="0" w:color="auto"/>
              <w:bottom w:val="single" w:sz="4" w:space="0" w:color="auto"/>
            </w:tcBorders>
          </w:tcPr>
          <w:p w14:paraId="1764FC78"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138,975</w:t>
            </w:r>
          </w:p>
        </w:tc>
      </w:tr>
      <w:tr w:rsidR="00F4663E" w:rsidRPr="00D1792B" w14:paraId="6F2A08FA"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7663622A" w14:textId="77777777" w:rsidR="00F4663E" w:rsidRPr="00D1792B" w:rsidRDefault="00F4663E" w:rsidP="00D1792B">
            <w:pPr>
              <w:pStyle w:val="TableText"/>
              <w:rPr>
                <w:rStyle w:val="Bold"/>
              </w:rPr>
            </w:pPr>
            <w:r w:rsidRPr="00D1792B">
              <w:rPr>
                <w:rStyle w:val="Bold"/>
              </w:rPr>
              <w:t>Total receivables</w:t>
            </w:r>
          </w:p>
        </w:tc>
        <w:tc>
          <w:tcPr>
            <w:tcW w:w="662" w:type="pct"/>
            <w:tcBorders>
              <w:top w:val="single" w:sz="4" w:space="0" w:color="auto"/>
              <w:bottom w:val="single" w:sz="4" w:space="0" w:color="auto"/>
            </w:tcBorders>
          </w:tcPr>
          <w:p w14:paraId="5DB9E712"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107,067</w:t>
            </w:r>
          </w:p>
        </w:tc>
        <w:tc>
          <w:tcPr>
            <w:tcW w:w="661" w:type="pct"/>
            <w:tcBorders>
              <w:top w:val="single" w:sz="4" w:space="0" w:color="auto"/>
              <w:bottom w:val="single" w:sz="4" w:space="0" w:color="auto"/>
            </w:tcBorders>
          </w:tcPr>
          <w:p w14:paraId="3FE27EDF" w14:textId="77777777" w:rsidR="00F4663E" w:rsidRPr="00D1792B"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1792B">
              <w:rPr>
                <w:rStyle w:val="Bold"/>
              </w:rPr>
              <w:t>145,305</w:t>
            </w:r>
          </w:p>
        </w:tc>
      </w:tr>
      <w:tr w:rsidR="00D1792B" w:rsidRPr="00D1792B" w14:paraId="4CD64257" w14:textId="77777777" w:rsidTr="00051464">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tcBorders>
          </w:tcPr>
          <w:p w14:paraId="3AA7421A" w14:textId="77777777" w:rsidR="00D1792B" w:rsidRPr="00D1792B" w:rsidRDefault="00D1792B" w:rsidP="00D1792B">
            <w:pPr>
              <w:pStyle w:val="TableText"/>
              <w:spacing w:before="120"/>
            </w:pPr>
            <w:r w:rsidRPr="00D1792B">
              <w:t>Represented by:</w:t>
            </w:r>
          </w:p>
        </w:tc>
        <w:tc>
          <w:tcPr>
            <w:tcW w:w="662" w:type="pct"/>
            <w:tcBorders>
              <w:top w:val="single" w:sz="4" w:space="0" w:color="auto"/>
            </w:tcBorders>
          </w:tcPr>
          <w:p w14:paraId="3D9FACD9" w14:textId="7D170D37" w:rsidR="00D1792B" w:rsidRPr="00D1792B" w:rsidRDefault="00D1792B" w:rsidP="00D1792B">
            <w:pPr>
              <w:pStyle w:val="TableText"/>
              <w:spacing w:before="120"/>
              <w:cnfStyle w:val="000000000000" w:firstRow="0" w:lastRow="0" w:firstColumn="0" w:lastColumn="0" w:oddVBand="0" w:evenVBand="0" w:oddHBand="0" w:evenHBand="0" w:firstRowFirstColumn="0" w:firstRowLastColumn="0" w:lastRowFirstColumn="0" w:lastRowLastColumn="0"/>
            </w:pPr>
            <w:r w:rsidRPr="00FD30E0">
              <w:t>N/A</w:t>
            </w:r>
          </w:p>
        </w:tc>
        <w:tc>
          <w:tcPr>
            <w:tcW w:w="661" w:type="pct"/>
            <w:tcBorders>
              <w:top w:val="single" w:sz="4" w:space="0" w:color="auto"/>
            </w:tcBorders>
          </w:tcPr>
          <w:p w14:paraId="31B6CCA9" w14:textId="7863015F" w:rsidR="00D1792B" w:rsidRPr="00D1792B" w:rsidRDefault="00D1792B" w:rsidP="00D1792B">
            <w:pPr>
              <w:pStyle w:val="TableText"/>
              <w:spacing w:before="120"/>
              <w:cnfStyle w:val="000000000000" w:firstRow="0" w:lastRow="0" w:firstColumn="0" w:lastColumn="0" w:oddVBand="0" w:evenVBand="0" w:oddHBand="0" w:evenHBand="0" w:firstRowFirstColumn="0" w:firstRowLastColumn="0" w:lastRowFirstColumn="0" w:lastRowLastColumn="0"/>
            </w:pPr>
            <w:r w:rsidRPr="00FD30E0">
              <w:t>N/A</w:t>
            </w:r>
          </w:p>
        </w:tc>
      </w:tr>
      <w:tr w:rsidR="00F4663E" w:rsidRPr="00932C6E" w14:paraId="166FD6BD" w14:textId="77777777" w:rsidTr="00051464">
        <w:tc>
          <w:tcPr>
            <w:cnfStyle w:val="001000000000" w:firstRow="0" w:lastRow="0" w:firstColumn="1" w:lastColumn="0" w:oddVBand="0" w:evenVBand="0" w:oddHBand="0" w:evenHBand="0" w:firstRowFirstColumn="0" w:firstRowLastColumn="0" w:lastRowFirstColumn="0" w:lastRowLastColumn="0"/>
            <w:tcW w:w="3677" w:type="pct"/>
          </w:tcPr>
          <w:p w14:paraId="52BBE05E" w14:textId="77777777" w:rsidR="00F4663E" w:rsidRPr="00932C6E" w:rsidRDefault="00F4663E" w:rsidP="00D1792B">
            <w:pPr>
              <w:pStyle w:val="TableText"/>
            </w:pPr>
            <w:r w:rsidRPr="00932C6E">
              <w:t>Current receivables</w:t>
            </w:r>
          </w:p>
        </w:tc>
        <w:tc>
          <w:tcPr>
            <w:tcW w:w="662" w:type="pct"/>
          </w:tcPr>
          <w:p w14:paraId="0C9B4B0C"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103,178</w:t>
            </w:r>
          </w:p>
        </w:tc>
        <w:tc>
          <w:tcPr>
            <w:tcW w:w="661" w:type="pct"/>
          </w:tcPr>
          <w:p w14:paraId="3C9AB71E"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142,483</w:t>
            </w:r>
          </w:p>
        </w:tc>
      </w:tr>
      <w:tr w:rsidR="00F4663E" w:rsidRPr="00932C6E" w14:paraId="0712DDC3" w14:textId="77777777" w:rsidTr="00051464">
        <w:tc>
          <w:tcPr>
            <w:cnfStyle w:val="001000000000" w:firstRow="0" w:lastRow="0" w:firstColumn="1" w:lastColumn="0" w:oddVBand="0" w:evenVBand="0" w:oddHBand="0" w:evenHBand="0" w:firstRowFirstColumn="0" w:firstRowLastColumn="0" w:lastRowFirstColumn="0" w:lastRowLastColumn="0"/>
            <w:tcW w:w="3677" w:type="pct"/>
          </w:tcPr>
          <w:p w14:paraId="5B8DC628" w14:textId="77777777" w:rsidR="00F4663E" w:rsidRPr="00932C6E" w:rsidRDefault="00F4663E" w:rsidP="00D1792B">
            <w:pPr>
              <w:pStyle w:val="TableText"/>
            </w:pPr>
            <w:r w:rsidRPr="00932C6E">
              <w:t>Non-current receivables</w:t>
            </w:r>
          </w:p>
        </w:tc>
        <w:tc>
          <w:tcPr>
            <w:tcW w:w="662" w:type="pct"/>
          </w:tcPr>
          <w:p w14:paraId="68F7E0E5"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3,889</w:t>
            </w:r>
          </w:p>
        </w:tc>
        <w:tc>
          <w:tcPr>
            <w:tcW w:w="661" w:type="pct"/>
          </w:tcPr>
          <w:p w14:paraId="087B8E68"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2,822</w:t>
            </w:r>
          </w:p>
        </w:tc>
      </w:tr>
    </w:tbl>
    <w:p w14:paraId="11374BE2" w14:textId="77777777" w:rsidR="00F4663E" w:rsidRPr="00D1792B" w:rsidRDefault="00F4663E" w:rsidP="00D1792B">
      <w:pPr>
        <w:pStyle w:val="BodyText"/>
      </w:pPr>
      <w:r w:rsidRPr="00051464">
        <w:t xml:space="preserve">Contractual receivables are classified as financial instruments and categorised as financial </w:t>
      </w:r>
      <w:r w:rsidRPr="00D1792B">
        <w:t xml:space="preserve">assets at amortised costs. They are initially recognised at fair value plus any directly attributable transaction costs. </w:t>
      </w:r>
      <w:proofErr w:type="gramStart"/>
      <w:r w:rsidRPr="00D1792B">
        <w:t>Subsequent to</w:t>
      </w:r>
      <w:proofErr w:type="gramEnd"/>
      <w:r w:rsidRPr="00D1792B">
        <w:t xml:space="preserve"> initial measurement they are measured at amortised cost less any impairment.</w:t>
      </w:r>
    </w:p>
    <w:p w14:paraId="1166E3E9" w14:textId="77777777" w:rsidR="00F4663E" w:rsidRDefault="00F4663E" w:rsidP="00D1792B">
      <w:pPr>
        <w:pStyle w:val="BodyText"/>
      </w:pPr>
      <w:r w:rsidRPr="00D1792B">
        <w:t>Statutory receivables do not arise from contracts and are recognised and measured similarly to contractual receivables (except for impairment), but are not classified as financial instruments. Amounts recognised from the Victorian Government represent funding for all commitments</w:t>
      </w:r>
      <w:r w:rsidRPr="00932C6E">
        <w:t xml:space="preserve"> incurred and are drawn from the Consolidated Fund as the commitments fall due.</w:t>
      </w:r>
    </w:p>
    <w:p w14:paraId="33422E13" w14:textId="3ED84062" w:rsidR="00F4663E" w:rsidRPr="00932C6E" w:rsidRDefault="00D1792B" w:rsidP="00D1792B">
      <w:pPr>
        <w:pStyle w:val="Heading4"/>
      </w:pPr>
      <w:r>
        <w:t xml:space="preserve">6.1.1 </w:t>
      </w:r>
      <w:r w:rsidR="00F4663E" w:rsidRPr="00932C6E">
        <w:t>Ageing analysis of contractual financial assets</w:t>
      </w:r>
    </w:p>
    <w:p w14:paraId="0CEE4CDF" w14:textId="014FE4CB" w:rsidR="00F4663E" w:rsidRPr="00D1792B" w:rsidRDefault="00F4663E" w:rsidP="00D1792B">
      <w:pPr>
        <w:pStyle w:val="BodyText"/>
      </w:pPr>
      <w:r w:rsidRPr="00D1792B">
        <w:t xml:space="preserve">The average credit period for sales of goods/services and other receivables is 30 days. There are no material financial assets that are individually determined to be impaired. Currently, </w:t>
      </w:r>
      <w:r w:rsidR="00CE7ACE">
        <w:t>Court Services Victoria</w:t>
      </w:r>
      <w:r w:rsidRPr="00D1792B">
        <w:t xml:space="preserve"> does not hold any collateral as security nor credit enhancements relating to any of its financial assets.</w:t>
      </w:r>
    </w:p>
    <w:p w14:paraId="2D07C2CE" w14:textId="77777777" w:rsidR="00F4663E" w:rsidRPr="00932C6E" w:rsidRDefault="00F4663E" w:rsidP="00D1792B">
      <w:pPr>
        <w:pStyle w:val="BodyText"/>
      </w:pPr>
      <w:r w:rsidRPr="00D1792B">
        <w:lastRenderedPageBreak/>
        <w:t>There</w:t>
      </w:r>
      <w:r w:rsidRPr="00932C6E">
        <w:t xml:space="preserve"> are no financial assets that have had their terms renegotiated </w:t>
      </w:r>
      <w:proofErr w:type="gramStart"/>
      <w:r w:rsidRPr="00932C6E">
        <w:t>so as to</w:t>
      </w:r>
      <w:proofErr w:type="gramEnd"/>
      <w:r w:rsidRPr="00932C6E">
        <w:t xml:space="preserve"> prevent them from being past due or impaired, and they are stated at the carrying amounts as indicated.</w:t>
      </w:r>
    </w:p>
    <w:p w14:paraId="1DC930BB" w14:textId="67FAA8E4" w:rsidR="00F4663E" w:rsidRPr="00932C6E" w:rsidRDefault="00D1792B" w:rsidP="00D1792B">
      <w:pPr>
        <w:pStyle w:val="Heading3"/>
      </w:pPr>
      <w:bookmarkStart w:id="191" w:name="Note62"/>
      <w:r>
        <w:t>6.2</w:t>
      </w:r>
      <w:bookmarkEnd w:id="191"/>
      <w:r>
        <w:t xml:space="preserve"> Payables</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4DFD2899" w14:textId="77777777" w:rsidTr="002C2C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40234E8D" w14:textId="111E7495" w:rsidR="00F4663E" w:rsidRPr="00932C6E" w:rsidRDefault="00D1792B" w:rsidP="00D1792B">
            <w:pPr>
              <w:pStyle w:val="TableText"/>
            </w:pPr>
            <w:r>
              <w:t>Item</w:t>
            </w:r>
          </w:p>
        </w:tc>
        <w:tc>
          <w:tcPr>
            <w:tcW w:w="662" w:type="pct"/>
            <w:vAlign w:val="bottom"/>
          </w:tcPr>
          <w:p w14:paraId="1CC46958" w14:textId="13F64600" w:rsidR="00F4663E" w:rsidRPr="00932C6E" w:rsidRDefault="00F4663E" w:rsidP="00D1792B">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D1792B">
              <w:rPr>
                <w:b/>
              </w:rPr>
              <w:br/>
            </w:r>
            <w:r w:rsidRPr="00932C6E">
              <w:rPr>
                <w:b/>
              </w:rPr>
              <w:t>$’000</w:t>
            </w:r>
          </w:p>
        </w:tc>
        <w:tc>
          <w:tcPr>
            <w:tcW w:w="661" w:type="pct"/>
            <w:vAlign w:val="bottom"/>
          </w:tcPr>
          <w:p w14:paraId="3D6B0720" w14:textId="50B55EBE" w:rsidR="00F4663E" w:rsidRPr="00932C6E" w:rsidRDefault="00F4663E" w:rsidP="00D1792B">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D1792B">
              <w:rPr>
                <w:b/>
              </w:rPr>
              <w:br/>
            </w:r>
            <w:r w:rsidRPr="00932C6E">
              <w:rPr>
                <w:b/>
              </w:rPr>
              <w:t>$’000</w:t>
            </w:r>
          </w:p>
        </w:tc>
      </w:tr>
      <w:tr w:rsidR="00C16002" w:rsidRPr="00932C6E" w14:paraId="64F06B1B"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040B447C" w14:textId="221B974E" w:rsidR="00C16002" w:rsidRPr="00C16002" w:rsidRDefault="00C16002" w:rsidP="00C16002">
            <w:pPr>
              <w:pStyle w:val="TableText"/>
              <w:rPr>
                <w:rStyle w:val="Bold"/>
              </w:rPr>
            </w:pPr>
            <w:r w:rsidRPr="00C16002">
              <w:rPr>
                <w:rStyle w:val="Bold"/>
              </w:rPr>
              <w:t>Current Payables</w:t>
            </w:r>
          </w:p>
        </w:tc>
        <w:tc>
          <w:tcPr>
            <w:tcW w:w="662" w:type="pct"/>
          </w:tcPr>
          <w:p w14:paraId="3F4F06CA" w14:textId="0C890168" w:rsidR="00C16002" w:rsidRPr="00932C6E" w:rsidRDefault="00C16002" w:rsidP="00C16002">
            <w:pPr>
              <w:pStyle w:val="TableText"/>
              <w:cnfStyle w:val="000000000000" w:firstRow="0" w:lastRow="0" w:firstColumn="0" w:lastColumn="0" w:oddVBand="0" w:evenVBand="0" w:oddHBand="0" w:evenHBand="0" w:firstRowFirstColumn="0" w:firstRowLastColumn="0" w:lastRowFirstColumn="0" w:lastRowLastColumn="0"/>
            </w:pPr>
            <w:r w:rsidRPr="00C2549A">
              <w:t>N/A</w:t>
            </w:r>
          </w:p>
        </w:tc>
        <w:tc>
          <w:tcPr>
            <w:tcW w:w="661" w:type="pct"/>
          </w:tcPr>
          <w:p w14:paraId="55C440A2" w14:textId="64C6D508" w:rsidR="00C16002" w:rsidRPr="00932C6E" w:rsidRDefault="00C16002" w:rsidP="00C16002">
            <w:pPr>
              <w:pStyle w:val="TableText"/>
              <w:cnfStyle w:val="000000000000" w:firstRow="0" w:lastRow="0" w:firstColumn="0" w:lastColumn="0" w:oddVBand="0" w:evenVBand="0" w:oddHBand="0" w:evenHBand="0" w:firstRowFirstColumn="0" w:firstRowLastColumn="0" w:lastRowFirstColumn="0" w:lastRowLastColumn="0"/>
            </w:pPr>
            <w:r w:rsidRPr="00C2549A">
              <w:t>N/A</w:t>
            </w:r>
          </w:p>
        </w:tc>
      </w:tr>
      <w:tr w:rsidR="00C16002" w:rsidRPr="00932C6E" w14:paraId="5F6F667E"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7649C5FE" w14:textId="77777777" w:rsidR="00C16002" w:rsidRPr="00C16002" w:rsidRDefault="00C16002" w:rsidP="00C16002">
            <w:pPr>
              <w:pStyle w:val="TableText"/>
              <w:rPr>
                <w:rStyle w:val="Bold"/>
              </w:rPr>
            </w:pPr>
            <w:r w:rsidRPr="00C16002">
              <w:rPr>
                <w:rStyle w:val="Bold"/>
              </w:rPr>
              <w:t>Contractual</w:t>
            </w:r>
          </w:p>
        </w:tc>
        <w:tc>
          <w:tcPr>
            <w:tcW w:w="662" w:type="pct"/>
          </w:tcPr>
          <w:p w14:paraId="073DA3A7" w14:textId="7F07AEB8" w:rsidR="00C16002" w:rsidRPr="00932C6E" w:rsidRDefault="00C16002" w:rsidP="00C16002">
            <w:pPr>
              <w:pStyle w:val="TableText"/>
              <w:cnfStyle w:val="000000000000" w:firstRow="0" w:lastRow="0" w:firstColumn="0" w:lastColumn="0" w:oddVBand="0" w:evenVBand="0" w:oddHBand="0" w:evenHBand="0" w:firstRowFirstColumn="0" w:firstRowLastColumn="0" w:lastRowFirstColumn="0" w:lastRowLastColumn="0"/>
            </w:pPr>
            <w:r w:rsidRPr="00C2549A">
              <w:t>N/A</w:t>
            </w:r>
          </w:p>
        </w:tc>
        <w:tc>
          <w:tcPr>
            <w:tcW w:w="661" w:type="pct"/>
          </w:tcPr>
          <w:p w14:paraId="62BBF33D" w14:textId="3AE78E6A" w:rsidR="00C16002" w:rsidRPr="00932C6E" w:rsidRDefault="00C16002" w:rsidP="00C16002">
            <w:pPr>
              <w:pStyle w:val="TableText"/>
              <w:cnfStyle w:val="000000000000" w:firstRow="0" w:lastRow="0" w:firstColumn="0" w:lastColumn="0" w:oddVBand="0" w:evenVBand="0" w:oddHBand="0" w:evenHBand="0" w:firstRowFirstColumn="0" w:firstRowLastColumn="0" w:lastRowFirstColumn="0" w:lastRowLastColumn="0"/>
            </w:pPr>
            <w:r w:rsidRPr="00C2549A">
              <w:t>N/A</w:t>
            </w:r>
          </w:p>
        </w:tc>
      </w:tr>
      <w:tr w:rsidR="00F4663E" w:rsidRPr="00932C6E" w14:paraId="01C6B1B8"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4FBBC8DD" w14:textId="77777777" w:rsidR="00F4663E" w:rsidRPr="00932C6E" w:rsidRDefault="00F4663E" w:rsidP="00D1792B">
            <w:pPr>
              <w:pStyle w:val="TableText"/>
            </w:pPr>
            <w:r w:rsidRPr="00932C6E">
              <w:t>Trade creditors and other payables</w:t>
            </w:r>
          </w:p>
        </w:tc>
        <w:tc>
          <w:tcPr>
            <w:tcW w:w="662" w:type="pct"/>
          </w:tcPr>
          <w:p w14:paraId="72159EFF"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47,761</w:t>
            </w:r>
          </w:p>
        </w:tc>
        <w:tc>
          <w:tcPr>
            <w:tcW w:w="661" w:type="pct"/>
          </w:tcPr>
          <w:p w14:paraId="42819F3D"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39,029</w:t>
            </w:r>
          </w:p>
        </w:tc>
      </w:tr>
      <w:tr w:rsidR="00F4663E" w:rsidRPr="00932C6E" w14:paraId="6685B8B8"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3E9C890E" w14:textId="77777777" w:rsidR="00F4663E" w:rsidRPr="00932C6E" w:rsidRDefault="00F4663E" w:rsidP="00D1792B">
            <w:pPr>
              <w:pStyle w:val="TableText"/>
            </w:pPr>
            <w:r w:rsidRPr="00932C6E">
              <w:t>Unearned Revenue</w:t>
            </w:r>
          </w:p>
        </w:tc>
        <w:tc>
          <w:tcPr>
            <w:tcW w:w="662" w:type="pct"/>
          </w:tcPr>
          <w:p w14:paraId="1642B42F"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211</w:t>
            </w:r>
          </w:p>
        </w:tc>
        <w:tc>
          <w:tcPr>
            <w:tcW w:w="661" w:type="pct"/>
          </w:tcPr>
          <w:p w14:paraId="18072E3E"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136</w:t>
            </w:r>
          </w:p>
        </w:tc>
      </w:tr>
      <w:tr w:rsidR="00F4663E" w:rsidRPr="00932C6E" w14:paraId="407D4305"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330C4D87" w14:textId="77777777" w:rsidR="00F4663E" w:rsidRPr="00932C6E" w:rsidRDefault="00F4663E" w:rsidP="00D1792B">
            <w:pPr>
              <w:pStyle w:val="TableText"/>
            </w:pPr>
            <w:r w:rsidRPr="00932C6E">
              <w:t>Accrued capital works</w:t>
            </w:r>
          </w:p>
        </w:tc>
        <w:tc>
          <w:tcPr>
            <w:tcW w:w="662" w:type="pct"/>
          </w:tcPr>
          <w:p w14:paraId="7A06EFFB"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32,554</w:t>
            </w:r>
          </w:p>
        </w:tc>
        <w:tc>
          <w:tcPr>
            <w:tcW w:w="661" w:type="pct"/>
          </w:tcPr>
          <w:p w14:paraId="77317C5F"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11,855</w:t>
            </w:r>
          </w:p>
        </w:tc>
      </w:tr>
      <w:tr w:rsidR="00F4663E" w:rsidRPr="00932C6E" w14:paraId="54CAAD42"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2080F00F" w14:textId="77777777" w:rsidR="00F4663E" w:rsidRPr="00932C6E" w:rsidRDefault="00F4663E" w:rsidP="00D1792B">
            <w:pPr>
              <w:pStyle w:val="TableText"/>
            </w:pPr>
            <w:r w:rsidRPr="00932C6E">
              <w:t>Salaries and wages</w:t>
            </w:r>
          </w:p>
        </w:tc>
        <w:tc>
          <w:tcPr>
            <w:tcW w:w="662" w:type="pct"/>
            <w:tcBorders>
              <w:bottom w:val="single" w:sz="4" w:space="0" w:color="auto"/>
            </w:tcBorders>
          </w:tcPr>
          <w:p w14:paraId="0D862FBE"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4,587</w:t>
            </w:r>
          </w:p>
        </w:tc>
        <w:tc>
          <w:tcPr>
            <w:tcW w:w="661" w:type="pct"/>
            <w:tcBorders>
              <w:bottom w:val="single" w:sz="4" w:space="0" w:color="auto"/>
            </w:tcBorders>
          </w:tcPr>
          <w:p w14:paraId="6FE239A7"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2,449</w:t>
            </w:r>
          </w:p>
        </w:tc>
      </w:tr>
      <w:tr w:rsidR="00F4663E" w:rsidRPr="00C16002" w14:paraId="32501B8B"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7E65A4E6" w14:textId="6BD96D74" w:rsidR="00F4663E" w:rsidRPr="00C16002" w:rsidRDefault="00C16002" w:rsidP="00D1792B">
            <w:pPr>
              <w:pStyle w:val="TableText"/>
              <w:rPr>
                <w:rStyle w:val="Bold"/>
              </w:rPr>
            </w:pPr>
            <w:r w:rsidRPr="00C16002">
              <w:rPr>
                <w:rStyle w:val="Bold"/>
              </w:rPr>
              <w:t>Total</w:t>
            </w:r>
          </w:p>
        </w:tc>
        <w:tc>
          <w:tcPr>
            <w:tcW w:w="662" w:type="pct"/>
            <w:tcBorders>
              <w:top w:val="single" w:sz="4" w:space="0" w:color="auto"/>
              <w:bottom w:val="single" w:sz="4" w:space="0" w:color="auto"/>
            </w:tcBorders>
          </w:tcPr>
          <w:p w14:paraId="1C740949" w14:textId="77777777" w:rsidR="00F4663E" w:rsidRPr="00C16002"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6002">
              <w:rPr>
                <w:rStyle w:val="Bold"/>
              </w:rPr>
              <w:t>85,113</w:t>
            </w:r>
          </w:p>
        </w:tc>
        <w:tc>
          <w:tcPr>
            <w:tcW w:w="661" w:type="pct"/>
            <w:tcBorders>
              <w:top w:val="single" w:sz="4" w:space="0" w:color="auto"/>
              <w:bottom w:val="single" w:sz="4" w:space="0" w:color="auto"/>
            </w:tcBorders>
          </w:tcPr>
          <w:p w14:paraId="2A950791" w14:textId="77777777" w:rsidR="00F4663E" w:rsidRPr="00C16002"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6002">
              <w:rPr>
                <w:rStyle w:val="Bold"/>
              </w:rPr>
              <w:t>53,469</w:t>
            </w:r>
          </w:p>
        </w:tc>
      </w:tr>
      <w:tr w:rsidR="00C16002" w:rsidRPr="00932C6E" w14:paraId="239F8EE9"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tcBorders>
          </w:tcPr>
          <w:p w14:paraId="463D837B" w14:textId="77777777" w:rsidR="00C16002" w:rsidRPr="00C16002" w:rsidRDefault="00C16002" w:rsidP="00C16002">
            <w:pPr>
              <w:pStyle w:val="TableText"/>
              <w:spacing w:before="120"/>
              <w:rPr>
                <w:rStyle w:val="Bold"/>
              </w:rPr>
            </w:pPr>
            <w:r w:rsidRPr="00C16002">
              <w:rPr>
                <w:rStyle w:val="Bold"/>
              </w:rPr>
              <w:t>Statutory</w:t>
            </w:r>
          </w:p>
        </w:tc>
        <w:tc>
          <w:tcPr>
            <w:tcW w:w="662" w:type="pct"/>
            <w:tcBorders>
              <w:top w:val="single" w:sz="4" w:space="0" w:color="auto"/>
            </w:tcBorders>
          </w:tcPr>
          <w:p w14:paraId="40E9D34F" w14:textId="694113F0" w:rsidR="00C16002" w:rsidRPr="00932C6E" w:rsidRDefault="00C16002" w:rsidP="00C16002">
            <w:pPr>
              <w:pStyle w:val="TableText"/>
              <w:spacing w:before="120"/>
              <w:cnfStyle w:val="000000000000" w:firstRow="0" w:lastRow="0" w:firstColumn="0" w:lastColumn="0" w:oddVBand="0" w:evenVBand="0" w:oddHBand="0" w:evenHBand="0" w:firstRowFirstColumn="0" w:firstRowLastColumn="0" w:lastRowFirstColumn="0" w:lastRowLastColumn="0"/>
            </w:pPr>
            <w:r w:rsidRPr="00E919D3">
              <w:t>N/A</w:t>
            </w:r>
          </w:p>
        </w:tc>
        <w:tc>
          <w:tcPr>
            <w:tcW w:w="661" w:type="pct"/>
            <w:tcBorders>
              <w:top w:val="single" w:sz="4" w:space="0" w:color="auto"/>
            </w:tcBorders>
          </w:tcPr>
          <w:p w14:paraId="655C5E6E" w14:textId="00A6BF26" w:rsidR="00C16002" w:rsidRPr="00932C6E" w:rsidRDefault="00C16002" w:rsidP="00C16002">
            <w:pPr>
              <w:pStyle w:val="TableText"/>
              <w:spacing w:before="120"/>
              <w:cnfStyle w:val="000000000000" w:firstRow="0" w:lastRow="0" w:firstColumn="0" w:lastColumn="0" w:oddVBand="0" w:evenVBand="0" w:oddHBand="0" w:evenHBand="0" w:firstRowFirstColumn="0" w:firstRowLastColumn="0" w:lastRowFirstColumn="0" w:lastRowLastColumn="0"/>
            </w:pPr>
            <w:r w:rsidRPr="00E919D3">
              <w:t>N/A</w:t>
            </w:r>
          </w:p>
        </w:tc>
      </w:tr>
      <w:tr w:rsidR="00F4663E" w:rsidRPr="00932C6E" w14:paraId="12AE6328"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3B3A382B" w14:textId="77777777" w:rsidR="00F4663E" w:rsidRPr="00932C6E" w:rsidRDefault="00F4663E" w:rsidP="00D1792B">
            <w:pPr>
              <w:pStyle w:val="TableText"/>
            </w:pPr>
            <w:r w:rsidRPr="00932C6E">
              <w:t>Payroll tax</w:t>
            </w:r>
          </w:p>
        </w:tc>
        <w:tc>
          <w:tcPr>
            <w:tcW w:w="662" w:type="pct"/>
          </w:tcPr>
          <w:p w14:paraId="438993F3"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2,927</w:t>
            </w:r>
          </w:p>
        </w:tc>
        <w:tc>
          <w:tcPr>
            <w:tcW w:w="661" w:type="pct"/>
          </w:tcPr>
          <w:p w14:paraId="0FFDB250"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1,509</w:t>
            </w:r>
          </w:p>
        </w:tc>
      </w:tr>
      <w:tr w:rsidR="00F4663E" w:rsidRPr="00932C6E" w14:paraId="079A7ECD"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471EC2EF" w14:textId="77777777" w:rsidR="00F4663E" w:rsidRPr="00932C6E" w:rsidRDefault="00F4663E" w:rsidP="00D1792B">
            <w:pPr>
              <w:pStyle w:val="TableText"/>
            </w:pPr>
            <w:r w:rsidRPr="00932C6E">
              <w:t>Fringe benefits tax</w:t>
            </w:r>
          </w:p>
        </w:tc>
        <w:tc>
          <w:tcPr>
            <w:tcW w:w="662" w:type="pct"/>
          </w:tcPr>
          <w:p w14:paraId="022916A8"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772</w:t>
            </w:r>
          </w:p>
        </w:tc>
        <w:tc>
          <w:tcPr>
            <w:tcW w:w="661" w:type="pct"/>
          </w:tcPr>
          <w:p w14:paraId="7D56D79C"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488</w:t>
            </w:r>
          </w:p>
        </w:tc>
      </w:tr>
      <w:tr w:rsidR="00F4663E" w:rsidRPr="00932C6E" w14:paraId="639BDE7D"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4CFF4415" w14:textId="77777777" w:rsidR="00F4663E" w:rsidRPr="00932C6E" w:rsidRDefault="00F4663E" w:rsidP="00D1792B">
            <w:pPr>
              <w:pStyle w:val="TableText"/>
            </w:pPr>
            <w:r w:rsidRPr="00932C6E">
              <w:t>Amounts payable to the Judicial College of Victoria</w:t>
            </w:r>
          </w:p>
        </w:tc>
        <w:tc>
          <w:tcPr>
            <w:tcW w:w="662" w:type="pct"/>
          </w:tcPr>
          <w:p w14:paraId="77E3A9A6"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3,217</w:t>
            </w:r>
          </w:p>
        </w:tc>
        <w:tc>
          <w:tcPr>
            <w:tcW w:w="661" w:type="pct"/>
          </w:tcPr>
          <w:p w14:paraId="73F04534"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2,250</w:t>
            </w:r>
          </w:p>
        </w:tc>
      </w:tr>
      <w:tr w:rsidR="00F4663E" w:rsidRPr="00932C6E" w14:paraId="4E8DA20B"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6DB35253" w14:textId="77777777" w:rsidR="00F4663E" w:rsidRPr="00932C6E" w:rsidRDefault="00F4663E" w:rsidP="00D1792B">
            <w:pPr>
              <w:pStyle w:val="TableText"/>
            </w:pPr>
            <w:r w:rsidRPr="00932C6E">
              <w:t>Amounts payable to the Judicial Commission of Victoria</w:t>
            </w:r>
          </w:p>
        </w:tc>
        <w:tc>
          <w:tcPr>
            <w:tcW w:w="662" w:type="pct"/>
            <w:tcBorders>
              <w:bottom w:val="single" w:sz="4" w:space="0" w:color="auto"/>
            </w:tcBorders>
          </w:tcPr>
          <w:p w14:paraId="136A3018"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672</w:t>
            </w:r>
          </w:p>
        </w:tc>
        <w:tc>
          <w:tcPr>
            <w:tcW w:w="661" w:type="pct"/>
            <w:tcBorders>
              <w:bottom w:val="single" w:sz="4" w:space="0" w:color="auto"/>
            </w:tcBorders>
          </w:tcPr>
          <w:p w14:paraId="6BC3B898"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572</w:t>
            </w:r>
          </w:p>
        </w:tc>
      </w:tr>
      <w:tr w:rsidR="00F4663E" w:rsidRPr="00C16002" w14:paraId="6F2DFC30"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2A8E5F88" w14:textId="530733BD" w:rsidR="00F4663E" w:rsidRPr="00C16002" w:rsidRDefault="00C16002" w:rsidP="00D1792B">
            <w:pPr>
              <w:pStyle w:val="TableText"/>
              <w:rPr>
                <w:rStyle w:val="Bold"/>
              </w:rPr>
            </w:pPr>
            <w:r w:rsidRPr="00C16002">
              <w:rPr>
                <w:rStyle w:val="Bold"/>
              </w:rPr>
              <w:t>Total</w:t>
            </w:r>
          </w:p>
        </w:tc>
        <w:tc>
          <w:tcPr>
            <w:tcW w:w="662" w:type="pct"/>
            <w:tcBorders>
              <w:top w:val="single" w:sz="4" w:space="0" w:color="auto"/>
              <w:bottom w:val="single" w:sz="4" w:space="0" w:color="auto"/>
            </w:tcBorders>
          </w:tcPr>
          <w:p w14:paraId="32F3AE96" w14:textId="77777777" w:rsidR="00F4663E" w:rsidRPr="00C16002"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6002">
              <w:rPr>
                <w:rStyle w:val="Bold"/>
              </w:rPr>
              <w:t>7,588</w:t>
            </w:r>
          </w:p>
        </w:tc>
        <w:tc>
          <w:tcPr>
            <w:tcW w:w="661" w:type="pct"/>
            <w:tcBorders>
              <w:top w:val="single" w:sz="4" w:space="0" w:color="auto"/>
              <w:bottom w:val="single" w:sz="4" w:space="0" w:color="auto"/>
            </w:tcBorders>
          </w:tcPr>
          <w:p w14:paraId="497D8396" w14:textId="77777777" w:rsidR="00F4663E" w:rsidRPr="00C16002"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6002">
              <w:rPr>
                <w:rStyle w:val="Bold"/>
              </w:rPr>
              <w:t>4,819</w:t>
            </w:r>
          </w:p>
        </w:tc>
      </w:tr>
      <w:tr w:rsidR="00F4663E" w:rsidRPr="00C16002" w14:paraId="2D445602"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5230B074" w14:textId="77777777" w:rsidR="00F4663E" w:rsidRPr="00C16002" w:rsidRDefault="00F4663E" w:rsidP="00D1792B">
            <w:pPr>
              <w:pStyle w:val="TableText"/>
              <w:rPr>
                <w:rStyle w:val="Bold"/>
              </w:rPr>
            </w:pPr>
            <w:r w:rsidRPr="00C16002">
              <w:rPr>
                <w:rStyle w:val="Bold"/>
              </w:rPr>
              <w:t>Total payables</w:t>
            </w:r>
          </w:p>
        </w:tc>
        <w:tc>
          <w:tcPr>
            <w:tcW w:w="662" w:type="pct"/>
            <w:tcBorders>
              <w:top w:val="single" w:sz="4" w:space="0" w:color="auto"/>
              <w:bottom w:val="single" w:sz="4" w:space="0" w:color="auto"/>
            </w:tcBorders>
          </w:tcPr>
          <w:p w14:paraId="30EE2516" w14:textId="77777777" w:rsidR="00F4663E" w:rsidRPr="00C16002"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6002">
              <w:rPr>
                <w:rStyle w:val="Bold"/>
              </w:rPr>
              <w:t>92,701</w:t>
            </w:r>
          </w:p>
        </w:tc>
        <w:tc>
          <w:tcPr>
            <w:tcW w:w="661" w:type="pct"/>
            <w:tcBorders>
              <w:top w:val="single" w:sz="4" w:space="0" w:color="auto"/>
              <w:bottom w:val="single" w:sz="4" w:space="0" w:color="auto"/>
            </w:tcBorders>
          </w:tcPr>
          <w:p w14:paraId="3B1199C1" w14:textId="77777777" w:rsidR="00F4663E" w:rsidRPr="00C16002" w:rsidRDefault="00F4663E" w:rsidP="00D179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C16002">
              <w:rPr>
                <w:rStyle w:val="Bold"/>
              </w:rPr>
              <w:t>58,288</w:t>
            </w:r>
          </w:p>
        </w:tc>
      </w:tr>
      <w:tr w:rsidR="00C16002" w:rsidRPr="00C16002" w14:paraId="18C3358D" w14:textId="77777777" w:rsidTr="002C2C88">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tcBorders>
          </w:tcPr>
          <w:p w14:paraId="31A45CD9" w14:textId="77777777" w:rsidR="00C16002" w:rsidRPr="00C16002" w:rsidRDefault="00C16002" w:rsidP="00C16002">
            <w:pPr>
              <w:pStyle w:val="TableText"/>
              <w:spacing w:before="120"/>
            </w:pPr>
            <w:r w:rsidRPr="00C16002">
              <w:t>Represented by:</w:t>
            </w:r>
          </w:p>
        </w:tc>
        <w:tc>
          <w:tcPr>
            <w:tcW w:w="662" w:type="pct"/>
            <w:tcBorders>
              <w:top w:val="single" w:sz="4" w:space="0" w:color="auto"/>
            </w:tcBorders>
          </w:tcPr>
          <w:p w14:paraId="098ACDAC" w14:textId="7653AF91" w:rsidR="00C16002" w:rsidRPr="00C16002" w:rsidRDefault="00C16002" w:rsidP="00C16002">
            <w:pPr>
              <w:pStyle w:val="TableText"/>
              <w:spacing w:before="120"/>
              <w:cnfStyle w:val="000000000000" w:firstRow="0" w:lastRow="0" w:firstColumn="0" w:lastColumn="0" w:oddVBand="0" w:evenVBand="0" w:oddHBand="0" w:evenHBand="0" w:firstRowFirstColumn="0" w:firstRowLastColumn="0" w:lastRowFirstColumn="0" w:lastRowLastColumn="0"/>
            </w:pPr>
            <w:r w:rsidRPr="00C16002">
              <w:t>N/A</w:t>
            </w:r>
          </w:p>
        </w:tc>
        <w:tc>
          <w:tcPr>
            <w:tcW w:w="661" w:type="pct"/>
            <w:tcBorders>
              <w:top w:val="single" w:sz="4" w:space="0" w:color="auto"/>
            </w:tcBorders>
          </w:tcPr>
          <w:p w14:paraId="2D00F4FC" w14:textId="03833A40" w:rsidR="00C16002" w:rsidRPr="00C16002" w:rsidRDefault="00C16002" w:rsidP="00C16002">
            <w:pPr>
              <w:pStyle w:val="TableText"/>
              <w:spacing w:before="120"/>
              <w:cnfStyle w:val="000000000000" w:firstRow="0" w:lastRow="0" w:firstColumn="0" w:lastColumn="0" w:oddVBand="0" w:evenVBand="0" w:oddHBand="0" w:evenHBand="0" w:firstRowFirstColumn="0" w:firstRowLastColumn="0" w:lastRowFirstColumn="0" w:lastRowLastColumn="0"/>
            </w:pPr>
            <w:r w:rsidRPr="00C16002">
              <w:t>N/A</w:t>
            </w:r>
          </w:p>
        </w:tc>
      </w:tr>
      <w:tr w:rsidR="00F4663E" w:rsidRPr="00932C6E" w14:paraId="75A69938"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13EA1913" w14:textId="77777777" w:rsidR="00F4663E" w:rsidRPr="00932C6E" w:rsidRDefault="00F4663E" w:rsidP="00D1792B">
            <w:pPr>
              <w:pStyle w:val="TableText"/>
            </w:pPr>
            <w:r w:rsidRPr="00932C6E">
              <w:t>Current payables</w:t>
            </w:r>
          </w:p>
        </w:tc>
        <w:tc>
          <w:tcPr>
            <w:tcW w:w="662" w:type="pct"/>
          </w:tcPr>
          <w:p w14:paraId="16D09FE2"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92,583</w:t>
            </w:r>
          </w:p>
        </w:tc>
        <w:tc>
          <w:tcPr>
            <w:tcW w:w="661" w:type="pct"/>
          </w:tcPr>
          <w:p w14:paraId="5C925A7F"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58,159</w:t>
            </w:r>
          </w:p>
        </w:tc>
      </w:tr>
      <w:tr w:rsidR="00F4663E" w:rsidRPr="00932C6E" w14:paraId="6F1797A0" w14:textId="77777777" w:rsidTr="002C2C88">
        <w:tc>
          <w:tcPr>
            <w:cnfStyle w:val="001000000000" w:firstRow="0" w:lastRow="0" w:firstColumn="1" w:lastColumn="0" w:oddVBand="0" w:evenVBand="0" w:oddHBand="0" w:evenHBand="0" w:firstRowFirstColumn="0" w:firstRowLastColumn="0" w:lastRowFirstColumn="0" w:lastRowLastColumn="0"/>
            <w:tcW w:w="3677" w:type="pct"/>
          </w:tcPr>
          <w:p w14:paraId="1350E671" w14:textId="77777777" w:rsidR="00F4663E" w:rsidRPr="00932C6E" w:rsidRDefault="00F4663E" w:rsidP="00D1792B">
            <w:pPr>
              <w:pStyle w:val="TableText"/>
            </w:pPr>
            <w:r w:rsidRPr="00932C6E">
              <w:t>Non-current payables</w:t>
            </w:r>
          </w:p>
        </w:tc>
        <w:tc>
          <w:tcPr>
            <w:tcW w:w="662" w:type="pct"/>
          </w:tcPr>
          <w:p w14:paraId="21A54283"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118</w:t>
            </w:r>
          </w:p>
        </w:tc>
        <w:tc>
          <w:tcPr>
            <w:tcW w:w="661" w:type="pct"/>
          </w:tcPr>
          <w:p w14:paraId="5BF55DAD" w14:textId="77777777" w:rsidR="00F4663E" w:rsidRPr="00932C6E" w:rsidRDefault="00F4663E" w:rsidP="00D1792B">
            <w:pPr>
              <w:pStyle w:val="TableText"/>
              <w:cnfStyle w:val="000000000000" w:firstRow="0" w:lastRow="0" w:firstColumn="0" w:lastColumn="0" w:oddVBand="0" w:evenVBand="0" w:oddHBand="0" w:evenHBand="0" w:firstRowFirstColumn="0" w:firstRowLastColumn="0" w:lastRowFirstColumn="0" w:lastRowLastColumn="0"/>
            </w:pPr>
            <w:r w:rsidRPr="00932C6E">
              <w:t>130</w:t>
            </w:r>
          </w:p>
        </w:tc>
      </w:tr>
    </w:tbl>
    <w:p w14:paraId="41E12679" w14:textId="77777777" w:rsidR="00F4663E" w:rsidRPr="00932C6E" w:rsidRDefault="00F4663E" w:rsidP="00C16002">
      <w:pPr>
        <w:pStyle w:val="BodyText"/>
      </w:pPr>
      <w:r w:rsidRPr="00932C6E">
        <w:t>Payables consist of:</w:t>
      </w:r>
    </w:p>
    <w:p w14:paraId="758DBF9A" w14:textId="7E36F116" w:rsidR="00F4663E" w:rsidRPr="00C16002" w:rsidRDefault="00F4663E" w:rsidP="00C16002">
      <w:pPr>
        <w:pStyle w:val="ListBullet"/>
      </w:pPr>
      <w:r w:rsidRPr="00C16002">
        <w:t xml:space="preserve">contractual payables are classified as financial instruments and measured at amortised cost. Accounts payable represent liabilities for goods and services provided to </w:t>
      </w:r>
      <w:r w:rsidR="00CE7ACE">
        <w:t>Court Services Victoria</w:t>
      </w:r>
      <w:r w:rsidRPr="00C16002">
        <w:t xml:space="preserve"> prior to the end of the financial year that are unpaid; and</w:t>
      </w:r>
    </w:p>
    <w:p w14:paraId="45EF5911" w14:textId="4E4F8FA2" w:rsidR="00F4663E" w:rsidRDefault="00F4663E" w:rsidP="005504CE">
      <w:pPr>
        <w:pStyle w:val="ListBullet"/>
      </w:pPr>
      <w:r w:rsidRPr="00C16002">
        <w:t>statutory payables are recognised and measured similarly to contractual payables, but are not classified as financial instruments and not included in the category of financial liabilities at</w:t>
      </w:r>
      <w:r w:rsidRPr="00932C6E">
        <w:t xml:space="preserve"> amortised cost, because they</w:t>
      </w:r>
      <w:r w:rsidR="00C16002">
        <w:t xml:space="preserve"> </w:t>
      </w:r>
      <w:r w:rsidRPr="00932C6E">
        <w:t>do not arise from contracts.</w:t>
      </w:r>
    </w:p>
    <w:p w14:paraId="0A38B0C1" w14:textId="77777777" w:rsidR="00F4663E" w:rsidRPr="00C16002" w:rsidRDefault="00F4663E" w:rsidP="00C16002">
      <w:pPr>
        <w:pStyle w:val="BodyText"/>
      </w:pPr>
      <w:r w:rsidRPr="00C16002">
        <w:t>Payables for supplies and services have an average credit period of 30 days.</w:t>
      </w:r>
    </w:p>
    <w:p w14:paraId="3BE18BD8" w14:textId="77777777" w:rsidR="00F4663E" w:rsidRDefault="00F4663E" w:rsidP="00C16002">
      <w:pPr>
        <w:pStyle w:val="BodyText"/>
      </w:pPr>
      <w:r w:rsidRPr="00C16002">
        <w:t xml:space="preserve">The terms and conditions of amounts payable to the government and agencies vary according to the </w:t>
      </w:r>
      <w:proofErr w:type="gramStart"/>
      <w:r w:rsidRPr="00C16002">
        <w:t>particular agreements</w:t>
      </w:r>
      <w:proofErr w:type="gramEnd"/>
      <w:r w:rsidRPr="00C16002">
        <w:t xml:space="preserve"> and as they are not legislative payables, they are not classified as</w:t>
      </w:r>
      <w:r w:rsidRPr="00932C6E">
        <w:t xml:space="preserve"> financial instruments.</w:t>
      </w:r>
    </w:p>
    <w:p w14:paraId="56BEABFE" w14:textId="182B6473" w:rsidR="00F4663E" w:rsidRPr="00932C6E" w:rsidRDefault="00B34874" w:rsidP="002631B4">
      <w:pPr>
        <w:pStyle w:val="Heading2"/>
      </w:pPr>
      <w:bookmarkStart w:id="192" w:name="_Ref122458260"/>
      <w:bookmarkStart w:id="193" w:name="_Toc122680937"/>
      <w:r>
        <w:lastRenderedPageBreak/>
        <w:t xml:space="preserve">7. </w:t>
      </w:r>
      <w:r w:rsidR="00F4663E" w:rsidRPr="00932C6E">
        <w:t xml:space="preserve">Financing our </w:t>
      </w:r>
      <w:proofErr w:type="gramStart"/>
      <w:r w:rsidR="00542105">
        <w:t>O</w:t>
      </w:r>
      <w:r w:rsidR="00F4663E" w:rsidRPr="00932C6E">
        <w:t>perations</w:t>
      </w:r>
      <w:bookmarkEnd w:id="192"/>
      <w:bookmarkEnd w:id="193"/>
      <w:proofErr w:type="gramEnd"/>
    </w:p>
    <w:p w14:paraId="6BD916E6" w14:textId="77777777" w:rsidR="00F4663E" w:rsidRPr="00932C6E" w:rsidRDefault="00F4663E" w:rsidP="002631B4">
      <w:pPr>
        <w:pStyle w:val="Heading3"/>
      </w:pPr>
      <w:r w:rsidRPr="00932C6E">
        <w:t>Introduction</w:t>
      </w:r>
    </w:p>
    <w:p w14:paraId="3E4F7638" w14:textId="517AFA61" w:rsidR="00F4663E" w:rsidRPr="00B34874" w:rsidRDefault="00F4663E" w:rsidP="002631B4">
      <w:pPr>
        <w:pStyle w:val="BodyText"/>
        <w:keepNext/>
      </w:pPr>
      <w:r w:rsidRPr="00B34874">
        <w:t xml:space="preserve">This section provides information on the sources of finance utilised by </w:t>
      </w:r>
      <w:r w:rsidR="00CE7ACE">
        <w:t>Court Services Victoria</w:t>
      </w:r>
      <w:r w:rsidR="00B34874">
        <w:t xml:space="preserve"> </w:t>
      </w:r>
      <w:r w:rsidRPr="00B34874">
        <w:t>during its operations, along with interest expenses (the cost of borrowings)</w:t>
      </w:r>
      <w:r w:rsidR="00B34874">
        <w:t xml:space="preserve"> </w:t>
      </w:r>
      <w:r w:rsidRPr="00B34874">
        <w:t>and other information related to the financing of activities.</w:t>
      </w:r>
    </w:p>
    <w:p w14:paraId="0977210F" w14:textId="4AE790C3" w:rsidR="00F4663E" w:rsidRPr="00B34874" w:rsidRDefault="00F4663E" w:rsidP="00B34874">
      <w:pPr>
        <w:pStyle w:val="BodyText"/>
      </w:pPr>
      <w:r w:rsidRPr="00B34874">
        <w:t xml:space="preserve">This section includes disclosures of balances that are financial instruments (such as borrowings and cash balances). Notes </w:t>
      </w:r>
      <w:r w:rsidR="00712327">
        <w:fldChar w:fldCharType="begin"/>
      </w:r>
      <w:r w:rsidR="00712327">
        <w:instrText xml:space="preserve"> REF Note81 \h </w:instrText>
      </w:r>
      <w:r w:rsidR="00712327">
        <w:fldChar w:fldCharType="separate"/>
      </w:r>
      <w:r w:rsidR="00482F8E">
        <w:t>8.1</w:t>
      </w:r>
      <w:r w:rsidR="00712327">
        <w:fldChar w:fldCharType="end"/>
      </w:r>
      <w:r w:rsidRPr="00B34874">
        <w:t xml:space="preserve"> provides additional, specific financial instrument disclosures.</w:t>
      </w:r>
    </w:p>
    <w:p w14:paraId="3A3BE057" w14:textId="4ED7F1CF" w:rsidR="00F4663E" w:rsidRPr="00932C6E" w:rsidRDefault="00F4663E" w:rsidP="00B34874">
      <w:pPr>
        <w:pStyle w:val="BodyText"/>
      </w:pPr>
      <w:r w:rsidRPr="00B34874">
        <w:t>Borrowings refer to interest bearing liabilities mainly raised through lease liabilities. Borrowings are</w:t>
      </w:r>
      <w:r w:rsidRPr="00932C6E">
        <w:t xml:space="preserve"> classified as financial instruments, and </w:t>
      </w:r>
      <w:proofErr w:type="gramStart"/>
      <w:r w:rsidRPr="00932C6E">
        <w:t>interest bearing</w:t>
      </w:r>
      <w:proofErr w:type="gramEnd"/>
      <w:r w:rsidRPr="00932C6E">
        <w:t xml:space="preserve"> liabilities are classified at amortised cost unless </w:t>
      </w:r>
      <w:r w:rsidR="00CE7ACE">
        <w:t>Court Services Victoria</w:t>
      </w:r>
      <w:r w:rsidRPr="00932C6E">
        <w:t xml:space="preserve"> elects to irrevocably designate them at fair value through the profit and loss at initial recognition. The election depends on the nature and purpose of the interest-bearing liabilities.</w:t>
      </w:r>
    </w:p>
    <w:p w14:paraId="261A43AC" w14:textId="77777777" w:rsidR="00F4663E" w:rsidRPr="00B34874" w:rsidRDefault="00F4663E" w:rsidP="00B34874">
      <w:pPr>
        <w:pStyle w:val="BodyText"/>
        <w:rPr>
          <w:rStyle w:val="Bold"/>
        </w:rPr>
      </w:pPr>
      <w:r w:rsidRPr="00B34874">
        <w:rPr>
          <w:rStyle w:val="Bold"/>
        </w:rPr>
        <w:t>Structure</w:t>
      </w:r>
    </w:p>
    <w:p w14:paraId="58A2DDB2" w14:textId="1FE51511" w:rsidR="00F4663E" w:rsidRPr="00C77E8F" w:rsidRDefault="00C77E8F" w:rsidP="00B34874">
      <w:pPr>
        <w:pStyle w:val="NoSpacing"/>
      </w:pPr>
      <w:r>
        <w:fldChar w:fldCharType="begin"/>
      </w:r>
      <w:r>
        <w:instrText xml:space="preserve"> REF Note71 \h </w:instrText>
      </w:r>
      <w:r>
        <w:fldChar w:fldCharType="separate"/>
      </w:r>
      <w:r w:rsidR="00482F8E">
        <w:t>7.1</w:t>
      </w:r>
      <w:r>
        <w:fldChar w:fldCharType="end"/>
      </w:r>
      <w:r>
        <w:tab/>
      </w:r>
      <w:r w:rsidR="00F4663E" w:rsidRPr="00C77E8F">
        <w:t>Lease liabilities (</w:t>
      </w:r>
      <w:r w:rsidR="00CE7ACE">
        <w:t>Court Services Victoria</w:t>
      </w:r>
      <w:r w:rsidR="00F4663E" w:rsidRPr="00C77E8F">
        <w:t xml:space="preserve"> as lessee)</w:t>
      </w:r>
    </w:p>
    <w:p w14:paraId="7B1FE90D" w14:textId="7898D160" w:rsidR="00F4663E" w:rsidRPr="00C77E8F" w:rsidRDefault="00C77E8F" w:rsidP="00B34874">
      <w:pPr>
        <w:pStyle w:val="NoSpacing"/>
      </w:pPr>
      <w:r>
        <w:fldChar w:fldCharType="begin"/>
      </w:r>
      <w:r>
        <w:instrText xml:space="preserve"> REF Note72 \h </w:instrText>
      </w:r>
      <w:r>
        <w:fldChar w:fldCharType="separate"/>
      </w:r>
      <w:r w:rsidR="00482F8E">
        <w:t>7.2</w:t>
      </w:r>
      <w:r>
        <w:fldChar w:fldCharType="end"/>
      </w:r>
      <w:r>
        <w:tab/>
      </w:r>
      <w:r w:rsidR="00F4663E" w:rsidRPr="00C77E8F">
        <w:t>Cash flow information and balances</w:t>
      </w:r>
    </w:p>
    <w:p w14:paraId="123C8D70" w14:textId="6E6E7FF1" w:rsidR="00F4663E" w:rsidRPr="00C77E8F" w:rsidRDefault="00C77E8F" w:rsidP="00C77E8F">
      <w:pPr>
        <w:pStyle w:val="NoSpacing"/>
      </w:pPr>
      <w:r w:rsidRPr="00C77E8F">
        <w:fldChar w:fldCharType="begin"/>
      </w:r>
      <w:r w:rsidRPr="00C77E8F">
        <w:instrText xml:space="preserve"> REF Note73 \h </w:instrText>
      </w:r>
      <w:r>
        <w:instrText xml:space="preserve"> \* MERGEFORMAT </w:instrText>
      </w:r>
      <w:r w:rsidRPr="00C77E8F">
        <w:fldChar w:fldCharType="separate"/>
      </w:r>
      <w:r w:rsidR="00482F8E">
        <w:t>7.3</w:t>
      </w:r>
      <w:r w:rsidRPr="00C77E8F">
        <w:fldChar w:fldCharType="end"/>
      </w:r>
      <w:r w:rsidRPr="00C77E8F">
        <w:tab/>
      </w:r>
      <w:r w:rsidR="00F4663E" w:rsidRPr="00C77E8F">
        <w:t>Trust account balances</w:t>
      </w:r>
    </w:p>
    <w:p w14:paraId="380AC2F3" w14:textId="0F8DD171" w:rsidR="00F4663E" w:rsidRDefault="00C77E8F" w:rsidP="00B34874">
      <w:pPr>
        <w:pStyle w:val="NoSpacing"/>
      </w:pPr>
      <w:r>
        <w:fldChar w:fldCharType="begin"/>
      </w:r>
      <w:r>
        <w:instrText xml:space="preserve"> REF Note74 \h </w:instrText>
      </w:r>
      <w:r>
        <w:fldChar w:fldCharType="separate"/>
      </w:r>
      <w:r w:rsidR="00482F8E">
        <w:t>7.4</w:t>
      </w:r>
      <w:r>
        <w:fldChar w:fldCharType="end"/>
      </w:r>
      <w:r>
        <w:tab/>
      </w:r>
      <w:r w:rsidR="00F4663E" w:rsidRPr="00C77E8F">
        <w:t>Commitments for expenditure</w:t>
      </w:r>
    </w:p>
    <w:p w14:paraId="0FE5C623" w14:textId="0BE65BA2" w:rsidR="00F4663E" w:rsidRPr="00932C6E" w:rsidRDefault="00B34874" w:rsidP="00B34874">
      <w:pPr>
        <w:pStyle w:val="Heading3"/>
      </w:pPr>
      <w:bookmarkStart w:id="194" w:name="Note71"/>
      <w:r>
        <w:t>7.1</w:t>
      </w:r>
      <w:bookmarkEnd w:id="194"/>
      <w:r>
        <w:t xml:space="preserve"> </w:t>
      </w:r>
      <w:r w:rsidRPr="00932C6E">
        <w:t>Lease Liabilities (</w:t>
      </w:r>
      <w:r w:rsidR="00CE7ACE">
        <w:t>Court Services Victoria</w:t>
      </w:r>
      <w:r w:rsidRPr="00932C6E">
        <w:t xml:space="preserve"> </w:t>
      </w:r>
      <w:r w:rsidR="00C2572C">
        <w:t>a</w:t>
      </w:r>
      <w:r w:rsidRPr="00932C6E">
        <w:t>s Lessee)</w:t>
      </w:r>
    </w:p>
    <w:tbl>
      <w:tblPr>
        <w:tblStyle w:val="AccessibleTableNumerical"/>
        <w:tblW w:w="5000" w:type="pct"/>
        <w:tblLayout w:type="fixed"/>
        <w:tblLook w:val="04A0" w:firstRow="1" w:lastRow="0" w:firstColumn="1" w:lastColumn="0" w:noHBand="0" w:noVBand="1"/>
      </w:tblPr>
      <w:tblGrid>
        <w:gridCol w:w="3969"/>
        <w:gridCol w:w="1417"/>
        <w:gridCol w:w="1417"/>
        <w:gridCol w:w="1419"/>
        <w:gridCol w:w="1417"/>
      </w:tblGrid>
      <w:tr w:rsidR="00B34874" w:rsidRPr="00932C6E" w14:paraId="592EBC29" w14:textId="77777777" w:rsidTr="00E255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9" w:type="pct"/>
          </w:tcPr>
          <w:p w14:paraId="15DB1340" w14:textId="34B7107C" w:rsidR="00F4663E" w:rsidRPr="00932C6E" w:rsidRDefault="00B34874" w:rsidP="00B34874">
            <w:pPr>
              <w:pStyle w:val="TableText"/>
            </w:pPr>
            <w:r>
              <w:t>Interest bearing lease liabilities</w:t>
            </w:r>
          </w:p>
        </w:tc>
        <w:tc>
          <w:tcPr>
            <w:tcW w:w="735" w:type="pct"/>
            <w:vAlign w:val="bottom"/>
          </w:tcPr>
          <w:p w14:paraId="54D637C6" w14:textId="327D4C64" w:rsidR="00F4663E" w:rsidRPr="00932C6E" w:rsidRDefault="00B34874" w:rsidP="00B34874">
            <w:pPr>
              <w:pStyle w:val="TableText"/>
              <w:cnfStyle w:val="100000000000" w:firstRow="1" w:lastRow="0" w:firstColumn="0" w:lastColumn="0" w:oddVBand="0" w:evenVBand="0" w:oddHBand="0" w:evenHBand="0" w:firstRowFirstColumn="0" w:firstRowLastColumn="0" w:lastRowFirstColumn="0" w:lastRowLastColumn="0"/>
            </w:pPr>
            <w:r>
              <w:rPr>
                <w:b/>
              </w:rPr>
              <w:t xml:space="preserve">Minimum future lease payments </w:t>
            </w:r>
            <w:r w:rsidR="0055278B" w:rsidRPr="0055278B">
              <w:rPr>
                <w:b/>
                <w:vertAlign w:val="superscript"/>
              </w:rPr>
              <w:fldChar w:fldCharType="begin"/>
            </w:r>
            <w:r w:rsidR="0055278B" w:rsidRPr="0055278B">
              <w:rPr>
                <w:b/>
                <w:vertAlign w:val="superscript"/>
              </w:rPr>
              <w:instrText xml:space="preserve"> REF Note71no1 \r \h </w:instrText>
            </w:r>
            <w:r w:rsidR="0055278B">
              <w:rPr>
                <w:b/>
                <w:vertAlign w:val="superscript"/>
              </w:rPr>
              <w:instrText xml:space="preserve"> \* MERGEFORMAT </w:instrText>
            </w:r>
            <w:r w:rsidR="0055278B" w:rsidRPr="0055278B">
              <w:rPr>
                <w:b/>
                <w:vertAlign w:val="superscript"/>
              </w:rPr>
            </w:r>
            <w:r w:rsidR="0055278B" w:rsidRPr="0055278B">
              <w:rPr>
                <w:b/>
                <w:vertAlign w:val="superscript"/>
              </w:rPr>
              <w:fldChar w:fldCharType="separate"/>
            </w:r>
            <w:r w:rsidR="00482F8E">
              <w:rPr>
                <w:b/>
                <w:vertAlign w:val="superscript"/>
              </w:rPr>
              <w:t>(1)</w:t>
            </w:r>
            <w:r w:rsidR="0055278B" w:rsidRPr="0055278B">
              <w:rPr>
                <w:b/>
                <w:vertAlign w:val="superscript"/>
              </w:rPr>
              <w:fldChar w:fldCharType="end"/>
            </w:r>
            <w:r>
              <w:rPr>
                <w:b/>
              </w:rPr>
              <w:br/>
            </w:r>
            <w:r w:rsidR="00F4663E" w:rsidRPr="00932C6E">
              <w:rPr>
                <w:b/>
              </w:rPr>
              <w:t>2022</w:t>
            </w:r>
            <w:r>
              <w:rPr>
                <w:b/>
              </w:rPr>
              <w:br/>
            </w:r>
            <w:r w:rsidR="00F4663E" w:rsidRPr="00932C6E">
              <w:rPr>
                <w:b/>
              </w:rPr>
              <w:t>$’000</w:t>
            </w:r>
          </w:p>
        </w:tc>
        <w:tc>
          <w:tcPr>
            <w:tcW w:w="735" w:type="pct"/>
            <w:vAlign w:val="bottom"/>
          </w:tcPr>
          <w:p w14:paraId="18B32E60" w14:textId="6CA7CD5D" w:rsidR="00F4663E" w:rsidRPr="00932C6E" w:rsidRDefault="00B34874" w:rsidP="00B34874">
            <w:pPr>
              <w:pStyle w:val="TableText"/>
              <w:cnfStyle w:val="100000000000" w:firstRow="1" w:lastRow="0" w:firstColumn="0" w:lastColumn="0" w:oddVBand="0" w:evenVBand="0" w:oddHBand="0" w:evenHBand="0" w:firstRowFirstColumn="0" w:firstRowLastColumn="0" w:lastRowFirstColumn="0" w:lastRowLastColumn="0"/>
            </w:pPr>
            <w:r>
              <w:rPr>
                <w:b/>
              </w:rPr>
              <w:t>Minimum future lease payments</w:t>
            </w:r>
            <w:r w:rsidR="0055278B">
              <w:rPr>
                <w:b/>
              </w:rPr>
              <w:t xml:space="preserve"> </w:t>
            </w:r>
            <w:r w:rsidR="0055278B" w:rsidRPr="0055278B">
              <w:rPr>
                <w:b/>
                <w:vertAlign w:val="superscript"/>
              </w:rPr>
              <w:fldChar w:fldCharType="begin"/>
            </w:r>
            <w:r w:rsidR="0055278B" w:rsidRPr="0055278B">
              <w:rPr>
                <w:b/>
                <w:vertAlign w:val="superscript"/>
              </w:rPr>
              <w:instrText xml:space="preserve"> REF Note71no1 \r \h  \* MERGEFORMAT </w:instrText>
            </w:r>
            <w:r w:rsidR="0055278B" w:rsidRPr="0055278B">
              <w:rPr>
                <w:b/>
                <w:vertAlign w:val="superscript"/>
              </w:rPr>
            </w:r>
            <w:r w:rsidR="0055278B" w:rsidRPr="0055278B">
              <w:rPr>
                <w:b/>
                <w:vertAlign w:val="superscript"/>
              </w:rPr>
              <w:fldChar w:fldCharType="separate"/>
            </w:r>
            <w:r w:rsidR="00482F8E">
              <w:rPr>
                <w:b/>
                <w:vertAlign w:val="superscript"/>
              </w:rPr>
              <w:t>(1)</w:t>
            </w:r>
            <w:r w:rsidR="0055278B" w:rsidRPr="0055278B">
              <w:rPr>
                <w:b/>
                <w:vertAlign w:val="superscript"/>
              </w:rPr>
              <w:fldChar w:fldCharType="end"/>
            </w:r>
            <w:r>
              <w:rPr>
                <w:b/>
              </w:rPr>
              <w:t xml:space="preserve"> </w:t>
            </w:r>
            <w:r>
              <w:rPr>
                <w:b/>
              </w:rPr>
              <w:br/>
            </w:r>
            <w:r w:rsidR="00F4663E" w:rsidRPr="00932C6E">
              <w:rPr>
                <w:b/>
              </w:rPr>
              <w:t>2021</w:t>
            </w:r>
            <w:r>
              <w:rPr>
                <w:b/>
              </w:rPr>
              <w:br/>
            </w:r>
            <w:r w:rsidR="00F4663E" w:rsidRPr="00932C6E">
              <w:rPr>
                <w:b/>
              </w:rPr>
              <w:t>$’000</w:t>
            </w:r>
          </w:p>
        </w:tc>
        <w:tc>
          <w:tcPr>
            <w:tcW w:w="736" w:type="pct"/>
            <w:vAlign w:val="bottom"/>
          </w:tcPr>
          <w:p w14:paraId="7919A785" w14:textId="761259DC" w:rsidR="00F4663E" w:rsidRPr="00932C6E" w:rsidRDefault="00B34874" w:rsidP="00B34874">
            <w:pPr>
              <w:pStyle w:val="TableText"/>
              <w:cnfStyle w:val="100000000000" w:firstRow="1" w:lastRow="0" w:firstColumn="0" w:lastColumn="0" w:oddVBand="0" w:evenVBand="0" w:oddHBand="0" w:evenHBand="0" w:firstRowFirstColumn="0" w:firstRowLastColumn="0" w:lastRowFirstColumn="0" w:lastRowLastColumn="0"/>
            </w:pPr>
            <w:r>
              <w:rPr>
                <w:b/>
              </w:rPr>
              <w:t>Present value of minimum lease payments</w:t>
            </w:r>
            <w:r>
              <w:rPr>
                <w:b/>
              </w:rPr>
              <w:br/>
            </w:r>
            <w:r w:rsidR="00F4663E" w:rsidRPr="00932C6E">
              <w:rPr>
                <w:b/>
              </w:rPr>
              <w:t>2022</w:t>
            </w:r>
            <w:r>
              <w:rPr>
                <w:b/>
              </w:rPr>
              <w:br/>
            </w:r>
            <w:r w:rsidR="00F4663E" w:rsidRPr="00932C6E">
              <w:rPr>
                <w:b/>
              </w:rPr>
              <w:t>$’000</w:t>
            </w:r>
          </w:p>
        </w:tc>
        <w:tc>
          <w:tcPr>
            <w:tcW w:w="735" w:type="pct"/>
            <w:vAlign w:val="bottom"/>
          </w:tcPr>
          <w:p w14:paraId="75B26DE4" w14:textId="4BBF5C85" w:rsidR="00F4663E" w:rsidRPr="00932C6E" w:rsidRDefault="00B34874" w:rsidP="00B34874">
            <w:pPr>
              <w:pStyle w:val="TableText"/>
              <w:cnfStyle w:val="100000000000" w:firstRow="1" w:lastRow="0" w:firstColumn="0" w:lastColumn="0" w:oddVBand="0" w:evenVBand="0" w:oddHBand="0" w:evenHBand="0" w:firstRowFirstColumn="0" w:firstRowLastColumn="0" w:lastRowFirstColumn="0" w:lastRowLastColumn="0"/>
              <w:rPr>
                <w:b/>
              </w:rPr>
            </w:pPr>
            <w:r>
              <w:rPr>
                <w:b/>
              </w:rPr>
              <w:t>Present value of minimum lease payments</w:t>
            </w:r>
            <w:r>
              <w:rPr>
                <w:b/>
              </w:rPr>
              <w:br/>
            </w:r>
            <w:r w:rsidR="00F4663E" w:rsidRPr="00932C6E">
              <w:rPr>
                <w:b/>
              </w:rPr>
              <w:t>2021</w:t>
            </w:r>
            <w:r>
              <w:rPr>
                <w:b/>
              </w:rPr>
              <w:br/>
            </w:r>
            <w:r w:rsidR="00F4663E" w:rsidRPr="00932C6E">
              <w:rPr>
                <w:b/>
              </w:rPr>
              <w:t>$’000</w:t>
            </w:r>
          </w:p>
        </w:tc>
      </w:tr>
      <w:tr w:rsidR="00E25546" w:rsidRPr="00932C6E" w14:paraId="34B50307"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70F5664E" w14:textId="59DB869B" w:rsidR="00E25546" w:rsidRPr="00E25546" w:rsidRDefault="00E25546" w:rsidP="00E25546">
            <w:pPr>
              <w:pStyle w:val="TableText"/>
              <w:rPr>
                <w:rStyle w:val="Bold"/>
              </w:rPr>
            </w:pPr>
            <w:r w:rsidRPr="00E25546">
              <w:rPr>
                <w:rStyle w:val="Bold"/>
              </w:rPr>
              <w:t xml:space="preserve">Commissioned </w:t>
            </w:r>
            <w:r w:rsidR="00214F75" w:rsidRPr="00214F75">
              <w:rPr>
                <w:rStyle w:val="Bold"/>
              </w:rPr>
              <w:t>public private partnership</w:t>
            </w:r>
            <w:r w:rsidRPr="00E25546">
              <w:rPr>
                <w:rStyle w:val="Bold"/>
              </w:rPr>
              <w:t xml:space="preserve"> related lease liabilities payable</w:t>
            </w:r>
          </w:p>
        </w:tc>
        <w:tc>
          <w:tcPr>
            <w:tcW w:w="735" w:type="pct"/>
          </w:tcPr>
          <w:p w14:paraId="1162B061" w14:textId="34FAA9E2"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12153E66" w14:textId="09529BE1"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5E569E">
              <w:t>N/A</w:t>
            </w:r>
          </w:p>
        </w:tc>
        <w:tc>
          <w:tcPr>
            <w:tcW w:w="736" w:type="pct"/>
          </w:tcPr>
          <w:p w14:paraId="54079BA1" w14:textId="4132B2A6"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5E569E">
              <w:t>N/A</w:t>
            </w:r>
          </w:p>
        </w:tc>
        <w:tc>
          <w:tcPr>
            <w:tcW w:w="735" w:type="pct"/>
          </w:tcPr>
          <w:p w14:paraId="42EA61C1" w14:textId="50FC4EB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5E569E">
              <w:t>N/A</w:t>
            </w:r>
          </w:p>
        </w:tc>
      </w:tr>
      <w:tr w:rsidR="00B34874" w:rsidRPr="00932C6E" w14:paraId="57BF523A"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1F41FC2F" w14:textId="77777777" w:rsidR="00F4663E" w:rsidRPr="00932C6E" w:rsidRDefault="00F4663E" w:rsidP="00B34874">
            <w:pPr>
              <w:pStyle w:val="TableText"/>
            </w:pPr>
            <w:proofErr w:type="spellStart"/>
            <w:r w:rsidRPr="00932C6E">
              <w:t>Not longer</w:t>
            </w:r>
            <w:proofErr w:type="spellEnd"/>
            <w:r w:rsidRPr="00932C6E">
              <w:t xml:space="preserve"> than 1 year</w:t>
            </w:r>
          </w:p>
        </w:tc>
        <w:tc>
          <w:tcPr>
            <w:tcW w:w="735" w:type="pct"/>
          </w:tcPr>
          <w:p w14:paraId="41746C58"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2A6D3A92"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15,999</w:t>
            </w:r>
          </w:p>
        </w:tc>
        <w:tc>
          <w:tcPr>
            <w:tcW w:w="736" w:type="pct"/>
          </w:tcPr>
          <w:p w14:paraId="3B6CBB45"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555923CD"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15,302</w:t>
            </w:r>
          </w:p>
        </w:tc>
      </w:tr>
      <w:tr w:rsidR="00B34874" w:rsidRPr="00932C6E" w14:paraId="248DED55"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61C26458" w14:textId="77777777" w:rsidR="00F4663E" w:rsidRPr="00932C6E" w:rsidRDefault="00F4663E" w:rsidP="00B34874">
            <w:pPr>
              <w:pStyle w:val="TableText"/>
            </w:pPr>
            <w:r w:rsidRPr="00932C6E">
              <w:t>Longer than 1 year and not longer than 5 years</w:t>
            </w:r>
          </w:p>
        </w:tc>
        <w:tc>
          <w:tcPr>
            <w:tcW w:w="735" w:type="pct"/>
          </w:tcPr>
          <w:p w14:paraId="799065AC"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3399724B"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6" w:type="pct"/>
          </w:tcPr>
          <w:p w14:paraId="20C275FF"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5F358DCD"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B34874" w:rsidRPr="00932C6E" w14:paraId="1D860706"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73D69304" w14:textId="77777777" w:rsidR="00F4663E" w:rsidRPr="00932C6E" w:rsidRDefault="00F4663E" w:rsidP="00B34874">
            <w:pPr>
              <w:pStyle w:val="TableText"/>
            </w:pPr>
            <w:r w:rsidRPr="00932C6E">
              <w:t>Longer than 5 years</w:t>
            </w:r>
          </w:p>
        </w:tc>
        <w:tc>
          <w:tcPr>
            <w:tcW w:w="735" w:type="pct"/>
          </w:tcPr>
          <w:p w14:paraId="09D3090D"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000EF04C"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6" w:type="pct"/>
          </w:tcPr>
          <w:p w14:paraId="58254C67"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29F0FF7C"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E25546" w:rsidRPr="00932C6E" w14:paraId="74A16104"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39C835E4" w14:textId="166C5C3B" w:rsidR="00E25546" w:rsidRPr="00E25546" w:rsidRDefault="00E25546" w:rsidP="00E25546">
            <w:pPr>
              <w:pStyle w:val="TableText"/>
              <w:spacing w:before="120"/>
              <w:rPr>
                <w:rStyle w:val="Bold"/>
              </w:rPr>
            </w:pPr>
            <w:r w:rsidRPr="00E25546">
              <w:rPr>
                <w:rStyle w:val="Bold"/>
              </w:rPr>
              <w:t xml:space="preserve">Other Lease Liabilities Payable </w:t>
            </w:r>
            <w:r w:rsidR="0055278B" w:rsidRPr="0055278B">
              <w:rPr>
                <w:vertAlign w:val="superscript"/>
              </w:rPr>
              <w:fldChar w:fldCharType="begin"/>
            </w:r>
            <w:r w:rsidR="0055278B" w:rsidRPr="0055278B">
              <w:rPr>
                <w:vertAlign w:val="superscript"/>
              </w:rPr>
              <w:instrText xml:space="preserve"> REF Note71no2 \r \h </w:instrText>
            </w:r>
            <w:r w:rsidR="0055278B">
              <w:rPr>
                <w:vertAlign w:val="superscript"/>
              </w:rPr>
              <w:instrText xml:space="preserve"> \* MERGEFORMAT </w:instrText>
            </w:r>
            <w:r w:rsidR="0055278B" w:rsidRPr="0055278B">
              <w:rPr>
                <w:vertAlign w:val="superscript"/>
              </w:rPr>
            </w:r>
            <w:r w:rsidR="0055278B" w:rsidRPr="0055278B">
              <w:rPr>
                <w:vertAlign w:val="superscript"/>
              </w:rPr>
              <w:fldChar w:fldCharType="separate"/>
            </w:r>
            <w:r w:rsidR="00482F8E">
              <w:rPr>
                <w:vertAlign w:val="superscript"/>
              </w:rPr>
              <w:t>(2)</w:t>
            </w:r>
            <w:r w:rsidR="0055278B" w:rsidRPr="0055278B">
              <w:rPr>
                <w:vertAlign w:val="superscript"/>
              </w:rPr>
              <w:fldChar w:fldCharType="end"/>
            </w:r>
          </w:p>
        </w:tc>
        <w:tc>
          <w:tcPr>
            <w:tcW w:w="735" w:type="pct"/>
          </w:tcPr>
          <w:p w14:paraId="50C834F5" w14:textId="555DE62D" w:rsidR="00E25546" w:rsidRPr="00932C6E" w:rsidRDefault="00E25546" w:rsidP="00E25546">
            <w:pPr>
              <w:pStyle w:val="TableText"/>
              <w:spacing w:before="120"/>
              <w:cnfStyle w:val="000000000000" w:firstRow="0" w:lastRow="0" w:firstColumn="0" w:lastColumn="0" w:oddVBand="0" w:evenVBand="0" w:oddHBand="0" w:evenHBand="0" w:firstRowFirstColumn="0" w:firstRowLastColumn="0" w:lastRowFirstColumn="0" w:lastRowLastColumn="0"/>
            </w:pPr>
            <w:r w:rsidRPr="00AC22E5">
              <w:t>N/A</w:t>
            </w:r>
          </w:p>
        </w:tc>
        <w:tc>
          <w:tcPr>
            <w:tcW w:w="735" w:type="pct"/>
          </w:tcPr>
          <w:p w14:paraId="2BA47FA2" w14:textId="0E54370D" w:rsidR="00E25546" w:rsidRPr="00932C6E" w:rsidRDefault="00E25546" w:rsidP="00E25546">
            <w:pPr>
              <w:pStyle w:val="TableText"/>
              <w:spacing w:before="120"/>
              <w:cnfStyle w:val="000000000000" w:firstRow="0" w:lastRow="0" w:firstColumn="0" w:lastColumn="0" w:oddVBand="0" w:evenVBand="0" w:oddHBand="0" w:evenHBand="0" w:firstRowFirstColumn="0" w:firstRowLastColumn="0" w:lastRowFirstColumn="0" w:lastRowLastColumn="0"/>
            </w:pPr>
            <w:r w:rsidRPr="00AC22E5">
              <w:t>N/A</w:t>
            </w:r>
          </w:p>
        </w:tc>
        <w:tc>
          <w:tcPr>
            <w:tcW w:w="736" w:type="pct"/>
          </w:tcPr>
          <w:p w14:paraId="60C14184" w14:textId="4FD09403" w:rsidR="00E25546" w:rsidRPr="00932C6E" w:rsidRDefault="00E25546" w:rsidP="00E25546">
            <w:pPr>
              <w:pStyle w:val="TableText"/>
              <w:spacing w:before="120"/>
              <w:cnfStyle w:val="000000000000" w:firstRow="0" w:lastRow="0" w:firstColumn="0" w:lastColumn="0" w:oddVBand="0" w:evenVBand="0" w:oddHBand="0" w:evenHBand="0" w:firstRowFirstColumn="0" w:firstRowLastColumn="0" w:lastRowFirstColumn="0" w:lastRowLastColumn="0"/>
            </w:pPr>
            <w:r w:rsidRPr="00AC22E5">
              <w:t>N/A</w:t>
            </w:r>
          </w:p>
        </w:tc>
        <w:tc>
          <w:tcPr>
            <w:tcW w:w="735" w:type="pct"/>
          </w:tcPr>
          <w:p w14:paraId="70FB52B8" w14:textId="0FCB09F7" w:rsidR="00E25546" w:rsidRPr="00932C6E" w:rsidRDefault="00E25546" w:rsidP="00E25546">
            <w:pPr>
              <w:pStyle w:val="TableText"/>
              <w:spacing w:before="120"/>
              <w:cnfStyle w:val="000000000000" w:firstRow="0" w:lastRow="0" w:firstColumn="0" w:lastColumn="0" w:oddVBand="0" w:evenVBand="0" w:oddHBand="0" w:evenHBand="0" w:firstRowFirstColumn="0" w:firstRowLastColumn="0" w:lastRowFirstColumn="0" w:lastRowLastColumn="0"/>
            </w:pPr>
            <w:r w:rsidRPr="00AC22E5">
              <w:t>N/A</w:t>
            </w:r>
          </w:p>
        </w:tc>
      </w:tr>
      <w:tr w:rsidR="00B34874" w:rsidRPr="00932C6E" w14:paraId="17A3CE2E"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6E13C02D" w14:textId="77777777" w:rsidR="00F4663E" w:rsidRPr="00932C6E" w:rsidRDefault="00F4663E" w:rsidP="00B34874">
            <w:pPr>
              <w:pStyle w:val="TableText"/>
            </w:pPr>
            <w:proofErr w:type="spellStart"/>
            <w:r w:rsidRPr="00932C6E">
              <w:t>Not longer</w:t>
            </w:r>
            <w:proofErr w:type="spellEnd"/>
            <w:r w:rsidRPr="00932C6E">
              <w:t xml:space="preserve"> than 1 year</w:t>
            </w:r>
          </w:p>
        </w:tc>
        <w:tc>
          <w:tcPr>
            <w:tcW w:w="735" w:type="pct"/>
          </w:tcPr>
          <w:p w14:paraId="06C06394"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16,314</w:t>
            </w:r>
          </w:p>
        </w:tc>
        <w:tc>
          <w:tcPr>
            <w:tcW w:w="735" w:type="pct"/>
          </w:tcPr>
          <w:p w14:paraId="1DB8E787"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17,199</w:t>
            </w:r>
          </w:p>
        </w:tc>
        <w:tc>
          <w:tcPr>
            <w:tcW w:w="736" w:type="pct"/>
          </w:tcPr>
          <w:p w14:paraId="5996F9D0"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15,378</w:t>
            </w:r>
          </w:p>
        </w:tc>
        <w:tc>
          <w:tcPr>
            <w:tcW w:w="735" w:type="pct"/>
          </w:tcPr>
          <w:p w14:paraId="0FFA7D41"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16,224</w:t>
            </w:r>
          </w:p>
        </w:tc>
      </w:tr>
      <w:tr w:rsidR="00B34874" w:rsidRPr="00932C6E" w14:paraId="7CBE371C"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02296A98" w14:textId="77777777" w:rsidR="00F4663E" w:rsidRPr="00932C6E" w:rsidRDefault="00F4663E" w:rsidP="00B34874">
            <w:pPr>
              <w:pStyle w:val="TableText"/>
            </w:pPr>
            <w:r w:rsidRPr="00932C6E">
              <w:t>Longer than 1 year and not longer than 5 years</w:t>
            </w:r>
          </w:p>
        </w:tc>
        <w:tc>
          <w:tcPr>
            <w:tcW w:w="735" w:type="pct"/>
          </w:tcPr>
          <w:p w14:paraId="09EAFF52"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49,202</w:t>
            </w:r>
          </w:p>
        </w:tc>
        <w:tc>
          <w:tcPr>
            <w:tcW w:w="735" w:type="pct"/>
          </w:tcPr>
          <w:p w14:paraId="1751A5D1"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31,667</w:t>
            </w:r>
          </w:p>
        </w:tc>
        <w:tc>
          <w:tcPr>
            <w:tcW w:w="736" w:type="pct"/>
          </w:tcPr>
          <w:p w14:paraId="3252EFCD"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47,015</w:t>
            </w:r>
          </w:p>
        </w:tc>
        <w:tc>
          <w:tcPr>
            <w:tcW w:w="735" w:type="pct"/>
          </w:tcPr>
          <w:p w14:paraId="32C64E7F"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29,302</w:t>
            </w:r>
          </w:p>
        </w:tc>
      </w:tr>
      <w:tr w:rsidR="00B34874" w:rsidRPr="00932C6E" w14:paraId="374640F0"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bottom w:val="single" w:sz="4" w:space="0" w:color="auto"/>
            </w:tcBorders>
          </w:tcPr>
          <w:p w14:paraId="285534FB" w14:textId="77777777" w:rsidR="00F4663E" w:rsidRPr="00932C6E" w:rsidRDefault="00F4663E" w:rsidP="00B34874">
            <w:pPr>
              <w:pStyle w:val="TableText"/>
            </w:pPr>
            <w:r w:rsidRPr="00932C6E">
              <w:t>Longer than 5 years</w:t>
            </w:r>
          </w:p>
        </w:tc>
        <w:tc>
          <w:tcPr>
            <w:tcW w:w="735" w:type="pct"/>
            <w:tcBorders>
              <w:bottom w:val="single" w:sz="4" w:space="0" w:color="auto"/>
            </w:tcBorders>
          </w:tcPr>
          <w:p w14:paraId="67DE5088"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25,255</w:t>
            </w:r>
          </w:p>
        </w:tc>
        <w:tc>
          <w:tcPr>
            <w:tcW w:w="735" w:type="pct"/>
            <w:tcBorders>
              <w:bottom w:val="single" w:sz="4" w:space="0" w:color="auto"/>
            </w:tcBorders>
          </w:tcPr>
          <w:p w14:paraId="56C458F5"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31,693</w:t>
            </w:r>
          </w:p>
        </w:tc>
        <w:tc>
          <w:tcPr>
            <w:tcW w:w="736" w:type="pct"/>
            <w:tcBorders>
              <w:bottom w:val="single" w:sz="4" w:space="0" w:color="auto"/>
            </w:tcBorders>
          </w:tcPr>
          <w:p w14:paraId="459589E4"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24,469</w:t>
            </w:r>
          </w:p>
        </w:tc>
        <w:tc>
          <w:tcPr>
            <w:tcW w:w="735" w:type="pct"/>
            <w:tcBorders>
              <w:bottom w:val="single" w:sz="4" w:space="0" w:color="auto"/>
            </w:tcBorders>
          </w:tcPr>
          <w:p w14:paraId="14D7D655" w14:textId="77777777" w:rsidR="00F4663E" w:rsidRPr="00932C6E" w:rsidRDefault="00F4663E" w:rsidP="00B34874">
            <w:pPr>
              <w:pStyle w:val="TableText"/>
              <w:cnfStyle w:val="000000000000" w:firstRow="0" w:lastRow="0" w:firstColumn="0" w:lastColumn="0" w:oddVBand="0" w:evenVBand="0" w:oddHBand="0" w:evenHBand="0" w:firstRowFirstColumn="0" w:firstRowLastColumn="0" w:lastRowFirstColumn="0" w:lastRowLastColumn="0"/>
            </w:pPr>
            <w:r w:rsidRPr="00932C6E">
              <w:t>30,535</w:t>
            </w:r>
          </w:p>
        </w:tc>
      </w:tr>
      <w:tr w:rsidR="00B34874" w:rsidRPr="00E25546" w14:paraId="6CB8A56F"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1D360AA9" w14:textId="77777777" w:rsidR="00F4663E" w:rsidRPr="00E25546" w:rsidRDefault="00F4663E" w:rsidP="00E25546">
            <w:pPr>
              <w:pStyle w:val="TableText"/>
              <w:spacing w:before="120"/>
              <w:rPr>
                <w:rStyle w:val="Bold"/>
              </w:rPr>
            </w:pPr>
            <w:r w:rsidRPr="00E25546">
              <w:rPr>
                <w:rStyle w:val="Bold"/>
              </w:rPr>
              <w:t>Minimum future lease payments</w:t>
            </w:r>
          </w:p>
        </w:tc>
        <w:tc>
          <w:tcPr>
            <w:tcW w:w="735" w:type="pct"/>
            <w:tcBorders>
              <w:top w:val="single" w:sz="4" w:space="0" w:color="auto"/>
              <w:bottom w:val="single" w:sz="4" w:space="0" w:color="auto"/>
            </w:tcBorders>
          </w:tcPr>
          <w:p w14:paraId="3D43B635" w14:textId="77777777" w:rsidR="00F4663E" w:rsidRPr="00E25546" w:rsidRDefault="00F4663E" w:rsidP="00E2554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90,771</w:t>
            </w:r>
          </w:p>
        </w:tc>
        <w:tc>
          <w:tcPr>
            <w:tcW w:w="735" w:type="pct"/>
            <w:tcBorders>
              <w:top w:val="single" w:sz="4" w:space="0" w:color="auto"/>
              <w:bottom w:val="single" w:sz="4" w:space="0" w:color="auto"/>
            </w:tcBorders>
          </w:tcPr>
          <w:p w14:paraId="69B1EDA9" w14:textId="77777777" w:rsidR="00F4663E" w:rsidRPr="00E25546" w:rsidRDefault="00F4663E" w:rsidP="00E2554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96,558</w:t>
            </w:r>
          </w:p>
        </w:tc>
        <w:tc>
          <w:tcPr>
            <w:tcW w:w="736" w:type="pct"/>
            <w:tcBorders>
              <w:top w:val="single" w:sz="4" w:space="0" w:color="auto"/>
              <w:bottom w:val="single" w:sz="4" w:space="0" w:color="auto"/>
            </w:tcBorders>
          </w:tcPr>
          <w:p w14:paraId="69F76780" w14:textId="77777777" w:rsidR="00F4663E" w:rsidRPr="00E25546" w:rsidRDefault="00F4663E" w:rsidP="00E2554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86,862</w:t>
            </w:r>
          </w:p>
        </w:tc>
        <w:tc>
          <w:tcPr>
            <w:tcW w:w="735" w:type="pct"/>
            <w:tcBorders>
              <w:top w:val="single" w:sz="4" w:space="0" w:color="auto"/>
              <w:bottom w:val="single" w:sz="4" w:space="0" w:color="auto"/>
            </w:tcBorders>
          </w:tcPr>
          <w:p w14:paraId="534A840C" w14:textId="77777777" w:rsidR="00F4663E" w:rsidRPr="00E25546" w:rsidRDefault="00F4663E" w:rsidP="00E25546">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91,362</w:t>
            </w:r>
          </w:p>
        </w:tc>
      </w:tr>
      <w:tr w:rsidR="00E25546" w:rsidRPr="00932C6E" w14:paraId="643C1AD4"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02AF94CE" w14:textId="77777777" w:rsidR="00E25546" w:rsidRPr="00932C6E" w:rsidRDefault="00E25546" w:rsidP="00E25546">
            <w:pPr>
              <w:pStyle w:val="TableText"/>
            </w:pPr>
            <w:r w:rsidRPr="00932C6E">
              <w:t>Less future finance charges</w:t>
            </w:r>
          </w:p>
        </w:tc>
        <w:tc>
          <w:tcPr>
            <w:tcW w:w="735" w:type="pct"/>
            <w:tcBorders>
              <w:top w:val="single" w:sz="4" w:space="0" w:color="auto"/>
              <w:bottom w:val="single" w:sz="4" w:space="0" w:color="auto"/>
            </w:tcBorders>
          </w:tcPr>
          <w:p w14:paraId="24EC5185"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t>(3,909)</w:t>
            </w:r>
          </w:p>
        </w:tc>
        <w:tc>
          <w:tcPr>
            <w:tcW w:w="735" w:type="pct"/>
            <w:tcBorders>
              <w:top w:val="single" w:sz="4" w:space="0" w:color="auto"/>
              <w:bottom w:val="single" w:sz="4" w:space="0" w:color="auto"/>
            </w:tcBorders>
          </w:tcPr>
          <w:p w14:paraId="19001504"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t>(5,196)</w:t>
            </w:r>
          </w:p>
        </w:tc>
        <w:tc>
          <w:tcPr>
            <w:tcW w:w="736" w:type="pct"/>
            <w:tcBorders>
              <w:top w:val="single" w:sz="4" w:space="0" w:color="auto"/>
              <w:bottom w:val="single" w:sz="4" w:space="0" w:color="auto"/>
            </w:tcBorders>
          </w:tcPr>
          <w:p w14:paraId="3332FFB0" w14:textId="44B24A7D"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860D34">
              <w:t>N/A</w:t>
            </w:r>
          </w:p>
        </w:tc>
        <w:tc>
          <w:tcPr>
            <w:tcW w:w="735" w:type="pct"/>
            <w:tcBorders>
              <w:top w:val="single" w:sz="4" w:space="0" w:color="auto"/>
              <w:bottom w:val="single" w:sz="4" w:space="0" w:color="auto"/>
            </w:tcBorders>
          </w:tcPr>
          <w:p w14:paraId="4687D67C" w14:textId="06E0724F"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860D34">
              <w:t>N/A</w:t>
            </w:r>
          </w:p>
        </w:tc>
      </w:tr>
      <w:tr w:rsidR="00B34874" w:rsidRPr="00E25546" w14:paraId="3191F531"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70DE114D" w14:textId="77777777" w:rsidR="00F4663E" w:rsidRPr="00E25546" w:rsidRDefault="00F4663E" w:rsidP="00B34874">
            <w:pPr>
              <w:pStyle w:val="TableText"/>
              <w:rPr>
                <w:rStyle w:val="Bold"/>
              </w:rPr>
            </w:pPr>
            <w:r w:rsidRPr="00E25546">
              <w:rPr>
                <w:rStyle w:val="Bold"/>
              </w:rPr>
              <w:t>Present value of minimum lease payments</w:t>
            </w:r>
          </w:p>
        </w:tc>
        <w:tc>
          <w:tcPr>
            <w:tcW w:w="735" w:type="pct"/>
            <w:tcBorders>
              <w:top w:val="single" w:sz="4" w:space="0" w:color="auto"/>
              <w:bottom w:val="single" w:sz="4" w:space="0" w:color="auto"/>
            </w:tcBorders>
          </w:tcPr>
          <w:p w14:paraId="124AB275" w14:textId="77777777" w:rsidR="00F4663E" w:rsidRPr="00E25546" w:rsidRDefault="00F4663E" w:rsidP="00B34874">
            <w:pPr>
              <w:pStyle w:val="TableText"/>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86,862</w:t>
            </w:r>
          </w:p>
        </w:tc>
        <w:tc>
          <w:tcPr>
            <w:tcW w:w="735" w:type="pct"/>
            <w:tcBorders>
              <w:top w:val="single" w:sz="4" w:space="0" w:color="auto"/>
              <w:bottom w:val="single" w:sz="4" w:space="0" w:color="auto"/>
            </w:tcBorders>
          </w:tcPr>
          <w:p w14:paraId="56ACF32A" w14:textId="77777777" w:rsidR="00F4663E" w:rsidRPr="00E25546" w:rsidRDefault="00F4663E" w:rsidP="00B34874">
            <w:pPr>
              <w:pStyle w:val="TableText"/>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91,362</w:t>
            </w:r>
          </w:p>
        </w:tc>
        <w:tc>
          <w:tcPr>
            <w:tcW w:w="736" w:type="pct"/>
            <w:tcBorders>
              <w:top w:val="single" w:sz="4" w:space="0" w:color="auto"/>
              <w:bottom w:val="single" w:sz="4" w:space="0" w:color="auto"/>
            </w:tcBorders>
          </w:tcPr>
          <w:p w14:paraId="43F98918" w14:textId="77777777" w:rsidR="00F4663E" w:rsidRPr="00E25546" w:rsidRDefault="00F4663E" w:rsidP="00B34874">
            <w:pPr>
              <w:pStyle w:val="TableText"/>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86,862</w:t>
            </w:r>
          </w:p>
        </w:tc>
        <w:tc>
          <w:tcPr>
            <w:tcW w:w="735" w:type="pct"/>
            <w:tcBorders>
              <w:top w:val="single" w:sz="4" w:space="0" w:color="auto"/>
              <w:bottom w:val="single" w:sz="4" w:space="0" w:color="auto"/>
            </w:tcBorders>
          </w:tcPr>
          <w:p w14:paraId="570D3AB4" w14:textId="77777777" w:rsidR="00F4663E" w:rsidRPr="00E25546" w:rsidRDefault="00F4663E" w:rsidP="00B34874">
            <w:pPr>
              <w:pStyle w:val="TableText"/>
              <w:cnfStyle w:val="000000000000" w:firstRow="0" w:lastRow="0" w:firstColumn="0" w:lastColumn="0" w:oddVBand="0" w:evenVBand="0" w:oddHBand="0" w:evenHBand="0" w:firstRowFirstColumn="0" w:firstRowLastColumn="0" w:lastRowFirstColumn="0" w:lastRowLastColumn="0"/>
              <w:rPr>
                <w:rStyle w:val="Bold"/>
              </w:rPr>
            </w:pPr>
            <w:r w:rsidRPr="00E25546">
              <w:rPr>
                <w:rStyle w:val="Bold"/>
              </w:rPr>
              <w:t>91,362</w:t>
            </w:r>
          </w:p>
        </w:tc>
      </w:tr>
      <w:tr w:rsidR="00E25546" w:rsidRPr="00932C6E" w14:paraId="113D3BE9"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tcBorders>
          </w:tcPr>
          <w:p w14:paraId="47781E8F" w14:textId="77777777" w:rsidR="00E25546" w:rsidRPr="00932C6E" w:rsidRDefault="00E25546" w:rsidP="002631B4">
            <w:pPr>
              <w:pStyle w:val="TableText"/>
              <w:keepNext/>
              <w:spacing w:before="120"/>
            </w:pPr>
            <w:r w:rsidRPr="00932C6E">
              <w:lastRenderedPageBreak/>
              <w:t>Included in the financial statements as:</w:t>
            </w:r>
          </w:p>
        </w:tc>
        <w:tc>
          <w:tcPr>
            <w:tcW w:w="735" w:type="pct"/>
            <w:tcBorders>
              <w:top w:val="single" w:sz="4" w:space="0" w:color="auto"/>
            </w:tcBorders>
          </w:tcPr>
          <w:p w14:paraId="663931E8" w14:textId="198B1897" w:rsidR="00E25546" w:rsidRPr="00932C6E" w:rsidRDefault="00E25546" w:rsidP="00C2572C">
            <w:pPr>
              <w:pStyle w:val="TableText"/>
              <w:spacing w:before="120"/>
              <w:cnfStyle w:val="000000000000" w:firstRow="0" w:lastRow="0" w:firstColumn="0" w:lastColumn="0" w:oddVBand="0" w:evenVBand="0" w:oddHBand="0" w:evenHBand="0" w:firstRowFirstColumn="0" w:firstRowLastColumn="0" w:lastRowFirstColumn="0" w:lastRowLastColumn="0"/>
            </w:pPr>
            <w:r w:rsidRPr="00A751DD">
              <w:t>N/A</w:t>
            </w:r>
          </w:p>
        </w:tc>
        <w:tc>
          <w:tcPr>
            <w:tcW w:w="735" w:type="pct"/>
            <w:tcBorders>
              <w:top w:val="single" w:sz="4" w:space="0" w:color="auto"/>
            </w:tcBorders>
          </w:tcPr>
          <w:p w14:paraId="3B3C88F1" w14:textId="083B25F6" w:rsidR="00E25546" w:rsidRPr="00932C6E" w:rsidRDefault="00E25546" w:rsidP="00C2572C">
            <w:pPr>
              <w:pStyle w:val="TableText"/>
              <w:spacing w:before="120"/>
              <w:cnfStyle w:val="000000000000" w:firstRow="0" w:lastRow="0" w:firstColumn="0" w:lastColumn="0" w:oddVBand="0" w:evenVBand="0" w:oddHBand="0" w:evenHBand="0" w:firstRowFirstColumn="0" w:firstRowLastColumn="0" w:lastRowFirstColumn="0" w:lastRowLastColumn="0"/>
            </w:pPr>
            <w:r w:rsidRPr="00A751DD">
              <w:t>N/A</w:t>
            </w:r>
          </w:p>
        </w:tc>
        <w:tc>
          <w:tcPr>
            <w:tcW w:w="736" w:type="pct"/>
            <w:tcBorders>
              <w:top w:val="single" w:sz="4" w:space="0" w:color="auto"/>
            </w:tcBorders>
          </w:tcPr>
          <w:p w14:paraId="1C5E6277" w14:textId="602BFE52" w:rsidR="00E25546" w:rsidRPr="00932C6E" w:rsidRDefault="00E25546" w:rsidP="00C2572C">
            <w:pPr>
              <w:pStyle w:val="TableText"/>
              <w:spacing w:before="120"/>
              <w:cnfStyle w:val="000000000000" w:firstRow="0" w:lastRow="0" w:firstColumn="0" w:lastColumn="0" w:oddVBand="0" w:evenVBand="0" w:oddHBand="0" w:evenHBand="0" w:firstRowFirstColumn="0" w:firstRowLastColumn="0" w:lastRowFirstColumn="0" w:lastRowLastColumn="0"/>
            </w:pPr>
            <w:r w:rsidRPr="00A751DD">
              <w:t>N/A</w:t>
            </w:r>
          </w:p>
        </w:tc>
        <w:tc>
          <w:tcPr>
            <w:tcW w:w="735" w:type="pct"/>
            <w:tcBorders>
              <w:top w:val="single" w:sz="4" w:space="0" w:color="auto"/>
            </w:tcBorders>
          </w:tcPr>
          <w:p w14:paraId="6BF42BB2" w14:textId="12C87339" w:rsidR="00E25546" w:rsidRPr="00932C6E" w:rsidRDefault="00E25546" w:rsidP="00C2572C">
            <w:pPr>
              <w:pStyle w:val="TableText"/>
              <w:spacing w:before="120"/>
              <w:cnfStyle w:val="000000000000" w:firstRow="0" w:lastRow="0" w:firstColumn="0" w:lastColumn="0" w:oddVBand="0" w:evenVBand="0" w:oddHBand="0" w:evenHBand="0" w:firstRowFirstColumn="0" w:firstRowLastColumn="0" w:lastRowFirstColumn="0" w:lastRowLastColumn="0"/>
            </w:pPr>
            <w:r w:rsidRPr="00A751DD">
              <w:t>N/A</w:t>
            </w:r>
          </w:p>
        </w:tc>
      </w:tr>
      <w:tr w:rsidR="00E25546" w:rsidRPr="00932C6E" w14:paraId="29EB163F" w14:textId="77777777" w:rsidTr="00E25546">
        <w:tc>
          <w:tcPr>
            <w:cnfStyle w:val="001000000000" w:firstRow="0" w:lastRow="0" w:firstColumn="1" w:lastColumn="0" w:oddVBand="0" w:evenVBand="0" w:oddHBand="0" w:evenHBand="0" w:firstRowFirstColumn="0" w:firstRowLastColumn="0" w:lastRowFirstColumn="0" w:lastRowLastColumn="0"/>
            <w:tcW w:w="2059" w:type="pct"/>
          </w:tcPr>
          <w:p w14:paraId="75301103" w14:textId="77777777" w:rsidR="00E25546" w:rsidRPr="00932C6E" w:rsidRDefault="00E25546" w:rsidP="00E25546">
            <w:pPr>
              <w:pStyle w:val="TableText"/>
            </w:pPr>
            <w:r w:rsidRPr="00932C6E">
              <w:t>Current borrowings lease liabilities</w:t>
            </w:r>
          </w:p>
        </w:tc>
        <w:tc>
          <w:tcPr>
            <w:tcW w:w="735" w:type="pct"/>
          </w:tcPr>
          <w:p w14:paraId="5009A935" w14:textId="0FD09F7E"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361CB3">
              <w:t>N/A</w:t>
            </w:r>
          </w:p>
        </w:tc>
        <w:tc>
          <w:tcPr>
            <w:tcW w:w="735" w:type="pct"/>
          </w:tcPr>
          <w:p w14:paraId="1DAD3FAE" w14:textId="017578E1"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361CB3">
              <w:t>N/A</w:t>
            </w:r>
          </w:p>
        </w:tc>
        <w:tc>
          <w:tcPr>
            <w:tcW w:w="736" w:type="pct"/>
          </w:tcPr>
          <w:p w14:paraId="1A70BF7E"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t>15,378</w:t>
            </w:r>
          </w:p>
        </w:tc>
        <w:tc>
          <w:tcPr>
            <w:tcW w:w="735" w:type="pct"/>
          </w:tcPr>
          <w:p w14:paraId="726F10F9"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t>31,525</w:t>
            </w:r>
          </w:p>
        </w:tc>
      </w:tr>
      <w:tr w:rsidR="00E25546" w:rsidRPr="00932C6E" w14:paraId="1DDB3348"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bottom w:val="single" w:sz="4" w:space="0" w:color="auto"/>
            </w:tcBorders>
          </w:tcPr>
          <w:p w14:paraId="3AC1370B" w14:textId="77777777" w:rsidR="00E25546" w:rsidRPr="00932C6E" w:rsidRDefault="00E25546" w:rsidP="00E25546">
            <w:pPr>
              <w:pStyle w:val="TableText"/>
            </w:pPr>
            <w:r w:rsidRPr="00932C6E">
              <w:t>Non-current borrowings lease liabilities</w:t>
            </w:r>
          </w:p>
        </w:tc>
        <w:tc>
          <w:tcPr>
            <w:tcW w:w="735" w:type="pct"/>
            <w:tcBorders>
              <w:bottom w:val="single" w:sz="4" w:space="0" w:color="auto"/>
            </w:tcBorders>
          </w:tcPr>
          <w:p w14:paraId="216977C4" w14:textId="5183570D"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361CB3">
              <w:t>N/A</w:t>
            </w:r>
          </w:p>
        </w:tc>
        <w:tc>
          <w:tcPr>
            <w:tcW w:w="735" w:type="pct"/>
            <w:tcBorders>
              <w:bottom w:val="single" w:sz="4" w:space="0" w:color="auto"/>
            </w:tcBorders>
          </w:tcPr>
          <w:p w14:paraId="66245AB7" w14:textId="12AAF19C"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361CB3">
              <w:t>N/A</w:t>
            </w:r>
          </w:p>
        </w:tc>
        <w:tc>
          <w:tcPr>
            <w:tcW w:w="736" w:type="pct"/>
            <w:tcBorders>
              <w:bottom w:val="single" w:sz="4" w:space="0" w:color="auto"/>
            </w:tcBorders>
          </w:tcPr>
          <w:p w14:paraId="1BB90762"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t>71,484</w:t>
            </w:r>
          </w:p>
        </w:tc>
        <w:tc>
          <w:tcPr>
            <w:tcW w:w="735" w:type="pct"/>
            <w:tcBorders>
              <w:bottom w:val="single" w:sz="4" w:space="0" w:color="auto"/>
            </w:tcBorders>
          </w:tcPr>
          <w:p w14:paraId="245CF978"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t>59,836</w:t>
            </w:r>
          </w:p>
        </w:tc>
      </w:tr>
      <w:tr w:rsidR="00E25546" w:rsidRPr="00932C6E" w14:paraId="52568D5B" w14:textId="77777777" w:rsidTr="00E25546">
        <w:tc>
          <w:tcPr>
            <w:cnfStyle w:val="001000000000" w:firstRow="0" w:lastRow="0" w:firstColumn="1" w:lastColumn="0" w:oddVBand="0" w:evenVBand="0" w:oddHBand="0" w:evenHBand="0" w:firstRowFirstColumn="0" w:firstRowLastColumn="0" w:lastRowFirstColumn="0" w:lastRowLastColumn="0"/>
            <w:tcW w:w="2059" w:type="pct"/>
            <w:tcBorders>
              <w:top w:val="single" w:sz="4" w:space="0" w:color="auto"/>
              <w:bottom w:val="single" w:sz="4" w:space="0" w:color="auto"/>
            </w:tcBorders>
          </w:tcPr>
          <w:p w14:paraId="7D4B1DF4" w14:textId="77777777" w:rsidR="00E25546" w:rsidRPr="00932C6E" w:rsidRDefault="00E25546" w:rsidP="00E25546">
            <w:pPr>
              <w:pStyle w:val="TableText"/>
              <w:rPr>
                <w:b/>
              </w:rPr>
            </w:pPr>
            <w:r w:rsidRPr="00932C6E">
              <w:rPr>
                <w:b/>
              </w:rPr>
              <w:t>Total lease liabilities</w:t>
            </w:r>
          </w:p>
        </w:tc>
        <w:tc>
          <w:tcPr>
            <w:tcW w:w="735" w:type="pct"/>
            <w:tcBorders>
              <w:top w:val="single" w:sz="4" w:space="0" w:color="auto"/>
              <w:bottom w:val="single" w:sz="4" w:space="0" w:color="auto"/>
            </w:tcBorders>
          </w:tcPr>
          <w:p w14:paraId="45C920D0" w14:textId="36AF62FE"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361CB3">
              <w:t>N/A</w:t>
            </w:r>
          </w:p>
        </w:tc>
        <w:tc>
          <w:tcPr>
            <w:tcW w:w="735" w:type="pct"/>
            <w:tcBorders>
              <w:top w:val="single" w:sz="4" w:space="0" w:color="auto"/>
              <w:bottom w:val="single" w:sz="4" w:space="0" w:color="auto"/>
            </w:tcBorders>
          </w:tcPr>
          <w:p w14:paraId="4FFC991D" w14:textId="4303A50C"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361CB3">
              <w:t>N/A</w:t>
            </w:r>
          </w:p>
        </w:tc>
        <w:tc>
          <w:tcPr>
            <w:tcW w:w="736" w:type="pct"/>
            <w:tcBorders>
              <w:top w:val="single" w:sz="4" w:space="0" w:color="auto"/>
              <w:bottom w:val="single" w:sz="4" w:space="0" w:color="auto"/>
            </w:tcBorders>
          </w:tcPr>
          <w:p w14:paraId="288AC74D"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pPr>
            <w:r w:rsidRPr="00932C6E">
              <w:rPr>
                <w:b/>
              </w:rPr>
              <w:t>86,862</w:t>
            </w:r>
          </w:p>
        </w:tc>
        <w:tc>
          <w:tcPr>
            <w:tcW w:w="735" w:type="pct"/>
            <w:tcBorders>
              <w:top w:val="single" w:sz="4" w:space="0" w:color="auto"/>
              <w:bottom w:val="single" w:sz="4" w:space="0" w:color="auto"/>
            </w:tcBorders>
          </w:tcPr>
          <w:p w14:paraId="6F0C9FAC" w14:textId="77777777" w:rsidR="00E25546" w:rsidRPr="00932C6E" w:rsidRDefault="00E25546" w:rsidP="00E25546">
            <w:pPr>
              <w:pStyle w:val="TableText"/>
              <w:cnfStyle w:val="000000000000" w:firstRow="0" w:lastRow="0" w:firstColumn="0" w:lastColumn="0" w:oddVBand="0" w:evenVBand="0" w:oddHBand="0" w:evenHBand="0" w:firstRowFirstColumn="0" w:firstRowLastColumn="0" w:lastRowFirstColumn="0" w:lastRowLastColumn="0"/>
              <w:rPr>
                <w:b/>
              </w:rPr>
            </w:pPr>
            <w:r w:rsidRPr="00932C6E">
              <w:rPr>
                <w:b/>
              </w:rPr>
              <w:t>91,362</w:t>
            </w:r>
          </w:p>
        </w:tc>
      </w:tr>
    </w:tbl>
    <w:p w14:paraId="5D79D045" w14:textId="77777777" w:rsidR="00F4663E" w:rsidRPr="0055278B" w:rsidRDefault="00F4663E" w:rsidP="0055278B">
      <w:pPr>
        <w:pStyle w:val="NotesNumberedList"/>
        <w:numPr>
          <w:ilvl w:val="0"/>
          <w:numId w:val="36"/>
        </w:numPr>
      </w:pPr>
      <w:bookmarkStart w:id="195" w:name="Note71no1"/>
      <w:bookmarkEnd w:id="195"/>
      <w:r w:rsidRPr="0055278B">
        <w:t>Minimum future lease payments include the aggregate of all base payments and any guaranteed residual.</w:t>
      </w:r>
    </w:p>
    <w:p w14:paraId="6B1AC5F9" w14:textId="5A7A7293" w:rsidR="00F4663E" w:rsidRPr="0055278B" w:rsidRDefault="00F4663E" w:rsidP="00E25546">
      <w:pPr>
        <w:pStyle w:val="NotesNumberedList"/>
      </w:pPr>
      <w:bookmarkStart w:id="196" w:name="No71no2"/>
      <w:bookmarkStart w:id="197" w:name="Note71no2"/>
      <w:bookmarkEnd w:id="196"/>
      <w:bookmarkEnd w:id="197"/>
      <w:r w:rsidRPr="0055278B">
        <w:t>Other lease liabilities include obligations that are recognised on the balance sheet; the future payments related to operating and lease commitments are disclosed in Note</w:t>
      </w:r>
      <w:r w:rsidR="004001DC" w:rsidRPr="0055278B">
        <w:t xml:space="preserve"> </w:t>
      </w:r>
      <w:r w:rsidR="004001DC" w:rsidRPr="0055278B">
        <w:fldChar w:fldCharType="begin"/>
      </w:r>
      <w:r w:rsidR="004001DC" w:rsidRPr="0055278B">
        <w:instrText xml:space="preserve"> REF Note712 \h </w:instrText>
      </w:r>
      <w:r w:rsidR="0055278B">
        <w:instrText xml:space="preserve"> \* MERGEFORMAT </w:instrText>
      </w:r>
      <w:r w:rsidR="004001DC" w:rsidRPr="0055278B">
        <w:fldChar w:fldCharType="separate"/>
      </w:r>
      <w:r w:rsidR="00482F8E">
        <w:t>7.1.2</w:t>
      </w:r>
      <w:r w:rsidR="004001DC" w:rsidRPr="0055278B">
        <w:fldChar w:fldCharType="end"/>
      </w:r>
      <w:r w:rsidRPr="0055278B">
        <w:t xml:space="preserve"> These are secured by the</w:t>
      </w:r>
      <w:r w:rsidR="00E25546" w:rsidRPr="0055278B">
        <w:t xml:space="preserve"> </w:t>
      </w:r>
      <w:r w:rsidRPr="0055278B">
        <w:t>Assets leased. Leases liabilities are effectively secured as the rights to the leased assets revert to the lessor in the event of default.</w:t>
      </w:r>
    </w:p>
    <w:p w14:paraId="7D29C076" w14:textId="24C92829" w:rsidR="00F4663E" w:rsidRPr="00932C6E" w:rsidRDefault="00E25546" w:rsidP="00E25546">
      <w:pPr>
        <w:pStyle w:val="Heading4"/>
      </w:pPr>
      <w:r>
        <w:t xml:space="preserve">7.1.1 </w:t>
      </w:r>
      <w:r w:rsidR="00F4663E" w:rsidRPr="00932C6E">
        <w:t>Leases</w:t>
      </w:r>
    </w:p>
    <w:p w14:paraId="45C97B5C" w14:textId="37D798D7" w:rsidR="00F4663E" w:rsidRPr="00E25546" w:rsidRDefault="00CE7ACE" w:rsidP="00E25546">
      <w:pPr>
        <w:pStyle w:val="BodyText"/>
      </w:pPr>
      <w:r>
        <w:t>Court Services Victoria</w:t>
      </w:r>
      <w:r w:rsidR="00F4663E" w:rsidRPr="00932C6E">
        <w:t xml:space="preserve">’s leases comprise various properties and motor vehicles. </w:t>
      </w:r>
      <w:proofErr w:type="gramStart"/>
      <w:r w:rsidR="00F4663E" w:rsidRPr="00932C6E">
        <w:t>The majority of</w:t>
      </w:r>
      <w:proofErr w:type="gramEnd"/>
      <w:r w:rsidR="00F4663E" w:rsidRPr="00932C6E">
        <w:t xml:space="preserve"> </w:t>
      </w:r>
      <w:r>
        <w:t>Court Services Victoria</w:t>
      </w:r>
      <w:r w:rsidR="00F4663E" w:rsidRPr="00932C6E">
        <w:t xml:space="preserve">’s leases are </w:t>
      </w:r>
      <w:r w:rsidR="00F4663E" w:rsidRPr="00E25546">
        <w:t>property leases.</w:t>
      </w:r>
    </w:p>
    <w:p w14:paraId="00E2421A" w14:textId="16B71909" w:rsidR="00F4663E" w:rsidRPr="00932C6E" w:rsidRDefault="00F4663E" w:rsidP="00F4663E">
      <w:pPr>
        <w:pStyle w:val="BodyText"/>
      </w:pPr>
      <w:r w:rsidRPr="00E25546">
        <w:t xml:space="preserve">The other leases relate to motor vehicles leased through the </w:t>
      </w:r>
      <w:proofErr w:type="spellStart"/>
      <w:r w:rsidRPr="00E25546">
        <w:t>VicFleet</w:t>
      </w:r>
      <w:proofErr w:type="spellEnd"/>
      <w:r w:rsidRPr="00E25546">
        <w:t xml:space="preserve"> lease facility. The lease term is the period over which the vehicle is to be leased.</w:t>
      </w:r>
      <w:r w:rsidR="00E25546">
        <w:t xml:space="preserve"> </w:t>
      </w:r>
      <w:r w:rsidRPr="00E25546">
        <w:t>Generally, vehicles must be retained for three years or 60,000 kms, whichever occurs first. On disposal of the vehicle any profit or loss on sale is borne</w:t>
      </w:r>
      <w:r w:rsidR="00E25546">
        <w:t xml:space="preserve"> </w:t>
      </w:r>
      <w:r w:rsidRPr="00932C6E">
        <w:t xml:space="preserve">by </w:t>
      </w:r>
      <w:r w:rsidR="00CE7ACE">
        <w:t>Court Services Victoria</w:t>
      </w:r>
      <w:r w:rsidRPr="00932C6E">
        <w:t>.</w:t>
      </w:r>
    </w:p>
    <w:p w14:paraId="030E831D" w14:textId="33487FC3" w:rsidR="00F4663E" w:rsidRPr="00E25546" w:rsidRDefault="00CE7ACE" w:rsidP="00E25546">
      <w:pPr>
        <w:pStyle w:val="BodyText"/>
      </w:pPr>
      <w:r>
        <w:t>Court Services Victoria</w:t>
      </w:r>
      <w:r w:rsidR="00F4663E" w:rsidRPr="00932C6E">
        <w:t xml:space="preserve">’s property lease terms includes the term stated in the contract adjusted for any option periods </w:t>
      </w:r>
      <w:r w:rsidR="00F4663E" w:rsidRPr="00E25546">
        <w:t>(i.e., extension options, holdover terms, etc.) if the options are reasonably certain of being exercised.</w:t>
      </w:r>
    </w:p>
    <w:p w14:paraId="5EC8B4B2" w14:textId="401844EC" w:rsidR="00F4663E" w:rsidRPr="00E25546" w:rsidRDefault="00CE7ACE" w:rsidP="00E25546">
      <w:pPr>
        <w:pStyle w:val="BodyText"/>
      </w:pPr>
      <w:r>
        <w:t>Court Services Victoria</w:t>
      </w:r>
      <w:r w:rsidR="00F4663E" w:rsidRPr="00E25546">
        <w:t>’s lease payments for its property leases comprise the fixed lease payments and periodic fixed % increases, market rent reviews on exercise of renewal terms and adjustments to lease payments to reflect changes in CPI.</w:t>
      </w:r>
    </w:p>
    <w:p w14:paraId="3A95849C" w14:textId="1BC4C714" w:rsidR="00F4663E" w:rsidRPr="00E25546" w:rsidRDefault="00F4663E" w:rsidP="00E25546">
      <w:pPr>
        <w:pStyle w:val="BodyText"/>
      </w:pPr>
      <w:r w:rsidRPr="00E25546">
        <w:t xml:space="preserve">During the current and prior year there were no defaults or breaches of any of </w:t>
      </w:r>
      <w:r w:rsidR="00CE7ACE">
        <w:t>Court Services Victoria</w:t>
      </w:r>
      <w:r w:rsidRPr="00E25546">
        <w:t>’s leases.</w:t>
      </w:r>
      <w:r w:rsidR="00895C74">
        <w:t xml:space="preserve"> </w:t>
      </w:r>
      <w:r w:rsidRPr="00E25546">
        <w:t xml:space="preserve">Right-of-use assets are </w:t>
      </w:r>
      <w:r w:rsidRPr="005203DA">
        <w:t xml:space="preserve">presented in note </w:t>
      </w:r>
      <w:bookmarkStart w:id="198" w:name="Note51a"/>
      <w:bookmarkEnd w:id="198"/>
      <w:r w:rsidR="005203DA">
        <w:fldChar w:fldCharType="begin"/>
      </w:r>
      <w:r w:rsidR="005203DA">
        <w:instrText xml:space="preserve"> REF Note51a \h </w:instrText>
      </w:r>
      <w:r w:rsidR="005203DA">
        <w:fldChar w:fldCharType="end"/>
      </w:r>
      <w:r w:rsidR="005203DA">
        <w:fldChar w:fldCharType="begin"/>
      </w:r>
      <w:r w:rsidR="005203DA">
        <w:instrText xml:space="preserve"> REF Note51a \h </w:instrText>
      </w:r>
      <w:r w:rsidR="005203DA">
        <w:fldChar w:fldCharType="end"/>
      </w:r>
      <w:r w:rsidRPr="005203DA">
        <w:t>5.1(a).</w:t>
      </w:r>
    </w:p>
    <w:p w14:paraId="150D285F" w14:textId="4A8851C8" w:rsidR="00F4663E" w:rsidRPr="00932C6E" w:rsidRDefault="00895C74" w:rsidP="00895C74">
      <w:pPr>
        <w:pStyle w:val="Heading4"/>
      </w:pPr>
      <w:bookmarkStart w:id="199" w:name="Note712"/>
      <w:r>
        <w:t>7.1.2</w:t>
      </w:r>
      <w:bookmarkEnd w:id="199"/>
      <w:r>
        <w:t xml:space="preserve"> </w:t>
      </w:r>
      <w:r w:rsidR="00F4663E" w:rsidRPr="00932C6E">
        <w:t>Total cash outflows for leases</w:t>
      </w:r>
    </w:p>
    <w:p w14:paraId="34D273DE" w14:textId="4EE36938" w:rsidR="00F4663E" w:rsidRDefault="00F4663E" w:rsidP="00F4663E">
      <w:pPr>
        <w:pStyle w:val="BodyText"/>
      </w:pPr>
      <w:r w:rsidRPr="00932C6E">
        <w:t>The following amounts are recognised in the Statement of Cash Flows for the year ending 30 June 2022 relating to leases.</w:t>
      </w:r>
    </w:p>
    <w:tbl>
      <w:tblPr>
        <w:tblStyle w:val="AccessibleTableNumerical"/>
        <w:tblW w:w="0" w:type="auto"/>
        <w:tblLook w:val="04A0" w:firstRow="1" w:lastRow="0" w:firstColumn="1" w:lastColumn="0" w:noHBand="0" w:noVBand="1"/>
      </w:tblPr>
      <w:tblGrid>
        <w:gridCol w:w="7088"/>
        <w:gridCol w:w="1276"/>
        <w:gridCol w:w="1275"/>
      </w:tblGrid>
      <w:tr w:rsidR="00895C74" w14:paraId="46AF68BE" w14:textId="77777777" w:rsidTr="00C257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8" w:type="dxa"/>
          </w:tcPr>
          <w:p w14:paraId="67238366" w14:textId="31FCD516" w:rsidR="00895C74" w:rsidRDefault="00895C74" w:rsidP="00895C74">
            <w:pPr>
              <w:pStyle w:val="TableText"/>
            </w:pPr>
            <w:r>
              <w:t>Item</w:t>
            </w:r>
          </w:p>
        </w:tc>
        <w:tc>
          <w:tcPr>
            <w:tcW w:w="1276" w:type="dxa"/>
          </w:tcPr>
          <w:p w14:paraId="5874C62E" w14:textId="0485FFF3" w:rsidR="00895C74" w:rsidRDefault="00895C74" w:rsidP="00895C74">
            <w:pPr>
              <w:pStyle w:val="TableText"/>
              <w:cnfStyle w:val="100000000000" w:firstRow="1" w:lastRow="0" w:firstColumn="0" w:lastColumn="0" w:oddVBand="0" w:evenVBand="0" w:oddHBand="0" w:evenHBand="0" w:firstRowFirstColumn="0" w:firstRowLastColumn="0" w:lastRowFirstColumn="0" w:lastRowLastColumn="0"/>
            </w:pPr>
            <w:r>
              <w:t>2022</w:t>
            </w:r>
            <w:r>
              <w:br/>
              <w:t>$’000</w:t>
            </w:r>
          </w:p>
        </w:tc>
        <w:tc>
          <w:tcPr>
            <w:tcW w:w="1275" w:type="dxa"/>
          </w:tcPr>
          <w:p w14:paraId="12E3C2A8" w14:textId="0FAFEA84" w:rsidR="00895C74" w:rsidRDefault="00895C74" w:rsidP="00895C74">
            <w:pPr>
              <w:pStyle w:val="TableText"/>
              <w:cnfStyle w:val="100000000000" w:firstRow="1" w:lastRow="0" w:firstColumn="0" w:lastColumn="0" w:oddVBand="0" w:evenVBand="0" w:oddHBand="0" w:evenHBand="0" w:firstRowFirstColumn="0" w:firstRowLastColumn="0" w:lastRowFirstColumn="0" w:lastRowLastColumn="0"/>
            </w:pPr>
            <w:r>
              <w:t>2021</w:t>
            </w:r>
            <w:r>
              <w:br/>
              <w:t>$’000</w:t>
            </w:r>
          </w:p>
        </w:tc>
      </w:tr>
      <w:tr w:rsidR="00895C74" w14:paraId="0F8758F1" w14:textId="77777777" w:rsidTr="00C2572C">
        <w:tc>
          <w:tcPr>
            <w:cnfStyle w:val="001000000000" w:firstRow="0" w:lastRow="0" w:firstColumn="1" w:lastColumn="0" w:oddVBand="0" w:evenVBand="0" w:oddHBand="0" w:evenHBand="0" w:firstRowFirstColumn="0" w:firstRowLastColumn="0" w:lastRowFirstColumn="0" w:lastRowLastColumn="0"/>
            <w:tcW w:w="7088" w:type="dxa"/>
          </w:tcPr>
          <w:p w14:paraId="52522653" w14:textId="34834BAA" w:rsidR="00895C74" w:rsidRDefault="00895C74" w:rsidP="00895C74">
            <w:pPr>
              <w:pStyle w:val="TableText"/>
            </w:pPr>
            <w:r>
              <w:t>Total cash outflow</w:t>
            </w:r>
          </w:p>
        </w:tc>
        <w:tc>
          <w:tcPr>
            <w:tcW w:w="1276" w:type="dxa"/>
          </w:tcPr>
          <w:p w14:paraId="34952E2C" w14:textId="5689FCCA" w:rsidR="00895C74" w:rsidRDefault="00895C74" w:rsidP="00895C74">
            <w:pPr>
              <w:pStyle w:val="TableText"/>
              <w:cnfStyle w:val="000000000000" w:firstRow="0" w:lastRow="0" w:firstColumn="0" w:lastColumn="0" w:oddVBand="0" w:evenVBand="0" w:oddHBand="0" w:evenHBand="0" w:firstRowFirstColumn="0" w:firstRowLastColumn="0" w:lastRowFirstColumn="0" w:lastRowLastColumn="0"/>
            </w:pPr>
            <w:r>
              <w:t>34,678</w:t>
            </w:r>
          </w:p>
        </w:tc>
        <w:tc>
          <w:tcPr>
            <w:tcW w:w="1275" w:type="dxa"/>
          </w:tcPr>
          <w:p w14:paraId="5A1916AA" w14:textId="384C02EE" w:rsidR="00895C74" w:rsidRDefault="00895C74" w:rsidP="00895C74">
            <w:pPr>
              <w:pStyle w:val="TableText"/>
              <w:cnfStyle w:val="000000000000" w:firstRow="0" w:lastRow="0" w:firstColumn="0" w:lastColumn="0" w:oddVBand="0" w:evenVBand="0" w:oddHBand="0" w:evenHBand="0" w:firstRowFirstColumn="0" w:firstRowLastColumn="0" w:lastRowFirstColumn="0" w:lastRowLastColumn="0"/>
            </w:pPr>
            <w:r>
              <w:t>35,369</w:t>
            </w:r>
          </w:p>
        </w:tc>
      </w:tr>
    </w:tbl>
    <w:p w14:paraId="08B3DDB3" w14:textId="7DE16BF2" w:rsidR="00F4663E" w:rsidRPr="00932C6E" w:rsidRDefault="00895C74" w:rsidP="002631B4">
      <w:pPr>
        <w:pStyle w:val="Heading4"/>
      </w:pPr>
      <w:r>
        <w:lastRenderedPageBreak/>
        <w:t xml:space="preserve">7.1.3 </w:t>
      </w:r>
      <w:r w:rsidR="00F4663E" w:rsidRPr="00932C6E">
        <w:t>Lease policy</w:t>
      </w:r>
    </w:p>
    <w:p w14:paraId="774CCB87" w14:textId="544F15B1" w:rsidR="00F4663E" w:rsidRPr="00895C74" w:rsidRDefault="00F4663E" w:rsidP="002631B4">
      <w:pPr>
        <w:pStyle w:val="BodyText"/>
        <w:keepNext/>
      </w:pPr>
      <w:r w:rsidRPr="00895C74">
        <w:t xml:space="preserve">For any new contracts </w:t>
      </w:r>
      <w:proofErr w:type="gramStart"/>
      <w:r w:rsidRPr="00895C74">
        <w:t>entered into</w:t>
      </w:r>
      <w:proofErr w:type="gramEnd"/>
      <w:r w:rsidRPr="00895C74">
        <w:t xml:space="preserve">, </w:t>
      </w:r>
      <w:r w:rsidR="00CE7ACE">
        <w:t>Court Services Victoria</w:t>
      </w:r>
      <w:r w:rsidRPr="00895C74">
        <w:t xml:space="preserve"> considers whether a contract is, or contains a lease.</w:t>
      </w:r>
    </w:p>
    <w:p w14:paraId="3800CA08" w14:textId="109A4F5B" w:rsidR="00F4663E" w:rsidRPr="00895C74" w:rsidRDefault="00F4663E" w:rsidP="002631B4">
      <w:pPr>
        <w:pStyle w:val="BodyText"/>
        <w:keepNext/>
      </w:pPr>
      <w:r w:rsidRPr="00895C74">
        <w:t xml:space="preserve">A lease is defined as ‘a contract, or part of a contract, that conveys the right to use an asset (the underlying asset) for a period of time in exchange for consideration’. To apply this definition </w:t>
      </w:r>
      <w:r w:rsidR="00CE7ACE">
        <w:t>Court Services Victoria</w:t>
      </w:r>
      <w:r w:rsidRPr="00895C74">
        <w:t xml:space="preserve"> assesses whether the contract meets</w:t>
      </w:r>
      <w:r w:rsidR="00895C74">
        <w:t xml:space="preserve"> </w:t>
      </w:r>
      <w:r w:rsidRPr="00895C74">
        <w:t>three key evaluations:</w:t>
      </w:r>
    </w:p>
    <w:p w14:paraId="45207159" w14:textId="44E00833" w:rsidR="00F4663E" w:rsidRPr="00895C74" w:rsidRDefault="00F4663E" w:rsidP="001204B5">
      <w:pPr>
        <w:pStyle w:val="ListBullet"/>
      </w:pPr>
      <w:r w:rsidRPr="00895C74">
        <w:t>Whether the contract contains an identified asset, which is either explicitly identified in the contract or implicitly specified by being</w:t>
      </w:r>
      <w:r w:rsidR="00247090">
        <w:t xml:space="preserve"> </w:t>
      </w:r>
      <w:r w:rsidRPr="00895C74">
        <w:t xml:space="preserve">identified at the time the asset is made available to </w:t>
      </w:r>
      <w:r w:rsidR="00CE7ACE">
        <w:t>Court Services Victoria</w:t>
      </w:r>
      <w:r w:rsidRPr="00895C74">
        <w:t xml:space="preserve"> and for which the supplier does not have substantive substitution </w:t>
      </w:r>
      <w:proofErr w:type="gramStart"/>
      <w:r w:rsidRPr="00895C74">
        <w:t>rights;</w:t>
      </w:r>
      <w:proofErr w:type="gramEnd"/>
    </w:p>
    <w:p w14:paraId="08A94198" w14:textId="155F58D3" w:rsidR="00F4663E" w:rsidRPr="00932C6E" w:rsidRDefault="00F4663E" w:rsidP="00895C74">
      <w:pPr>
        <w:pStyle w:val="ListBullet"/>
      </w:pPr>
      <w:r w:rsidRPr="00895C74">
        <w:t xml:space="preserve">Whether </w:t>
      </w:r>
      <w:r w:rsidR="00CE7ACE">
        <w:t>Court Services Victoria</w:t>
      </w:r>
      <w:r w:rsidRPr="00895C74">
        <w:t xml:space="preserve"> has the right to obtain substantially </w:t>
      </w:r>
      <w:proofErr w:type="gramStart"/>
      <w:r w:rsidRPr="00895C74">
        <w:t>all of</w:t>
      </w:r>
      <w:proofErr w:type="gramEnd"/>
      <w:r w:rsidRPr="00895C74">
        <w:t xml:space="preserve"> the economic benefits from use of the</w:t>
      </w:r>
      <w:r w:rsidRPr="00932C6E">
        <w:t xml:space="preserve"> identified asset throughout the period of use, considering its rights within the defined scope of the contract and </w:t>
      </w:r>
      <w:r w:rsidR="00CE7ACE">
        <w:t>Court Services Victoria</w:t>
      </w:r>
      <w:r w:rsidRPr="00932C6E">
        <w:t xml:space="preserve"> has the right to direct the use of the identified asset throughout the period of use; and</w:t>
      </w:r>
    </w:p>
    <w:p w14:paraId="60462B06" w14:textId="60CFD54F" w:rsidR="00F4663E" w:rsidRPr="00932C6E" w:rsidRDefault="00F4663E" w:rsidP="00895C74">
      <w:pPr>
        <w:pStyle w:val="ListBullet"/>
      </w:pPr>
      <w:r w:rsidRPr="00932C6E">
        <w:t xml:space="preserve">Whether </w:t>
      </w:r>
      <w:r w:rsidR="00CE7ACE">
        <w:t>Court Services Victoria</w:t>
      </w:r>
      <w:r w:rsidRPr="00932C6E">
        <w:t xml:space="preserve"> has the right to take decisions in respect of ‘how and for what purpose’ the asset is used throughout the period of use.</w:t>
      </w:r>
    </w:p>
    <w:p w14:paraId="7EED77F7" w14:textId="77777777" w:rsidR="00F4663E" w:rsidRPr="00932C6E" w:rsidRDefault="00F4663E" w:rsidP="00247090">
      <w:pPr>
        <w:pStyle w:val="Heading4"/>
      </w:pPr>
      <w:r w:rsidRPr="00932C6E">
        <w:t>Separation of lease and non-lease components</w:t>
      </w:r>
    </w:p>
    <w:p w14:paraId="2CAD9678" w14:textId="2B2DD617" w:rsidR="00F4663E" w:rsidRDefault="00F4663E" w:rsidP="00F4663E">
      <w:pPr>
        <w:pStyle w:val="BodyText"/>
      </w:pPr>
      <w:r w:rsidRPr="00932C6E">
        <w:t xml:space="preserve">At </w:t>
      </w:r>
      <w:r w:rsidRPr="00895C74">
        <w:t>inception</w:t>
      </w:r>
      <w:r w:rsidRPr="00932C6E">
        <w:t xml:space="preserve"> or on reassessment of a contract that contains a lease component, the lessee is required to separate out and account separately for non-lease components within a lease contract</w:t>
      </w:r>
      <w:r w:rsidR="00895C74">
        <w:t xml:space="preserve"> </w:t>
      </w:r>
      <w:r w:rsidRPr="00932C6E">
        <w:t>and exclude these amounts when determining the lease liability and right-of-use asset amount.</w:t>
      </w:r>
    </w:p>
    <w:p w14:paraId="1A72322B" w14:textId="77777777" w:rsidR="00F4663E" w:rsidRPr="00932C6E" w:rsidRDefault="00F4663E" w:rsidP="00247090">
      <w:pPr>
        <w:pStyle w:val="Heading4"/>
      </w:pPr>
      <w:r w:rsidRPr="00932C6E">
        <w:t>Recognition and measurement of leases as a lessee</w:t>
      </w:r>
    </w:p>
    <w:p w14:paraId="29FB546B" w14:textId="0CE3D254" w:rsidR="00F4663E" w:rsidRPr="00932C6E" w:rsidRDefault="00895C74" w:rsidP="00247090">
      <w:pPr>
        <w:pStyle w:val="Heading5"/>
      </w:pPr>
      <w:r>
        <w:t xml:space="preserve">(a) </w:t>
      </w:r>
      <w:r w:rsidR="00F4663E" w:rsidRPr="00932C6E">
        <w:t>Lease Liability – initial measurement</w:t>
      </w:r>
    </w:p>
    <w:p w14:paraId="6BB97ABD" w14:textId="7B948DB5" w:rsidR="00F4663E" w:rsidRPr="00932C6E" w:rsidRDefault="00F4663E" w:rsidP="00F4663E">
      <w:pPr>
        <w:pStyle w:val="BodyText"/>
      </w:pPr>
      <w:r w:rsidRPr="00932C6E">
        <w:t xml:space="preserve">The </w:t>
      </w:r>
      <w:r w:rsidRPr="00895C74">
        <w:t>lease</w:t>
      </w:r>
      <w:r w:rsidRPr="00932C6E">
        <w:t xml:space="preserve"> liability is initially measured at the present value of the lease payments unpaid</w:t>
      </w:r>
      <w:r w:rsidR="00895C74">
        <w:t xml:space="preserve"> </w:t>
      </w:r>
      <w:r w:rsidRPr="00932C6E">
        <w:t xml:space="preserve">at the commencement date, discounted using the interest rate implicit in the lease if that rate is readily determinable or </w:t>
      </w:r>
      <w:r w:rsidR="00CE7ACE">
        <w:t>Court Services Victoria</w:t>
      </w:r>
      <w:r w:rsidRPr="00932C6E">
        <w:t>’s incremental borrowing rate.</w:t>
      </w:r>
    </w:p>
    <w:p w14:paraId="45A68D7C" w14:textId="77777777" w:rsidR="00F4663E" w:rsidRPr="00932C6E" w:rsidRDefault="00F4663E" w:rsidP="00895C74">
      <w:pPr>
        <w:pStyle w:val="BodyText"/>
      </w:pPr>
      <w:r w:rsidRPr="00895C74">
        <w:t>Lease</w:t>
      </w:r>
      <w:r w:rsidRPr="00932C6E">
        <w:t xml:space="preserve"> payments included in the measurement of the lease liability comprise the following:</w:t>
      </w:r>
    </w:p>
    <w:p w14:paraId="218EAC62" w14:textId="77777777" w:rsidR="00F4663E" w:rsidRPr="00932C6E" w:rsidRDefault="00F4663E" w:rsidP="00895C74">
      <w:pPr>
        <w:pStyle w:val="ListBullet"/>
      </w:pPr>
      <w:r w:rsidRPr="00932C6E">
        <w:t xml:space="preserve">fixed payments (including in-substance fixed payments) less any lease incentive </w:t>
      </w:r>
      <w:proofErr w:type="gramStart"/>
      <w:r w:rsidRPr="00932C6E">
        <w:t>receivable;</w:t>
      </w:r>
      <w:proofErr w:type="gramEnd"/>
    </w:p>
    <w:p w14:paraId="7977F960" w14:textId="77777777" w:rsidR="00F4663E" w:rsidRPr="00932C6E" w:rsidRDefault="00F4663E" w:rsidP="00895C74">
      <w:pPr>
        <w:pStyle w:val="ListBullet"/>
      </w:pPr>
      <w:r w:rsidRPr="00932C6E">
        <w:t xml:space="preserve">variable payments based on an index or rate, initially measured using the index or rate as at the commencement </w:t>
      </w:r>
      <w:proofErr w:type="gramStart"/>
      <w:r w:rsidRPr="00932C6E">
        <w:t>date;</w:t>
      </w:r>
      <w:proofErr w:type="gramEnd"/>
    </w:p>
    <w:p w14:paraId="0AA6C68C" w14:textId="77777777" w:rsidR="00F4663E" w:rsidRPr="00932C6E" w:rsidRDefault="00F4663E" w:rsidP="00895C74">
      <w:pPr>
        <w:pStyle w:val="ListBullet"/>
      </w:pPr>
      <w:r w:rsidRPr="00932C6E">
        <w:t>amounts expected to be payable under a residual value guarantee; and</w:t>
      </w:r>
    </w:p>
    <w:p w14:paraId="3B1BA746" w14:textId="77777777" w:rsidR="00F4663E" w:rsidRPr="00932C6E" w:rsidRDefault="00F4663E" w:rsidP="00895C74">
      <w:pPr>
        <w:pStyle w:val="ListBullet"/>
      </w:pPr>
      <w:r w:rsidRPr="00932C6E">
        <w:t>payments arising from purchase and termination options reasonably certain to be exercised.</w:t>
      </w:r>
    </w:p>
    <w:p w14:paraId="2EED0E09" w14:textId="77E70D5B" w:rsidR="00F4663E" w:rsidRPr="00932C6E" w:rsidRDefault="00895C74" w:rsidP="00247090">
      <w:pPr>
        <w:pStyle w:val="Heading5"/>
      </w:pPr>
      <w:r>
        <w:t xml:space="preserve">(b) </w:t>
      </w:r>
      <w:r w:rsidR="00F4663E" w:rsidRPr="00932C6E">
        <w:t>Lease Liability – subsequent measurement</w:t>
      </w:r>
    </w:p>
    <w:p w14:paraId="57402E6F" w14:textId="77777777" w:rsidR="00F4663E" w:rsidRPr="00895C74" w:rsidRDefault="00F4663E" w:rsidP="00895C74">
      <w:pPr>
        <w:pStyle w:val="BodyText"/>
      </w:pPr>
      <w:proofErr w:type="gramStart"/>
      <w:r w:rsidRPr="00895C74">
        <w:t>Subsequent to</w:t>
      </w:r>
      <w:proofErr w:type="gramEnd"/>
      <w:r w:rsidRPr="00895C74">
        <w:t xml:space="preserve"> initial measurement, the liability will be reduced for payments made and increased for interest. It is remeasured to reflect any reassessment or modification, or if there are changes to in-substance fixed payments.</w:t>
      </w:r>
    </w:p>
    <w:p w14:paraId="0B405EC9" w14:textId="083927BC" w:rsidR="00F4663E" w:rsidRDefault="00F4663E" w:rsidP="00895C74">
      <w:pPr>
        <w:pStyle w:val="BodyText"/>
      </w:pPr>
      <w:r w:rsidRPr="00895C74">
        <w:t>When the lease liability is remeasured, the corresponding adjustment is reflected in</w:t>
      </w:r>
      <w:r w:rsidR="00895C74">
        <w:t xml:space="preserve"> </w:t>
      </w:r>
      <w:r w:rsidRPr="00895C74">
        <w:t>the right</w:t>
      </w:r>
      <w:r w:rsidRPr="00932C6E">
        <w:t>-of-use asset, or profit and loss if the right-of-use asset is already reduced to zero.</w:t>
      </w:r>
    </w:p>
    <w:p w14:paraId="3F8100F6" w14:textId="4FBD5C9E" w:rsidR="00F4663E" w:rsidRPr="00932C6E" w:rsidRDefault="00895C74" w:rsidP="002631B4">
      <w:pPr>
        <w:pStyle w:val="Heading5"/>
      </w:pPr>
      <w:r>
        <w:lastRenderedPageBreak/>
        <w:t xml:space="preserve">(c) </w:t>
      </w:r>
      <w:r w:rsidR="00F4663E" w:rsidRPr="00932C6E">
        <w:t>Short-term leases and leases of low-value assets</w:t>
      </w:r>
    </w:p>
    <w:p w14:paraId="7863293B" w14:textId="529C3206" w:rsidR="00F4663E" w:rsidRPr="00932C6E" w:rsidRDefault="00CE7ACE" w:rsidP="002631B4">
      <w:pPr>
        <w:pStyle w:val="BodyText"/>
        <w:keepNext/>
        <w:keepLines/>
      </w:pPr>
      <w:r>
        <w:t>Court Services Victoria</w:t>
      </w:r>
      <w:r w:rsidR="00F4663E" w:rsidRPr="00932C6E">
        <w:t xml:space="preserve"> has elected to account for short-term leases and leases of low-value assets using practical </w:t>
      </w:r>
      <w:r w:rsidR="00F4663E" w:rsidRPr="00895C74">
        <w:t>expedients. Instead of recognising a right-of-use asset and liability, the payments in relation</w:t>
      </w:r>
      <w:r w:rsidR="00895C74">
        <w:t xml:space="preserve"> </w:t>
      </w:r>
      <w:r w:rsidR="00F4663E" w:rsidRPr="00895C74">
        <w:t>to thes</w:t>
      </w:r>
      <w:r w:rsidR="00F4663E" w:rsidRPr="00932C6E">
        <w:t>e are recognised as an expense in the Operating Statement on a straight-line basis over the lease term.</w:t>
      </w:r>
    </w:p>
    <w:p w14:paraId="0F31B4FF" w14:textId="70455895" w:rsidR="00F4663E" w:rsidRPr="00932C6E" w:rsidRDefault="00895C74" w:rsidP="00247090">
      <w:pPr>
        <w:pStyle w:val="Heading5"/>
      </w:pPr>
      <w:r>
        <w:t xml:space="preserve">(d) </w:t>
      </w:r>
      <w:r w:rsidR="00F4663E" w:rsidRPr="00932C6E">
        <w:t>Presentation of right-of-use assets and lease liabilities</w:t>
      </w:r>
    </w:p>
    <w:p w14:paraId="00F95828" w14:textId="78C58932" w:rsidR="00F4663E" w:rsidRPr="00932C6E" w:rsidRDefault="00CE7ACE" w:rsidP="00895C74">
      <w:pPr>
        <w:pStyle w:val="BodyText"/>
      </w:pPr>
      <w:r>
        <w:t>Court Services Victoria</w:t>
      </w:r>
      <w:r w:rsidR="00F4663E" w:rsidRPr="00932C6E">
        <w:t xml:space="preserve"> presents in the balance sheet right-of-use assets as ‘buildings at fair value’ and ‘property plant </w:t>
      </w:r>
      <w:r w:rsidR="00F4663E" w:rsidRPr="00895C74">
        <w:t>equipment’</w:t>
      </w:r>
      <w:r w:rsidR="00F4663E" w:rsidRPr="00932C6E">
        <w:t>. Lease liabilities are presented as ‘borrowings’ in the balance sheet.</w:t>
      </w:r>
    </w:p>
    <w:p w14:paraId="78B7AEE0" w14:textId="0B4AFD16" w:rsidR="00F4663E" w:rsidRPr="00932C6E" w:rsidRDefault="00895C74" w:rsidP="00247090">
      <w:pPr>
        <w:pStyle w:val="Heading5"/>
      </w:pPr>
      <w:r>
        <w:t xml:space="preserve">(e) </w:t>
      </w:r>
      <w:r w:rsidR="00F4663E" w:rsidRPr="00932C6E">
        <w:t>Commissioned Public Private Partnership (PPP)</w:t>
      </w:r>
    </w:p>
    <w:p w14:paraId="39BCB7FE" w14:textId="31FD4421" w:rsidR="00F4663E" w:rsidRDefault="00F4663E" w:rsidP="00895C74">
      <w:pPr>
        <w:pStyle w:val="BodyText"/>
      </w:pPr>
      <w:r w:rsidRPr="00932C6E">
        <w:t xml:space="preserve">On 22 May 2022, </w:t>
      </w:r>
      <w:r w:rsidR="00CE7ACE">
        <w:t>Court Services Victoria</w:t>
      </w:r>
      <w:r w:rsidRPr="00932C6E">
        <w:t xml:space="preserve"> ceased the </w:t>
      </w:r>
      <w:r w:rsidR="00214F75" w:rsidRPr="00214F75">
        <w:t>public private partnership</w:t>
      </w:r>
      <w:r w:rsidRPr="00932C6E">
        <w:t xml:space="preserve"> contract with </w:t>
      </w:r>
      <w:r w:rsidR="00214F75">
        <w:t>the Liberty Group Consortium Pty Ltd</w:t>
      </w:r>
      <w:r w:rsidRPr="00932C6E">
        <w:t xml:space="preserve">. At the end of the </w:t>
      </w:r>
      <w:r w:rsidR="00214F75" w:rsidRPr="00214F75">
        <w:t>public private partnership</w:t>
      </w:r>
      <w:r w:rsidRPr="00932C6E">
        <w:t xml:space="preserve"> arrangement, both the right-of-use asset and associated lease liability reduced to zero. Refer to note 5.3 for further </w:t>
      </w:r>
      <w:r w:rsidRPr="00895C74">
        <w:t>information</w:t>
      </w:r>
      <w:r w:rsidRPr="00932C6E">
        <w:t>.</w:t>
      </w:r>
    </w:p>
    <w:p w14:paraId="17EB70F4" w14:textId="1707146D" w:rsidR="00F4663E" w:rsidRPr="00932C6E" w:rsidRDefault="00895C74" w:rsidP="00895C74">
      <w:pPr>
        <w:pStyle w:val="Heading3"/>
      </w:pPr>
      <w:bookmarkStart w:id="200" w:name="Note72"/>
      <w:r>
        <w:t>7.2</w:t>
      </w:r>
      <w:bookmarkEnd w:id="200"/>
      <w:r>
        <w:t xml:space="preserve"> </w:t>
      </w:r>
      <w:r w:rsidRPr="00932C6E">
        <w:t xml:space="preserve">Cash Flow Information </w:t>
      </w:r>
      <w:r>
        <w:t>a</w:t>
      </w:r>
      <w:r w:rsidRPr="00932C6E">
        <w:t>nd Balances</w:t>
      </w:r>
    </w:p>
    <w:p w14:paraId="3E5906C6" w14:textId="77777777" w:rsidR="00F4663E" w:rsidRPr="00895C74" w:rsidRDefault="00F4663E" w:rsidP="00895C74">
      <w:pPr>
        <w:pStyle w:val="BodyText"/>
      </w:pPr>
      <w:r w:rsidRPr="00932C6E">
        <w:t xml:space="preserve">Cash and deposits, including cash equivalents, comprise cash on hand and cash at bank that are </w:t>
      </w:r>
      <w:r w:rsidRPr="00895C74">
        <w:t>held for the purpose of meeting short-term cash commitments, rather than for investment purposes, and which are readily convertible to known amounts of cash and are subject to an insignificant risk of changes in value.</w:t>
      </w:r>
    </w:p>
    <w:p w14:paraId="5E9572D3" w14:textId="2818A406" w:rsidR="00F4663E" w:rsidRDefault="00F4663E" w:rsidP="00F4663E">
      <w:pPr>
        <w:pStyle w:val="BodyText"/>
      </w:pPr>
      <w:r w:rsidRPr="00895C74">
        <w:t xml:space="preserve">Due to the State’s investment policy and funding arrangements, </w:t>
      </w:r>
      <w:r w:rsidR="00CE7ACE">
        <w:t>Court Services Victoria</w:t>
      </w:r>
      <w:r w:rsidRPr="00895C74">
        <w:t xml:space="preserve"> does not hold a large cash reserve in its bank accounts. Cash received</w:t>
      </w:r>
      <w:r w:rsidR="00895C74">
        <w:t xml:space="preserve"> </w:t>
      </w:r>
      <w:r w:rsidRPr="00895C74">
        <w:t>from generation</w:t>
      </w:r>
      <w:r w:rsidRPr="00932C6E">
        <w:t xml:space="preserve"> of income is generally paid into the State’s bank account (‘public account’).</w:t>
      </w:r>
      <w:r w:rsidR="00895C74">
        <w:t xml:space="preserve"> </w:t>
      </w:r>
      <w:r w:rsidRPr="00932C6E">
        <w:t xml:space="preserve">Similarly, </w:t>
      </w:r>
      <w:r w:rsidR="00CE7ACE">
        <w:t>Court Services Victoria</w:t>
      </w:r>
      <w:r w:rsidRPr="00932C6E">
        <w:t xml:space="preserve"> expenditure, including in the form of Electronic Fund Transfer (EFT) for the payments to its suppliers and creditors, is made via the public account. The public account remits to </w:t>
      </w:r>
      <w:r w:rsidR="00CE7ACE">
        <w:t>Court Services Victoria</w:t>
      </w:r>
      <w:r w:rsidRPr="00932C6E">
        <w:t xml:space="preserve"> the cash required upon presentation of cheques by </w:t>
      </w:r>
      <w:r w:rsidR="00CE7ACE">
        <w:t>Court Services Victoria</w:t>
      </w:r>
      <w:r w:rsidRPr="00932C6E">
        <w:t>’s suppliers or creditors.</w:t>
      </w:r>
    </w:p>
    <w:p w14:paraId="707F2FEE" w14:textId="4706F84A" w:rsidR="00F4663E" w:rsidRPr="00932C6E" w:rsidRDefault="00F4663E" w:rsidP="00F4663E">
      <w:pPr>
        <w:pStyle w:val="BodyText"/>
      </w:pPr>
      <w:r w:rsidRPr="00932C6E">
        <w:t xml:space="preserve">These funding arrangements often </w:t>
      </w:r>
      <w:r w:rsidRPr="00895C74">
        <w:t>result</w:t>
      </w:r>
      <w:r w:rsidRPr="00932C6E">
        <w:t xml:space="preserve"> in</w:t>
      </w:r>
      <w:r w:rsidR="00895C74">
        <w:t xml:space="preserve"> </w:t>
      </w:r>
      <w:r w:rsidR="00CE7ACE">
        <w:t>Court Services Victoria</w:t>
      </w:r>
      <w:r w:rsidRPr="00932C6E">
        <w:t xml:space="preserve"> having a notional shortfall in the cash at bank required for payment of unpresented cheques</w:t>
      </w:r>
      <w:r w:rsidR="00895C74">
        <w:t xml:space="preserve"> </w:t>
      </w:r>
      <w:r w:rsidRPr="00932C6E">
        <w:t xml:space="preserve">at reporting date. </w:t>
      </w:r>
      <w:proofErr w:type="gramStart"/>
      <w:r w:rsidRPr="00932C6E">
        <w:t>At</w:t>
      </w:r>
      <w:proofErr w:type="gramEnd"/>
      <w:r w:rsidRPr="00932C6E">
        <w:t xml:space="preserve"> 30 June 2022, cash at bank included the amount of a notional shortfall for the payment of unpresented cheques of $0.287million in </w:t>
      </w:r>
      <w:r w:rsidR="00CE7ACE">
        <w:t>Court Services Victoria</w:t>
      </w:r>
      <w:r w:rsidRPr="00932C6E">
        <w:t xml:space="preserve"> Expenditure Account (2021: $0.30 million) and $0.273 million in the Juror Payments Account (2021: $0.27 million).</w:t>
      </w:r>
    </w:p>
    <w:p w14:paraId="5A5EA6A9" w14:textId="7651C06A" w:rsidR="00F4663E" w:rsidRDefault="00F4663E" w:rsidP="00895C74">
      <w:pPr>
        <w:pStyle w:val="BodyText"/>
      </w:pPr>
      <w:r w:rsidRPr="00932C6E">
        <w:t xml:space="preserve">For cash flow statement presentation </w:t>
      </w:r>
      <w:r w:rsidRPr="00895C74">
        <w:t>purposes</w:t>
      </w:r>
      <w:r w:rsidRPr="00932C6E">
        <w:t xml:space="preserve">, cash and cash equivalents comprise the cash balance and funds held in trust, $21.89 million (2021 $22.23 million) details of which can be found </w:t>
      </w:r>
      <w:r w:rsidRPr="005203DA">
        <w:t xml:space="preserve">at Note </w:t>
      </w:r>
      <w:r w:rsidR="005203DA">
        <w:fldChar w:fldCharType="begin"/>
      </w:r>
      <w:r w:rsidR="005203DA">
        <w:instrText xml:space="preserve"> REF Note811 \h </w:instrText>
      </w:r>
      <w:r w:rsidR="005203DA">
        <w:fldChar w:fldCharType="separate"/>
      </w:r>
      <w:r w:rsidR="00482F8E">
        <w:t>8.1.1</w:t>
      </w:r>
      <w:r w:rsidR="005203DA">
        <w:fldChar w:fldCharType="end"/>
      </w:r>
      <w:r w:rsidRPr="005203DA">
        <w:t>.</w:t>
      </w:r>
    </w:p>
    <w:p w14:paraId="7C2C7C21" w14:textId="6642098D" w:rsidR="00F4663E" w:rsidRPr="00932C6E" w:rsidRDefault="00895C74" w:rsidP="002631B4">
      <w:pPr>
        <w:pStyle w:val="Heading4"/>
      </w:pPr>
      <w:bookmarkStart w:id="201" w:name="Note721"/>
      <w:r>
        <w:lastRenderedPageBreak/>
        <w:t>7.2.1</w:t>
      </w:r>
      <w:bookmarkEnd w:id="201"/>
      <w:r>
        <w:t xml:space="preserve"> </w:t>
      </w:r>
      <w:r w:rsidR="00F4663E" w:rsidRPr="00932C6E">
        <w:t>Reconciliation of net result for the period to cash flow from operating activities</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19BF0EA0" w14:textId="77777777" w:rsidTr="002470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74CD91D1" w14:textId="754B552E" w:rsidR="00F4663E" w:rsidRPr="00932C6E" w:rsidRDefault="00895C74" w:rsidP="002631B4">
            <w:pPr>
              <w:pStyle w:val="TableText"/>
              <w:keepNext/>
              <w:keepLines/>
            </w:pPr>
            <w:r>
              <w:t>Item</w:t>
            </w:r>
          </w:p>
        </w:tc>
        <w:tc>
          <w:tcPr>
            <w:tcW w:w="662" w:type="pct"/>
            <w:vAlign w:val="bottom"/>
          </w:tcPr>
          <w:p w14:paraId="37D0FB0B" w14:textId="401EE67C"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pPr>
            <w:r w:rsidRPr="00932C6E">
              <w:rPr>
                <w:b/>
              </w:rPr>
              <w:t xml:space="preserve">2022 </w:t>
            </w:r>
            <w:r w:rsidR="00105D46" w:rsidRPr="00105D46">
              <w:rPr>
                <w:bCs/>
                <w:vertAlign w:val="superscript"/>
              </w:rPr>
              <w:fldChar w:fldCharType="begin"/>
            </w:r>
            <w:r w:rsidR="00105D46" w:rsidRPr="00105D46">
              <w:rPr>
                <w:bCs/>
                <w:vertAlign w:val="superscript"/>
              </w:rPr>
              <w:instrText xml:space="preserve"> REF Note72no1 \r \h  \* MERGEFORMAT </w:instrText>
            </w:r>
            <w:r w:rsidR="00105D46" w:rsidRPr="00105D46">
              <w:rPr>
                <w:bCs/>
                <w:vertAlign w:val="superscript"/>
              </w:rPr>
            </w:r>
            <w:r w:rsidR="00105D46" w:rsidRPr="00105D46">
              <w:rPr>
                <w:bCs/>
                <w:vertAlign w:val="superscript"/>
              </w:rPr>
              <w:fldChar w:fldCharType="separate"/>
            </w:r>
            <w:r w:rsidR="00482F8E">
              <w:rPr>
                <w:bCs/>
                <w:vertAlign w:val="superscript"/>
              </w:rPr>
              <w:t>(1)</w:t>
            </w:r>
            <w:r w:rsidR="00105D46" w:rsidRPr="00105D46">
              <w:rPr>
                <w:bCs/>
                <w:vertAlign w:val="superscript"/>
              </w:rPr>
              <w:fldChar w:fldCharType="end"/>
            </w:r>
            <w:r w:rsidR="00105D46">
              <w:rPr>
                <w:b/>
              </w:rPr>
              <w:t xml:space="preserve"> </w:t>
            </w:r>
            <w:r w:rsidR="00895C74">
              <w:rPr>
                <w:b/>
              </w:rPr>
              <w:br/>
            </w:r>
            <w:r w:rsidRPr="00932C6E">
              <w:rPr>
                <w:b/>
              </w:rPr>
              <w:t>$’000</w:t>
            </w:r>
          </w:p>
        </w:tc>
        <w:tc>
          <w:tcPr>
            <w:tcW w:w="661" w:type="pct"/>
            <w:vAlign w:val="bottom"/>
          </w:tcPr>
          <w:p w14:paraId="753F557A" w14:textId="605D94E3" w:rsidR="00F4663E" w:rsidRPr="00932C6E" w:rsidRDefault="00F4663E" w:rsidP="002631B4">
            <w:pPr>
              <w:pStyle w:val="TableText"/>
              <w:keepNext/>
              <w:keepLines/>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105D46">
              <w:rPr>
                <w:b/>
              </w:rPr>
              <w:t xml:space="preserve"> </w:t>
            </w:r>
            <w:r w:rsidR="00105D46" w:rsidRPr="00105D46">
              <w:rPr>
                <w:bCs/>
                <w:vertAlign w:val="superscript"/>
              </w:rPr>
              <w:fldChar w:fldCharType="begin"/>
            </w:r>
            <w:r w:rsidR="00105D46" w:rsidRPr="00105D46">
              <w:rPr>
                <w:bCs/>
                <w:vertAlign w:val="superscript"/>
              </w:rPr>
              <w:instrText xml:space="preserve"> REF Note72no1 \r \h  \* MERGEFORMAT </w:instrText>
            </w:r>
            <w:r w:rsidR="00105D46" w:rsidRPr="00105D46">
              <w:rPr>
                <w:bCs/>
                <w:vertAlign w:val="superscript"/>
              </w:rPr>
            </w:r>
            <w:r w:rsidR="00105D46" w:rsidRPr="00105D46">
              <w:rPr>
                <w:bCs/>
                <w:vertAlign w:val="superscript"/>
              </w:rPr>
              <w:fldChar w:fldCharType="separate"/>
            </w:r>
            <w:r w:rsidR="00482F8E">
              <w:rPr>
                <w:bCs/>
                <w:vertAlign w:val="superscript"/>
              </w:rPr>
              <w:t>(1)</w:t>
            </w:r>
            <w:r w:rsidR="00105D46" w:rsidRPr="00105D46">
              <w:rPr>
                <w:bCs/>
                <w:vertAlign w:val="superscript"/>
              </w:rPr>
              <w:fldChar w:fldCharType="end"/>
            </w:r>
            <w:r w:rsidRPr="00932C6E">
              <w:rPr>
                <w:b/>
              </w:rPr>
              <w:t xml:space="preserve"> </w:t>
            </w:r>
            <w:r w:rsidR="00895C74">
              <w:rPr>
                <w:b/>
              </w:rPr>
              <w:br/>
            </w:r>
            <w:r w:rsidRPr="00932C6E">
              <w:rPr>
                <w:b/>
              </w:rPr>
              <w:t>$’000</w:t>
            </w:r>
          </w:p>
        </w:tc>
      </w:tr>
      <w:tr w:rsidR="00F4663E" w:rsidRPr="00932C6E" w14:paraId="474C19A0"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51A0D9C7" w14:textId="5FA04788" w:rsidR="00F4663E" w:rsidRPr="00895C74" w:rsidRDefault="00895C74" w:rsidP="002631B4">
            <w:pPr>
              <w:pStyle w:val="TableText"/>
              <w:keepNext/>
              <w:keepLines/>
              <w:rPr>
                <w:rStyle w:val="Bold"/>
              </w:rPr>
            </w:pPr>
            <w:r w:rsidRPr="00895C74">
              <w:rPr>
                <w:rStyle w:val="Bold"/>
              </w:rPr>
              <w:t>Net result for the period</w:t>
            </w:r>
          </w:p>
        </w:tc>
        <w:tc>
          <w:tcPr>
            <w:tcW w:w="662" w:type="pct"/>
          </w:tcPr>
          <w:p w14:paraId="22CF965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1,981</w:t>
            </w:r>
          </w:p>
        </w:tc>
        <w:tc>
          <w:tcPr>
            <w:tcW w:w="661" w:type="pct"/>
          </w:tcPr>
          <w:p w14:paraId="10C7426D"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(415)</w:t>
            </w:r>
          </w:p>
        </w:tc>
      </w:tr>
      <w:tr w:rsidR="00F4663E" w:rsidRPr="00932C6E" w14:paraId="699CB046"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4D7FFAA6" w14:textId="77777777" w:rsidR="00F4663E" w:rsidRPr="00895C74" w:rsidRDefault="00F4663E" w:rsidP="002631B4">
            <w:pPr>
              <w:pStyle w:val="TableText"/>
              <w:keepNext/>
              <w:keepLines/>
              <w:rPr>
                <w:rStyle w:val="Bold"/>
              </w:rPr>
            </w:pPr>
            <w:r w:rsidRPr="00895C74">
              <w:rPr>
                <w:rStyle w:val="Bold"/>
              </w:rPr>
              <w:t>Non-cash movements:</w:t>
            </w:r>
          </w:p>
        </w:tc>
        <w:tc>
          <w:tcPr>
            <w:tcW w:w="662" w:type="pct"/>
          </w:tcPr>
          <w:p w14:paraId="41BF7EE2" w14:textId="0904D01D" w:rsidR="00F4663E" w:rsidRPr="00932C6E" w:rsidRDefault="00895C74"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c>
          <w:tcPr>
            <w:tcW w:w="661" w:type="pct"/>
          </w:tcPr>
          <w:p w14:paraId="6A737000" w14:textId="1A4D9972" w:rsidR="00F4663E" w:rsidRPr="00932C6E" w:rsidRDefault="00895C74" w:rsidP="002631B4">
            <w:pPr>
              <w:pStyle w:val="TableText"/>
              <w:keepNext/>
              <w:keepLines/>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6B45EC85"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3B236C6F" w14:textId="77777777" w:rsidR="00F4663E" w:rsidRPr="00932C6E" w:rsidRDefault="00F4663E" w:rsidP="002631B4">
            <w:pPr>
              <w:pStyle w:val="TableText"/>
              <w:keepNext/>
              <w:keepLines/>
            </w:pPr>
            <w:r w:rsidRPr="00932C6E">
              <w:t>(Gain)/loss on sale or disposal of non-current assets</w:t>
            </w:r>
          </w:p>
        </w:tc>
        <w:tc>
          <w:tcPr>
            <w:tcW w:w="662" w:type="pct"/>
          </w:tcPr>
          <w:p w14:paraId="5903B39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(52)</w:t>
            </w:r>
          </w:p>
        </w:tc>
        <w:tc>
          <w:tcPr>
            <w:tcW w:w="661" w:type="pct"/>
          </w:tcPr>
          <w:p w14:paraId="7E0D9CD1"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(1,421)</w:t>
            </w:r>
          </w:p>
        </w:tc>
      </w:tr>
      <w:tr w:rsidR="00F4663E" w:rsidRPr="00932C6E" w14:paraId="22FBA4B0"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748F880C" w14:textId="77777777" w:rsidR="00F4663E" w:rsidRPr="00932C6E" w:rsidRDefault="00F4663E" w:rsidP="002631B4">
            <w:pPr>
              <w:pStyle w:val="TableText"/>
              <w:keepNext/>
              <w:keepLines/>
            </w:pPr>
            <w:r w:rsidRPr="00932C6E">
              <w:t>(Gain)/loss on revaluation of non-current assets</w:t>
            </w:r>
          </w:p>
        </w:tc>
        <w:tc>
          <w:tcPr>
            <w:tcW w:w="662" w:type="pct"/>
          </w:tcPr>
          <w:p w14:paraId="41633D8E"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Pr>
          <w:p w14:paraId="173D3A8B"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11,225</w:t>
            </w:r>
          </w:p>
        </w:tc>
      </w:tr>
      <w:tr w:rsidR="00F4663E" w:rsidRPr="00932C6E" w14:paraId="32287FC0"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2AE9C4A3" w14:textId="77777777" w:rsidR="00F4663E" w:rsidRPr="00932C6E" w:rsidRDefault="00F4663E" w:rsidP="002631B4">
            <w:pPr>
              <w:pStyle w:val="TableText"/>
              <w:keepNext/>
              <w:keepLines/>
            </w:pPr>
            <w:r w:rsidRPr="00932C6E">
              <w:t>Depreciation and amortisation of non-current assets</w:t>
            </w:r>
          </w:p>
        </w:tc>
        <w:tc>
          <w:tcPr>
            <w:tcW w:w="662" w:type="pct"/>
          </w:tcPr>
          <w:p w14:paraId="65296CBE"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90,132</w:t>
            </w:r>
          </w:p>
        </w:tc>
        <w:tc>
          <w:tcPr>
            <w:tcW w:w="661" w:type="pct"/>
          </w:tcPr>
          <w:p w14:paraId="013D927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76,147</w:t>
            </w:r>
          </w:p>
        </w:tc>
      </w:tr>
      <w:tr w:rsidR="00F4663E" w:rsidRPr="00932C6E" w14:paraId="21DD1D65"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56B9BC25" w14:textId="77777777" w:rsidR="00F4663E" w:rsidRPr="00932C6E" w:rsidRDefault="00F4663E" w:rsidP="002631B4">
            <w:pPr>
              <w:pStyle w:val="TableText"/>
              <w:keepNext/>
              <w:keepLines/>
            </w:pPr>
            <w:r w:rsidRPr="00932C6E">
              <w:t>Allowance for doubtful debts and bad debts</w:t>
            </w:r>
          </w:p>
        </w:tc>
        <w:tc>
          <w:tcPr>
            <w:tcW w:w="662" w:type="pct"/>
          </w:tcPr>
          <w:p w14:paraId="2E73C327"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(11)</w:t>
            </w:r>
          </w:p>
        </w:tc>
        <w:tc>
          <w:tcPr>
            <w:tcW w:w="661" w:type="pct"/>
          </w:tcPr>
          <w:p w14:paraId="2A1279F3" w14:textId="77777777" w:rsidR="00F4663E" w:rsidRPr="00932C6E" w:rsidRDefault="00F4663E" w:rsidP="002631B4">
            <w:pPr>
              <w:pStyle w:val="TableText"/>
              <w:keepNext/>
              <w:keepLines/>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3633BBAA"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3ABD756C" w14:textId="77777777" w:rsidR="00F4663E" w:rsidRPr="00895C74" w:rsidRDefault="00F4663E" w:rsidP="00247090">
            <w:pPr>
              <w:pStyle w:val="TableText"/>
              <w:spacing w:before="120"/>
              <w:rPr>
                <w:rStyle w:val="Bold"/>
              </w:rPr>
            </w:pPr>
            <w:r w:rsidRPr="00895C74">
              <w:rPr>
                <w:rStyle w:val="Bold"/>
              </w:rPr>
              <w:t>Movements in net assets and liabilities:</w:t>
            </w:r>
          </w:p>
        </w:tc>
        <w:tc>
          <w:tcPr>
            <w:tcW w:w="662" w:type="pct"/>
          </w:tcPr>
          <w:p w14:paraId="114E7FE3" w14:textId="02569FDD" w:rsidR="00F4663E" w:rsidRPr="00932C6E" w:rsidRDefault="00895C74" w:rsidP="0024709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61" w:type="pct"/>
          </w:tcPr>
          <w:p w14:paraId="0B8CDE2B" w14:textId="51F8D7AC" w:rsidR="00F4663E" w:rsidRPr="00932C6E" w:rsidRDefault="00895C74" w:rsidP="00247090">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2989BEF8"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79B32A64" w14:textId="77777777" w:rsidR="00F4663E" w:rsidRPr="00932C6E" w:rsidRDefault="00F4663E" w:rsidP="00895C74">
            <w:pPr>
              <w:pStyle w:val="TableText"/>
            </w:pPr>
            <w:r w:rsidRPr="00932C6E">
              <w:t>Decrease/(increase) in receivables</w:t>
            </w:r>
          </w:p>
        </w:tc>
        <w:tc>
          <w:tcPr>
            <w:tcW w:w="662" w:type="pct"/>
          </w:tcPr>
          <w:p w14:paraId="696E4306"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37,825</w:t>
            </w:r>
          </w:p>
        </w:tc>
        <w:tc>
          <w:tcPr>
            <w:tcW w:w="661" w:type="pct"/>
          </w:tcPr>
          <w:p w14:paraId="460E3165"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(9,563)</w:t>
            </w:r>
          </w:p>
        </w:tc>
      </w:tr>
      <w:tr w:rsidR="00F4663E" w:rsidRPr="00932C6E" w14:paraId="0850EFC8"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246FEA51" w14:textId="77777777" w:rsidR="00F4663E" w:rsidRPr="00932C6E" w:rsidRDefault="00F4663E" w:rsidP="00895C74">
            <w:pPr>
              <w:pStyle w:val="TableText"/>
            </w:pPr>
            <w:r w:rsidRPr="00932C6E">
              <w:t>Decrease/(increase) in prepayments</w:t>
            </w:r>
          </w:p>
        </w:tc>
        <w:tc>
          <w:tcPr>
            <w:tcW w:w="662" w:type="pct"/>
          </w:tcPr>
          <w:p w14:paraId="747CDE12"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(5,268)</w:t>
            </w:r>
          </w:p>
        </w:tc>
        <w:tc>
          <w:tcPr>
            <w:tcW w:w="661" w:type="pct"/>
          </w:tcPr>
          <w:p w14:paraId="75603EAA"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718</w:t>
            </w:r>
          </w:p>
        </w:tc>
      </w:tr>
      <w:tr w:rsidR="00F4663E" w:rsidRPr="00932C6E" w14:paraId="76C7D908"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240B6E0D" w14:textId="77777777" w:rsidR="00F4663E" w:rsidRPr="00932C6E" w:rsidRDefault="00F4663E" w:rsidP="00895C74">
            <w:pPr>
              <w:pStyle w:val="TableText"/>
            </w:pPr>
            <w:r w:rsidRPr="00932C6E">
              <w:t>Increase/(decrease) in payables</w:t>
            </w:r>
          </w:p>
        </w:tc>
        <w:tc>
          <w:tcPr>
            <w:tcW w:w="662" w:type="pct"/>
          </w:tcPr>
          <w:p w14:paraId="6589AA82"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13,713</w:t>
            </w:r>
          </w:p>
        </w:tc>
        <w:tc>
          <w:tcPr>
            <w:tcW w:w="661" w:type="pct"/>
          </w:tcPr>
          <w:p w14:paraId="6D5F297F"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(2,224)</w:t>
            </w:r>
          </w:p>
        </w:tc>
      </w:tr>
      <w:tr w:rsidR="00F4663E" w:rsidRPr="00932C6E" w14:paraId="7270607C" w14:textId="77777777" w:rsidTr="00247090">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6BDDF753" w14:textId="77777777" w:rsidR="00F4663E" w:rsidRPr="00932C6E" w:rsidRDefault="00F4663E" w:rsidP="00895C74">
            <w:pPr>
              <w:pStyle w:val="TableText"/>
            </w:pPr>
            <w:r w:rsidRPr="00932C6E">
              <w:t>Increase/(decrease) in provisions</w:t>
            </w:r>
          </w:p>
        </w:tc>
        <w:tc>
          <w:tcPr>
            <w:tcW w:w="662" w:type="pct"/>
            <w:tcBorders>
              <w:bottom w:val="single" w:sz="4" w:space="0" w:color="auto"/>
            </w:tcBorders>
          </w:tcPr>
          <w:p w14:paraId="3D6608E3"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4,018</w:t>
            </w:r>
          </w:p>
        </w:tc>
        <w:tc>
          <w:tcPr>
            <w:tcW w:w="661" w:type="pct"/>
            <w:tcBorders>
              <w:bottom w:val="single" w:sz="4" w:space="0" w:color="auto"/>
            </w:tcBorders>
          </w:tcPr>
          <w:p w14:paraId="0E6FCF4C" w14:textId="77777777" w:rsidR="00F4663E" w:rsidRPr="00932C6E" w:rsidRDefault="00F4663E" w:rsidP="00895C74">
            <w:pPr>
              <w:pStyle w:val="TableText"/>
              <w:cnfStyle w:val="000000000000" w:firstRow="0" w:lastRow="0" w:firstColumn="0" w:lastColumn="0" w:oddVBand="0" w:evenVBand="0" w:oddHBand="0" w:evenHBand="0" w:firstRowFirstColumn="0" w:firstRowLastColumn="0" w:lastRowFirstColumn="0" w:lastRowLastColumn="0"/>
            </w:pPr>
            <w:r w:rsidRPr="00932C6E">
              <w:t>4,728</w:t>
            </w:r>
          </w:p>
        </w:tc>
      </w:tr>
      <w:tr w:rsidR="00F4663E" w:rsidRPr="00895C74" w14:paraId="45B199E1" w14:textId="77777777" w:rsidTr="00247090">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5C3278FF" w14:textId="77777777" w:rsidR="00F4663E" w:rsidRPr="00895C74" w:rsidRDefault="00F4663E" w:rsidP="00895C74">
            <w:pPr>
              <w:pStyle w:val="TableText"/>
              <w:rPr>
                <w:rStyle w:val="Bold"/>
              </w:rPr>
            </w:pPr>
            <w:r w:rsidRPr="00895C74">
              <w:rPr>
                <w:rStyle w:val="Bold"/>
              </w:rPr>
              <w:t>Net cash from</w:t>
            </w:r>
            <w:proofErr w:type="gramStart"/>
            <w:r w:rsidRPr="00895C74">
              <w:rPr>
                <w:rStyle w:val="Bold"/>
              </w:rPr>
              <w:t>/(</w:t>
            </w:r>
            <w:proofErr w:type="gramEnd"/>
            <w:r w:rsidRPr="00895C74">
              <w:rPr>
                <w:rStyle w:val="Bold"/>
              </w:rPr>
              <w:t>used in) operating activities</w:t>
            </w:r>
          </w:p>
        </w:tc>
        <w:tc>
          <w:tcPr>
            <w:tcW w:w="662" w:type="pct"/>
            <w:tcBorders>
              <w:top w:val="single" w:sz="4" w:space="0" w:color="auto"/>
              <w:bottom w:val="single" w:sz="4" w:space="0" w:color="auto"/>
            </w:tcBorders>
          </w:tcPr>
          <w:p w14:paraId="1758A389" w14:textId="77777777" w:rsidR="00F4663E" w:rsidRPr="00895C74" w:rsidRDefault="00F4663E" w:rsidP="00895C74">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C74">
              <w:rPr>
                <w:rStyle w:val="Bold"/>
              </w:rPr>
              <w:t>142,338</w:t>
            </w:r>
          </w:p>
        </w:tc>
        <w:tc>
          <w:tcPr>
            <w:tcW w:w="661" w:type="pct"/>
            <w:tcBorders>
              <w:top w:val="single" w:sz="4" w:space="0" w:color="auto"/>
              <w:bottom w:val="single" w:sz="4" w:space="0" w:color="auto"/>
            </w:tcBorders>
          </w:tcPr>
          <w:p w14:paraId="3E866A87" w14:textId="77777777" w:rsidR="00F4663E" w:rsidRPr="00895C74" w:rsidRDefault="00F4663E" w:rsidP="00895C74">
            <w:pPr>
              <w:pStyle w:val="TableText"/>
              <w:cnfStyle w:val="000000000000" w:firstRow="0" w:lastRow="0" w:firstColumn="0" w:lastColumn="0" w:oddVBand="0" w:evenVBand="0" w:oddHBand="0" w:evenHBand="0" w:firstRowFirstColumn="0" w:firstRowLastColumn="0" w:lastRowFirstColumn="0" w:lastRowLastColumn="0"/>
              <w:rPr>
                <w:rStyle w:val="Bold"/>
              </w:rPr>
            </w:pPr>
            <w:r w:rsidRPr="00895C74">
              <w:rPr>
                <w:rStyle w:val="Bold"/>
              </w:rPr>
              <w:t>79,196</w:t>
            </w:r>
          </w:p>
        </w:tc>
      </w:tr>
    </w:tbl>
    <w:p w14:paraId="4969289A" w14:textId="070CAE19" w:rsidR="00F4663E" w:rsidRPr="00105D46" w:rsidRDefault="00F4663E" w:rsidP="00105D46">
      <w:pPr>
        <w:pStyle w:val="NotesNumberedList"/>
        <w:numPr>
          <w:ilvl w:val="0"/>
          <w:numId w:val="37"/>
        </w:numPr>
      </w:pPr>
      <w:bookmarkStart w:id="202" w:name="Note72no1"/>
      <w:bookmarkEnd w:id="202"/>
      <w:r w:rsidRPr="00105D46">
        <w:t>Reflects increased expenditure and reduction in court fee impacted by COVID-19.</w:t>
      </w:r>
    </w:p>
    <w:p w14:paraId="21EF279E" w14:textId="77777777" w:rsidR="00582951" w:rsidRDefault="00582951" w:rsidP="00582951">
      <w:pPr>
        <w:rPr>
          <w:highlight w:val="yellow"/>
        </w:rPr>
      </w:pPr>
    </w:p>
    <w:p w14:paraId="2C77BCFF" w14:textId="089A4900" w:rsidR="00582951" w:rsidRDefault="00582951" w:rsidP="00582951">
      <w:pPr>
        <w:rPr>
          <w:highlight w:val="yellow"/>
        </w:rPr>
        <w:sectPr w:rsidR="00582951" w:rsidSect="00905D86">
          <w:pgSz w:w="11907" w:h="16840" w:code="9"/>
          <w:pgMar w:top="1134" w:right="1134" w:bottom="1134" w:left="1134" w:header="567" w:footer="567" w:gutter="0"/>
          <w:cols w:space="708"/>
          <w:docGrid w:linePitch="360"/>
        </w:sectPr>
      </w:pPr>
    </w:p>
    <w:p w14:paraId="624769F2" w14:textId="278FB776" w:rsidR="00F4663E" w:rsidRPr="00932C6E" w:rsidRDefault="00895C74" w:rsidP="00247090">
      <w:pPr>
        <w:pStyle w:val="Heading3"/>
      </w:pPr>
      <w:bookmarkStart w:id="203" w:name="Note73"/>
      <w:r>
        <w:lastRenderedPageBreak/>
        <w:t>7.3</w:t>
      </w:r>
      <w:bookmarkEnd w:id="203"/>
      <w:r>
        <w:t xml:space="preserve"> </w:t>
      </w:r>
      <w:r w:rsidRPr="00932C6E">
        <w:t>Trust Account Balances</w:t>
      </w:r>
    </w:p>
    <w:p w14:paraId="68B8461F" w14:textId="77777777" w:rsidR="00F4663E" w:rsidRPr="00932C6E" w:rsidRDefault="00F4663E" w:rsidP="00895C74">
      <w:pPr>
        <w:pStyle w:val="BodyText"/>
      </w:pPr>
      <w:r w:rsidRPr="00932C6E">
        <w:t xml:space="preserve">Funds </w:t>
      </w:r>
      <w:r w:rsidRPr="00895C74">
        <w:t>held</w:t>
      </w:r>
      <w:r w:rsidRPr="00932C6E">
        <w:t xml:space="preserve"> in trust are quarantined for use specifically for the purposes under which each trust fund has been established and are not used for operating purposes.</w:t>
      </w:r>
    </w:p>
    <w:p w14:paraId="006711F8" w14:textId="7185C8ED" w:rsidR="00F4663E" w:rsidRPr="00932C6E" w:rsidRDefault="00F4663E" w:rsidP="00247090">
      <w:pPr>
        <w:pStyle w:val="Heading4"/>
      </w:pPr>
      <w:r w:rsidRPr="00932C6E">
        <w:t xml:space="preserve">Trust </w:t>
      </w:r>
      <w:r w:rsidRPr="00247090">
        <w:t>account</w:t>
      </w:r>
      <w:r w:rsidRPr="00932C6E">
        <w:t xml:space="preserve"> balances relating to trust accounts controlled and/or administered by </w:t>
      </w:r>
      <w:r w:rsidR="00CE7ACE">
        <w:t>Court Services Victoria</w:t>
      </w:r>
    </w:p>
    <w:tbl>
      <w:tblPr>
        <w:tblStyle w:val="AccessibleTableNumerical"/>
        <w:tblW w:w="5000" w:type="pct"/>
        <w:tblLayout w:type="fixed"/>
        <w:tblLook w:val="04A0" w:firstRow="1" w:lastRow="0" w:firstColumn="1" w:lastColumn="0" w:noHBand="0" w:noVBand="1"/>
      </w:tblPr>
      <w:tblGrid>
        <w:gridCol w:w="4535"/>
        <w:gridCol w:w="1419"/>
        <w:gridCol w:w="991"/>
        <w:gridCol w:w="1134"/>
        <w:gridCol w:w="1419"/>
        <w:gridCol w:w="1416"/>
        <w:gridCol w:w="994"/>
        <w:gridCol w:w="1160"/>
        <w:gridCol w:w="1504"/>
      </w:tblGrid>
      <w:tr w:rsidR="00927BCA" w:rsidRPr="00932C6E" w14:paraId="24EDA4C2" w14:textId="65D001C0" w:rsidTr="00927B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6" w:type="pct"/>
          </w:tcPr>
          <w:p w14:paraId="7B6A6A7E" w14:textId="64201D08" w:rsidR="00502B4C" w:rsidRPr="00932C6E" w:rsidRDefault="00502B4C" w:rsidP="00502B4C">
            <w:pPr>
              <w:pStyle w:val="TableText"/>
            </w:pPr>
            <w:r>
              <w:t>Item</w:t>
            </w:r>
          </w:p>
        </w:tc>
        <w:tc>
          <w:tcPr>
            <w:tcW w:w="487" w:type="pct"/>
            <w:vAlign w:val="bottom"/>
          </w:tcPr>
          <w:p w14:paraId="3C845F3F" w14:textId="3ADB4058"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pPr>
            <w:r w:rsidRPr="00932C6E">
              <w:rPr>
                <w:b/>
              </w:rPr>
              <w:t xml:space="preserve">Opening balance as </w:t>
            </w:r>
            <w:proofErr w:type="gramStart"/>
            <w:r w:rsidRPr="00932C6E">
              <w:rPr>
                <w:b/>
              </w:rPr>
              <w:t>at</w:t>
            </w:r>
            <w:proofErr w:type="gramEnd"/>
            <w:r w:rsidRPr="00932C6E">
              <w:rPr>
                <w:b/>
              </w:rPr>
              <w:t xml:space="preserve"> 1 July 2021</w:t>
            </w:r>
            <w:r>
              <w:rPr>
                <w:b/>
              </w:rPr>
              <w:br/>
              <w:t>$’000</w:t>
            </w:r>
          </w:p>
        </w:tc>
        <w:tc>
          <w:tcPr>
            <w:tcW w:w="340" w:type="pct"/>
            <w:vAlign w:val="bottom"/>
          </w:tcPr>
          <w:p w14:paraId="60046D9A" w14:textId="4316FF0A"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Total receipts</w:t>
            </w:r>
            <w:r>
              <w:rPr>
                <w:b/>
              </w:rPr>
              <w:br/>
              <w:t>$’000</w:t>
            </w:r>
          </w:p>
        </w:tc>
        <w:tc>
          <w:tcPr>
            <w:tcW w:w="389" w:type="pct"/>
            <w:vAlign w:val="bottom"/>
          </w:tcPr>
          <w:p w14:paraId="16FBA6F5" w14:textId="4B381228"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Pr>
                <w:b/>
              </w:rPr>
              <w:t>Total payments</w:t>
            </w:r>
            <w:r>
              <w:rPr>
                <w:b/>
              </w:rPr>
              <w:br/>
              <w:t>$’000</w:t>
            </w:r>
          </w:p>
        </w:tc>
        <w:tc>
          <w:tcPr>
            <w:tcW w:w="487" w:type="pct"/>
            <w:vAlign w:val="bottom"/>
          </w:tcPr>
          <w:p w14:paraId="3731ECC8" w14:textId="080545AF"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Pr>
                <w:b/>
              </w:rPr>
              <w:t xml:space="preserve">Closing balance as </w:t>
            </w:r>
            <w:proofErr w:type="gramStart"/>
            <w:r>
              <w:rPr>
                <w:b/>
              </w:rPr>
              <w:t>at</w:t>
            </w:r>
            <w:proofErr w:type="gramEnd"/>
            <w:r>
              <w:rPr>
                <w:b/>
              </w:rPr>
              <w:t xml:space="preserve"> 30 June 2022</w:t>
            </w:r>
            <w:r>
              <w:rPr>
                <w:b/>
              </w:rPr>
              <w:br/>
              <w:t>$’000</w:t>
            </w:r>
          </w:p>
        </w:tc>
        <w:tc>
          <w:tcPr>
            <w:tcW w:w="486" w:type="pct"/>
            <w:vAlign w:val="bottom"/>
          </w:tcPr>
          <w:p w14:paraId="3607DCA3" w14:textId="7E249F05"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Pr>
                <w:b/>
              </w:rPr>
              <w:t xml:space="preserve">Opening balance as </w:t>
            </w:r>
            <w:proofErr w:type="gramStart"/>
            <w:r>
              <w:rPr>
                <w:b/>
              </w:rPr>
              <w:t>at</w:t>
            </w:r>
            <w:proofErr w:type="gramEnd"/>
            <w:r>
              <w:rPr>
                <w:b/>
              </w:rPr>
              <w:t xml:space="preserve"> 1 July 2020</w:t>
            </w:r>
            <w:r>
              <w:rPr>
                <w:b/>
              </w:rPr>
              <w:br/>
              <w:t>$’000</w:t>
            </w:r>
          </w:p>
        </w:tc>
        <w:tc>
          <w:tcPr>
            <w:tcW w:w="341" w:type="pct"/>
            <w:vAlign w:val="bottom"/>
          </w:tcPr>
          <w:p w14:paraId="453740F2" w14:textId="5899910F"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Pr>
                <w:b/>
              </w:rPr>
              <w:t>Total receipts</w:t>
            </w:r>
            <w:r>
              <w:rPr>
                <w:b/>
              </w:rPr>
              <w:br/>
              <w:t>$’000</w:t>
            </w:r>
          </w:p>
        </w:tc>
        <w:tc>
          <w:tcPr>
            <w:tcW w:w="398" w:type="pct"/>
            <w:vAlign w:val="bottom"/>
          </w:tcPr>
          <w:p w14:paraId="037A606D" w14:textId="13EE80B7"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Pr>
                <w:b/>
              </w:rPr>
              <w:t>Total payments</w:t>
            </w:r>
            <w:r>
              <w:rPr>
                <w:b/>
              </w:rPr>
              <w:br/>
              <w:t>$’000</w:t>
            </w:r>
          </w:p>
        </w:tc>
        <w:tc>
          <w:tcPr>
            <w:tcW w:w="516" w:type="pct"/>
            <w:vAlign w:val="bottom"/>
          </w:tcPr>
          <w:p w14:paraId="77E01EFA" w14:textId="0C75AEBB" w:rsidR="00502B4C" w:rsidRPr="00932C6E" w:rsidRDefault="00502B4C" w:rsidP="00502B4C">
            <w:pPr>
              <w:pStyle w:val="TableText"/>
              <w:cnfStyle w:val="100000000000" w:firstRow="1" w:lastRow="0" w:firstColumn="0" w:lastColumn="0" w:oddVBand="0" w:evenVBand="0" w:oddHBand="0" w:evenHBand="0" w:firstRowFirstColumn="0" w:firstRowLastColumn="0" w:lastRowFirstColumn="0" w:lastRowLastColumn="0"/>
              <w:rPr>
                <w:b/>
              </w:rPr>
            </w:pPr>
            <w:r>
              <w:rPr>
                <w:b/>
              </w:rPr>
              <w:t xml:space="preserve">Closing balance as </w:t>
            </w:r>
            <w:proofErr w:type="gramStart"/>
            <w:r>
              <w:rPr>
                <w:b/>
              </w:rPr>
              <w:t>at</w:t>
            </w:r>
            <w:proofErr w:type="gramEnd"/>
            <w:r>
              <w:rPr>
                <w:b/>
              </w:rPr>
              <w:t xml:space="preserve"> 30 June 2021</w:t>
            </w:r>
            <w:r>
              <w:rPr>
                <w:b/>
              </w:rPr>
              <w:br/>
              <w:t>$’000</w:t>
            </w:r>
          </w:p>
        </w:tc>
      </w:tr>
      <w:tr w:rsidR="00927BCA" w:rsidRPr="004E5530" w14:paraId="552E2FF7" w14:textId="3030F4FA" w:rsidTr="00927BCA">
        <w:tc>
          <w:tcPr>
            <w:cnfStyle w:val="001000000000" w:firstRow="0" w:lastRow="0" w:firstColumn="1" w:lastColumn="0" w:oddVBand="0" w:evenVBand="0" w:oddHBand="0" w:evenHBand="0" w:firstRowFirstColumn="0" w:firstRowLastColumn="0" w:lastRowFirstColumn="0" w:lastRowLastColumn="0"/>
            <w:tcW w:w="1556" w:type="pct"/>
          </w:tcPr>
          <w:p w14:paraId="41A3E3AA" w14:textId="77B9CD7B" w:rsidR="00927BCA" w:rsidRPr="004E5530" w:rsidRDefault="00927BCA" w:rsidP="00927BCA">
            <w:pPr>
              <w:pStyle w:val="TableText"/>
              <w:rPr>
                <w:rStyle w:val="Bold"/>
              </w:rPr>
            </w:pPr>
            <w:r w:rsidRPr="004E5530">
              <w:rPr>
                <w:rStyle w:val="Bold"/>
              </w:rPr>
              <w:t>Cash and cash equivalents and investments</w:t>
            </w:r>
          </w:p>
        </w:tc>
        <w:tc>
          <w:tcPr>
            <w:tcW w:w="487" w:type="pct"/>
          </w:tcPr>
          <w:p w14:paraId="4761BFA8" w14:textId="5B3B565F"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0C027424" w14:textId="4BAA0758"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315A4A0B" w14:textId="54E8896B"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11EBDA6B" w14:textId="77ECAE87"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60C41971" w14:textId="4DF05705"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56E0295E" w14:textId="18473CE6"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4CB2A4DD" w14:textId="7FF81479"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6132E705" w14:textId="6B366CC0" w:rsidR="00927BCA" w:rsidRPr="004E5530" w:rsidRDefault="00927BCA" w:rsidP="00927BC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4F577A" w:rsidRPr="004E5530" w14:paraId="14A38AA4" w14:textId="465A0613" w:rsidTr="00927BCA">
        <w:tc>
          <w:tcPr>
            <w:cnfStyle w:val="001000000000" w:firstRow="0" w:lastRow="0" w:firstColumn="1" w:lastColumn="0" w:oddVBand="0" w:evenVBand="0" w:oddHBand="0" w:evenHBand="0" w:firstRowFirstColumn="0" w:firstRowLastColumn="0" w:lastRowFirstColumn="0" w:lastRowLastColumn="0"/>
            <w:tcW w:w="1556" w:type="pct"/>
          </w:tcPr>
          <w:p w14:paraId="67F2FAFB" w14:textId="24C14F3B" w:rsidR="004F577A" w:rsidRPr="004E5530" w:rsidRDefault="004F577A" w:rsidP="004F577A">
            <w:pPr>
              <w:pStyle w:val="TableText"/>
              <w:rPr>
                <w:rStyle w:val="Bold"/>
              </w:rPr>
            </w:pPr>
            <w:r w:rsidRPr="004E5530">
              <w:rPr>
                <w:rStyle w:val="Bold"/>
              </w:rPr>
              <w:t>Controlled Trusts</w:t>
            </w:r>
          </w:p>
        </w:tc>
        <w:tc>
          <w:tcPr>
            <w:tcW w:w="487" w:type="pct"/>
          </w:tcPr>
          <w:p w14:paraId="6F9370BB" w14:textId="310A3DC5"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0658B850" w14:textId="4D8E2C4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24CB601A" w14:textId="6F74F67F"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53947851" w14:textId="38D3E190"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5D341E87" w14:textId="4954F97B"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343FA9C7" w14:textId="311BEBF7"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1E1115E7" w14:textId="44342ED5"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06A7CE63" w14:textId="735FBD6F"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4F577A" w:rsidRPr="004E5530" w14:paraId="459DDBB2" w14:textId="1B9A4DA3" w:rsidTr="00927BCA">
        <w:tc>
          <w:tcPr>
            <w:cnfStyle w:val="001000000000" w:firstRow="0" w:lastRow="0" w:firstColumn="1" w:lastColumn="0" w:oddVBand="0" w:evenVBand="0" w:oddHBand="0" w:evenHBand="0" w:firstRowFirstColumn="0" w:firstRowLastColumn="0" w:lastRowFirstColumn="0" w:lastRowLastColumn="0"/>
            <w:tcW w:w="1556" w:type="pct"/>
          </w:tcPr>
          <w:p w14:paraId="610A642F" w14:textId="77777777" w:rsidR="004F577A" w:rsidRPr="004E5530" w:rsidRDefault="004F577A" w:rsidP="004F577A">
            <w:pPr>
              <w:pStyle w:val="TableText"/>
              <w:rPr>
                <w:rStyle w:val="Bold"/>
              </w:rPr>
            </w:pPr>
            <w:r w:rsidRPr="004E5530">
              <w:rPr>
                <w:rStyle w:val="Bold"/>
              </w:rPr>
              <w:t>Treasury Trust Fund</w:t>
            </w:r>
          </w:p>
        </w:tc>
        <w:tc>
          <w:tcPr>
            <w:tcW w:w="487" w:type="pct"/>
          </w:tcPr>
          <w:p w14:paraId="66B23829" w14:textId="70F08063"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5E217BF9" w14:textId="62467FC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468D57CE" w14:textId="7521613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321A83CA" w14:textId="33812F46"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670622CF" w14:textId="5BF3C683"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79C4B802" w14:textId="1738378D"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3D8396C3" w14:textId="20F57CD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09A11E6A" w14:textId="3AF34828"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4F577A" w:rsidRPr="004E5530" w14:paraId="3C3B358E" w14:textId="2B0FC0D5" w:rsidTr="00927BCA">
        <w:tc>
          <w:tcPr>
            <w:cnfStyle w:val="001000000000" w:firstRow="0" w:lastRow="0" w:firstColumn="1" w:lastColumn="0" w:oddVBand="0" w:evenVBand="0" w:oddHBand="0" w:evenHBand="0" w:firstRowFirstColumn="0" w:firstRowLastColumn="0" w:lastRowFirstColumn="0" w:lastRowLastColumn="0"/>
            <w:tcW w:w="1556" w:type="pct"/>
          </w:tcPr>
          <w:p w14:paraId="54020624" w14:textId="77777777" w:rsidR="004F577A" w:rsidRPr="004E5530" w:rsidRDefault="004F577A" w:rsidP="004F577A">
            <w:pPr>
              <w:pStyle w:val="TableTextBullet1"/>
            </w:pPr>
            <w:r w:rsidRPr="00247090">
              <w:rPr>
                <w:rStyle w:val="Italics"/>
              </w:rPr>
              <w:t>Financial Management Act 1994</w:t>
            </w:r>
            <w:r w:rsidRPr="004E5530">
              <w:t xml:space="preserve"> (No. 18/1994), Part 4</w:t>
            </w:r>
          </w:p>
        </w:tc>
        <w:tc>
          <w:tcPr>
            <w:tcW w:w="487" w:type="pct"/>
          </w:tcPr>
          <w:p w14:paraId="6CB2820B" w14:textId="557A3D4A"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1733E093" w14:textId="45A1E903"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7A4592EA" w14:textId="1C9C7226"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775B3C00" w14:textId="7DFF61B9"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334FCF2D" w14:textId="32137FD5"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11929233" w14:textId="62B7E760"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423AAFA0" w14:textId="04C4222D"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16657F74" w14:textId="2223F1B0" w:rsidR="004F577A" w:rsidRPr="004E5530" w:rsidRDefault="004F577A" w:rsidP="004F577A">
            <w:pPr>
              <w:pStyle w:val="BodyText"/>
              <w:cnfStyle w:val="000000000000" w:firstRow="0" w:lastRow="0" w:firstColumn="0" w:lastColumn="0" w:oddVBand="0" w:evenVBand="0" w:oddHBand="0" w:evenHBand="0" w:firstRowFirstColumn="0" w:firstRowLastColumn="0" w:lastRowFirstColumn="0" w:lastRowLastColumn="0"/>
            </w:pPr>
            <w:r w:rsidRPr="004E5530">
              <w:t>N/A</w:t>
            </w:r>
          </w:p>
        </w:tc>
      </w:tr>
      <w:tr w:rsidR="00927BCA" w:rsidRPr="004E5530" w14:paraId="30B146C1" w14:textId="05707616" w:rsidTr="00927BCA">
        <w:tc>
          <w:tcPr>
            <w:cnfStyle w:val="001000000000" w:firstRow="0" w:lastRow="0" w:firstColumn="1" w:lastColumn="0" w:oddVBand="0" w:evenVBand="0" w:oddHBand="0" w:evenHBand="0" w:firstRowFirstColumn="0" w:firstRowLastColumn="0" w:lastRowFirstColumn="0" w:lastRowLastColumn="0"/>
            <w:tcW w:w="1556" w:type="pct"/>
          </w:tcPr>
          <w:p w14:paraId="46824D5F" w14:textId="4E75528C" w:rsidR="00502B4C" w:rsidRPr="004E5530" w:rsidRDefault="00502B4C" w:rsidP="00927BCA">
            <w:pPr>
              <w:pStyle w:val="TableTextBullet1"/>
            </w:pPr>
            <w:r w:rsidRPr="004E5530">
              <w:t xml:space="preserve">Working account for </w:t>
            </w:r>
            <w:r w:rsidR="00CE7ACE">
              <w:t>Court Services Victoria</w:t>
            </w:r>
          </w:p>
        </w:tc>
        <w:tc>
          <w:tcPr>
            <w:tcW w:w="487" w:type="pct"/>
          </w:tcPr>
          <w:p w14:paraId="0FDF059D"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14,031</w:t>
            </w:r>
          </w:p>
        </w:tc>
        <w:tc>
          <w:tcPr>
            <w:tcW w:w="340" w:type="pct"/>
          </w:tcPr>
          <w:p w14:paraId="79E7122D"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1,250</w:t>
            </w:r>
          </w:p>
        </w:tc>
        <w:tc>
          <w:tcPr>
            <w:tcW w:w="389" w:type="pct"/>
          </w:tcPr>
          <w:p w14:paraId="5BD458B7" w14:textId="6F2A8F5B"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1,019</w:t>
            </w:r>
          </w:p>
        </w:tc>
        <w:tc>
          <w:tcPr>
            <w:tcW w:w="487" w:type="pct"/>
          </w:tcPr>
          <w:p w14:paraId="243B9097" w14:textId="4D6CF0CE"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14,261</w:t>
            </w:r>
          </w:p>
        </w:tc>
        <w:tc>
          <w:tcPr>
            <w:tcW w:w="486" w:type="pct"/>
          </w:tcPr>
          <w:p w14:paraId="5B1B2EAC" w14:textId="6EF760DA"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11,323</w:t>
            </w:r>
          </w:p>
        </w:tc>
        <w:tc>
          <w:tcPr>
            <w:tcW w:w="341" w:type="pct"/>
          </w:tcPr>
          <w:p w14:paraId="220AE98C" w14:textId="20A75AE8"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4,009</w:t>
            </w:r>
          </w:p>
        </w:tc>
        <w:tc>
          <w:tcPr>
            <w:tcW w:w="398" w:type="pct"/>
          </w:tcPr>
          <w:p w14:paraId="2C7E2160" w14:textId="3E2823F0"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1,302</w:t>
            </w:r>
          </w:p>
        </w:tc>
        <w:tc>
          <w:tcPr>
            <w:tcW w:w="516" w:type="pct"/>
          </w:tcPr>
          <w:p w14:paraId="466ED201" w14:textId="21787684"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14,031</w:t>
            </w:r>
          </w:p>
        </w:tc>
      </w:tr>
      <w:tr w:rsidR="004F577A" w:rsidRPr="004E5530" w14:paraId="2999643C" w14:textId="04A95FED" w:rsidTr="00927BCA">
        <w:tc>
          <w:tcPr>
            <w:cnfStyle w:val="001000000000" w:firstRow="0" w:lastRow="0" w:firstColumn="1" w:lastColumn="0" w:oddVBand="0" w:evenVBand="0" w:oddHBand="0" w:evenHBand="0" w:firstRowFirstColumn="0" w:firstRowLastColumn="0" w:lastRowFirstColumn="0" w:lastRowLastColumn="0"/>
            <w:tcW w:w="1556" w:type="pct"/>
          </w:tcPr>
          <w:p w14:paraId="1BF41E13" w14:textId="77777777" w:rsidR="004F577A" w:rsidRPr="004E5530" w:rsidRDefault="004F577A" w:rsidP="004F577A">
            <w:pPr>
              <w:pStyle w:val="TableText"/>
              <w:rPr>
                <w:rStyle w:val="Bold"/>
              </w:rPr>
            </w:pPr>
            <w:r w:rsidRPr="004E5530">
              <w:rPr>
                <w:rStyle w:val="Bold"/>
              </w:rPr>
              <w:t>Vehicle Lease Trust Account</w:t>
            </w:r>
          </w:p>
        </w:tc>
        <w:tc>
          <w:tcPr>
            <w:tcW w:w="487" w:type="pct"/>
          </w:tcPr>
          <w:p w14:paraId="7F328F12" w14:textId="096F28A6"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51A7B361" w14:textId="5A15F47C"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4B6E36A2" w14:textId="1F733BE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7157477D" w14:textId="7214AAC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4F2AD5DB" w14:textId="266C530A"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7691A719" w14:textId="1C565364"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595BB2A9" w14:textId="77F4D1FF"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70D1AE35" w14:textId="72ACE84C"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4F577A" w:rsidRPr="004E5530" w14:paraId="77C3361D" w14:textId="6F04E6E2" w:rsidTr="00927BCA">
        <w:tc>
          <w:tcPr>
            <w:cnfStyle w:val="001000000000" w:firstRow="0" w:lastRow="0" w:firstColumn="1" w:lastColumn="0" w:oddVBand="0" w:evenVBand="0" w:oddHBand="0" w:evenHBand="0" w:firstRowFirstColumn="0" w:firstRowLastColumn="0" w:lastRowFirstColumn="0" w:lastRowLastColumn="0"/>
            <w:tcW w:w="1556" w:type="pct"/>
          </w:tcPr>
          <w:p w14:paraId="7CA71D06" w14:textId="77777777" w:rsidR="004F577A" w:rsidRPr="004E5530" w:rsidRDefault="004F577A" w:rsidP="004F577A">
            <w:pPr>
              <w:pStyle w:val="TableTextBullet1"/>
            </w:pPr>
            <w:r w:rsidRPr="00247090">
              <w:rPr>
                <w:rStyle w:val="Italics"/>
              </w:rPr>
              <w:t>Financial Management Act 1994</w:t>
            </w:r>
            <w:r w:rsidRPr="004E5530">
              <w:t xml:space="preserve"> (No. 18/1994), Part 4</w:t>
            </w:r>
          </w:p>
        </w:tc>
        <w:tc>
          <w:tcPr>
            <w:tcW w:w="487" w:type="pct"/>
          </w:tcPr>
          <w:p w14:paraId="3211571B" w14:textId="08770C0D"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5E477E40" w14:textId="175127D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6E7AE7F3" w14:textId="22CEC97E"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258E4FBD" w14:textId="1DE99E58"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0014F77F" w14:textId="24BA5B89"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2B1F882E" w14:textId="36C9D4C8"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005520D8" w14:textId="06291F92"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2A1A5FB8" w14:textId="6E5897A7"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927BCA" w:rsidRPr="004E5530" w14:paraId="205A0392" w14:textId="7DCA10F2" w:rsidTr="00927BCA">
        <w:tc>
          <w:tcPr>
            <w:cnfStyle w:val="001000000000" w:firstRow="0" w:lastRow="0" w:firstColumn="1" w:lastColumn="0" w:oddVBand="0" w:evenVBand="0" w:oddHBand="0" w:evenHBand="0" w:firstRowFirstColumn="0" w:firstRowLastColumn="0" w:lastRowFirstColumn="0" w:lastRowLastColumn="0"/>
            <w:tcW w:w="1556" w:type="pct"/>
          </w:tcPr>
          <w:p w14:paraId="16FFE0B6" w14:textId="77777777" w:rsidR="00502B4C" w:rsidRPr="004E5530" w:rsidRDefault="00502B4C" w:rsidP="00927BCA">
            <w:pPr>
              <w:pStyle w:val="TableTextBullet1"/>
            </w:pPr>
            <w:r w:rsidRPr="004E5530">
              <w:t xml:space="preserve">Working account for the sale of </w:t>
            </w:r>
            <w:proofErr w:type="spellStart"/>
            <w:r w:rsidRPr="004E5530">
              <w:t>VicFleet</w:t>
            </w:r>
            <w:proofErr w:type="spellEnd"/>
            <w:r w:rsidRPr="004E5530">
              <w:t xml:space="preserve"> motor vehicles</w:t>
            </w:r>
          </w:p>
        </w:tc>
        <w:tc>
          <w:tcPr>
            <w:tcW w:w="487" w:type="pct"/>
          </w:tcPr>
          <w:p w14:paraId="715C686D"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56</w:t>
            </w:r>
          </w:p>
        </w:tc>
        <w:tc>
          <w:tcPr>
            <w:tcW w:w="340" w:type="pct"/>
          </w:tcPr>
          <w:p w14:paraId="011F144A"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1,160</w:t>
            </w:r>
          </w:p>
        </w:tc>
        <w:tc>
          <w:tcPr>
            <w:tcW w:w="389" w:type="pct"/>
          </w:tcPr>
          <w:p w14:paraId="4640B3DE" w14:textId="62EF7397"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1,168</w:t>
            </w:r>
          </w:p>
        </w:tc>
        <w:tc>
          <w:tcPr>
            <w:tcW w:w="487" w:type="pct"/>
          </w:tcPr>
          <w:p w14:paraId="5681BF20" w14:textId="7E0C3B76"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49</w:t>
            </w:r>
          </w:p>
        </w:tc>
        <w:tc>
          <w:tcPr>
            <w:tcW w:w="486" w:type="pct"/>
          </w:tcPr>
          <w:p w14:paraId="7CBE545F" w14:textId="07E543E1"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77</w:t>
            </w:r>
          </w:p>
        </w:tc>
        <w:tc>
          <w:tcPr>
            <w:tcW w:w="341" w:type="pct"/>
          </w:tcPr>
          <w:p w14:paraId="4DF8A3E0" w14:textId="3A512BC9"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1,150</w:t>
            </w:r>
          </w:p>
        </w:tc>
        <w:tc>
          <w:tcPr>
            <w:tcW w:w="398" w:type="pct"/>
          </w:tcPr>
          <w:p w14:paraId="7FDBB7E2" w14:textId="3A070A22"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1,172</w:t>
            </w:r>
          </w:p>
        </w:tc>
        <w:tc>
          <w:tcPr>
            <w:tcW w:w="516" w:type="pct"/>
          </w:tcPr>
          <w:p w14:paraId="4BF91697" w14:textId="4EC4D7A2"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56</w:t>
            </w:r>
          </w:p>
        </w:tc>
      </w:tr>
      <w:tr w:rsidR="004F577A" w:rsidRPr="004E5530" w14:paraId="43E1D4D3" w14:textId="535266E0" w:rsidTr="00927BCA">
        <w:tc>
          <w:tcPr>
            <w:cnfStyle w:val="001000000000" w:firstRow="0" w:lastRow="0" w:firstColumn="1" w:lastColumn="0" w:oddVBand="0" w:evenVBand="0" w:oddHBand="0" w:evenHBand="0" w:firstRowFirstColumn="0" w:firstRowLastColumn="0" w:lastRowFirstColumn="0" w:lastRowLastColumn="0"/>
            <w:tcW w:w="1556" w:type="pct"/>
          </w:tcPr>
          <w:p w14:paraId="3847C3B8" w14:textId="77777777" w:rsidR="004F577A" w:rsidRPr="004E5530" w:rsidRDefault="004F577A" w:rsidP="004F577A">
            <w:pPr>
              <w:pStyle w:val="TableText"/>
              <w:rPr>
                <w:rStyle w:val="Bold"/>
              </w:rPr>
            </w:pPr>
            <w:r w:rsidRPr="004E5530">
              <w:rPr>
                <w:rStyle w:val="Bold"/>
              </w:rPr>
              <w:t>Victorian Civil and Administrative Tribunal Trust Account</w:t>
            </w:r>
          </w:p>
        </w:tc>
        <w:tc>
          <w:tcPr>
            <w:tcW w:w="487" w:type="pct"/>
          </w:tcPr>
          <w:p w14:paraId="342C3A5B" w14:textId="176BC43D"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1FC78263" w14:textId="5E66685C"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3821D7C8" w14:textId="3D1C6D5C"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7F872FD2" w14:textId="3325437D"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142E1316" w14:textId="48F6B801"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16823D7B" w14:textId="16C618C3"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5AC899BA" w14:textId="3AFE7036"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1B41905F" w14:textId="475D7E08"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4F577A" w:rsidRPr="004E5530" w14:paraId="21AA8290" w14:textId="7C996053" w:rsidTr="00927BCA">
        <w:tc>
          <w:tcPr>
            <w:cnfStyle w:val="001000000000" w:firstRow="0" w:lastRow="0" w:firstColumn="1" w:lastColumn="0" w:oddVBand="0" w:evenVBand="0" w:oddHBand="0" w:evenHBand="0" w:firstRowFirstColumn="0" w:firstRowLastColumn="0" w:lastRowFirstColumn="0" w:lastRowLastColumn="0"/>
            <w:tcW w:w="1556" w:type="pct"/>
          </w:tcPr>
          <w:p w14:paraId="49AE79B8" w14:textId="77777777" w:rsidR="004F577A" w:rsidRPr="004E5530" w:rsidRDefault="004F577A" w:rsidP="004F577A">
            <w:pPr>
              <w:pStyle w:val="TableTextBullet1"/>
            </w:pPr>
            <w:r w:rsidRPr="00247090">
              <w:rPr>
                <w:rStyle w:val="Italics"/>
              </w:rPr>
              <w:t>Financial Management Act 1994</w:t>
            </w:r>
            <w:r w:rsidRPr="004E5530">
              <w:t xml:space="preserve"> (No. 18/1994), Part 4</w:t>
            </w:r>
          </w:p>
        </w:tc>
        <w:tc>
          <w:tcPr>
            <w:tcW w:w="487" w:type="pct"/>
          </w:tcPr>
          <w:p w14:paraId="4580643B" w14:textId="1C540592"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0" w:type="pct"/>
          </w:tcPr>
          <w:p w14:paraId="699203D9" w14:textId="19BE85B7"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89" w:type="pct"/>
          </w:tcPr>
          <w:p w14:paraId="606ADCAF" w14:textId="069C3EE3"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7" w:type="pct"/>
          </w:tcPr>
          <w:p w14:paraId="619A2E8B" w14:textId="379ACEA7"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486" w:type="pct"/>
          </w:tcPr>
          <w:p w14:paraId="3E6E5794" w14:textId="3BFDE850"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41" w:type="pct"/>
          </w:tcPr>
          <w:p w14:paraId="37B3C44E" w14:textId="48B0A032"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398" w:type="pct"/>
          </w:tcPr>
          <w:p w14:paraId="1F70F6A9" w14:textId="4E239D7C"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c>
          <w:tcPr>
            <w:tcW w:w="516" w:type="pct"/>
          </w:tcPr>
          <w:p w14:paraId="23115A9F" w14:textId="68B8C688" w:rsidR="004F577A" w:rsidRPr="004E5530"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4E5530">
              <w:t>N/A</w:t>
            </w:r>
          </w:p>
        </w:tc>
      </w:tr>
      <w:tr w:rsidR="00927BCA" w:rsidRPr="004E5530" w14:paraId="5964407A" w14:textId="4F22D14E" w:rsidTr="00927BCA">
        <w:tc>
          <w:tcPr>
            <w:cnfStyle w:val="001000000000" w:firstRow="0" w:lastRow="0" w:firstColumn="1" w:lastColumn="0" w:oddVBand="0" w:evenVBand="0" w:oddHBand="0" w:evenHBand="0" w:firstRowFirstColumn="0" w:firstRowLastColumn="0" w:lastRowFirstColumn="0" w:lastRowLastColumn="0"/>
            <w:tcW w:w="1556" w:type="pct"/>
          </w:tcPr>
          <w:p w14:paraId="255F82EA" w14:textId="77777777" w:rsidR="00502B4C" w:rsidRPr="004E5530" w:rsidRDefault="00502B4C" w:rsidP="00927BCA">
            <w:pPr>
              <w:pStyle w:val="TableTextBullet1"/>
            </w:pPr>
            <w:r w:rsidRPr="004E5530">
              <w:t>Working account for the Owners Corporation, Domestic Building and Residential Tenancies disputes.</w:t>
            </w:r>
          </w:p>
        </w:tc>
        <w:tc>
          <w:tcPr>
            <w:tcW w:w="487" w:type="pct"/>
          </w:tcPr>
          <w:p w14:paraId="6E79CAD5"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5,146</w:t>
            </w:r>
          </w:p>
        </w:tc>
        <w:tc>
          <w:tcPr>
            <w:tcW w:w="340" w:type="pct"/>
          </w:tcPr>
          <w:p w14:paraId="0232293A"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19,640</w:t>
            </w:r>
          </w:p>
        </w:tc>
        <w:tc>
          <w:tcPr>
            <w:tcW w:w="389" w:type="pct"/>
          </w:tcPr>
          <w:p w14:paraId="09FC0FB8" w14:textId="44631DD9"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21,811</w:t>
            </w:r>
          </w:p>
        </w:tc>
        <w:tc>
          <w:tcPr>
            <w:tcW w:w="487" w:type="pct"/>
          </w:tcPr>
          <w:p w14:paraId="79EF52B7" w14:textId="2DC6D3BA"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2,975</w:t>
            </w:r>
          </w:p>
        </w:tc>
        <w:tc>
          <w:tcPr>
            <w:tcW w:w="486" w:type="pct"/>
          </w:tcPr>
          <w:p w14:paraId="7FEF1190" w14:textId="1A3EE1F5"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4,414</w:t>
            </w:r>
          </w:p>
        </w:tc>
        <w:tc>
          <w:tcPr>
            <w:tcW w:w="341" w:type="pct"/>
          </w:tcPr>
          <w:p w14:paraId="51C45A76" w14:textId="41EB77BD"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20,589</w:t>
            </w:r>
          </w:p>
        </w:tc>
        <w:tc>
          <w:tcPr>
            <w:tcW w:w="398" w:type="pct"/>
          </w:tcPr>
          <w:p w14:paraId="081093A5" w14:textId="44349893"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19,856</w:t>
            </w:r>
          </w:p>
        </w:tc>
        <w:tc>
          <w:tcPr>
            <w:tcW w:w="516" w:type="pct"/>
          </w:tcPr>
          <w:p w14:paraId="05C4874A" w14:textId="505769E8"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5,146</w:t>
            </w:r>
          </w:p>
        </w:tc>
      </w:tr>
      <w:tr w:rsidR="00927BCA" w:rsidRPr="004E5530" w14:paraId="28B9BEA7" w14:textId="0B4D1314" w:rsidTr="00927BCA">
        <w:tc>
          <w:tcPr>
            <w:cnfStyle w:val="001000000000" w:firstRow="0" w:lastRow="0" w:firstColumn="1" w:lastColumn="0" w:oddVBand="0" w:evenVBand="0" w:oddHBand="0" w:evenHBand="0" w:firstRowFirstColumn="0" w:firstRowLastColumn="0" w:lastRowFirstColumn="0" w:lastRowLastColumn="0"/>
            <w:tcW w:w="1556" w:type="pct"/>
            <w:tcBorders>
              <w:bottom w:val="single" w:sz="4" w:space="0" w:color="auto"/>
            </w:tcBorders>
          </w:tcPr>
          <w:p w14:paraId="760A812E" w14:textId="77777777" w:rsidR="00502B4C" w:rsidRPr="004E5530" w:rsidRDefault="00502B4C" w:rsidP="00502B4C">
            <w:pPr>
              <w:pStyle w:val="TableText"/>
              <w:rPr>
                <w:rStyle w:val="Bold"/>
              </w:rPr>
            </w:pPr>
            <w:r w:rsidRPr="004E5530">
              <w:rPr>
                <w:rStyle w:val="Bold"/>
              </w:rPr>
              <w:t>Inter-Departmental Transfer Fund</w:t>
            </w:r>
          </w:p>
        </w:tc>
        <w:tc>
          <w:tcPr>
            <w:tcW w:w="487" w:type="pct"/>
            <w:tcBorders>
              <w:bottom w:val="single" w:sz="4" w:space="0" w:color="auto"/>
            </w:tcBorders>
          </w:tcPr>
          <w:p w14:paraId="0C0AB208"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3,703</w:t>
            </w:r>
          </w:p>
        </w:tc>
        <w:tc>
          <w:tcPr>
            <w:tcW w:w="340" w:type="pct"/>
            <w:tcBorders>
              <w:bottom w:val="single" w:sz="4" w:space="0" w:color="auto"/>
            </w:tcBorders>
          </w:tcPr>
          <w:p w14:paraId="115C9B2D"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pPr>
            <w:r w:rsidRPr="004E5530">
              <w:t>4,363</w:t>
            </w:r>
          </w:p>
        </w:tc>
        <w:tc>
          <w:tcPr>
            <w:tcW w:w="389" w:type="pct"/>
            <w:tcBorders>
              <w:bottom w:val="single" w:sz="4" w:space="0" w:color="auto"/>
            </w:tcBorders>
          </w:tcPr>
          <w:p w14:paraId="2E7BDC65" w14:textId="236D6E3C"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2,808</w:t>
            </w:r>
          </w:p>
        </w:tc>
        <w:tc>
          <w:tcPr>
            <w:tcW w:w="487" w:type="pct"/>
            <w:tcBorders>
              <w:bottom w:val="single" w:sz="4" w:space="0" w:color="auto"/>
            </w:tcBorders>
          </w:tcPr>
          <w:p w14:paraId="05D4539D" w14:textId="01012EF9"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5,259</w:t>
            </w:r>
          </w:p>
        </w:tc>
        <w:tc>
          <w:tcPr>
            <w:tcW w:w="486" w:type="pct"/>
            <w:tcBorders>
              <w:bottom w:val="single" w:sz="4" w:space="0" w:color="auto"/>
            </w:tcBorders>
          </w:tcPr>
          <w:p w14:paraId="6F6A4608" w14:textId="792E2558"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5,361</w:t>
            </w:r>
          </w:p>
        </w:tc>
        <w:tc>
          <w:tcPr>
            <w:tcW w:w="341" w:type="pct"/>
            <w:tcBorders>
              <w:bottom w:val="single" w:sz="4" w:space="0" w:color="auto"/>
            </w:tcBorders>
          </w:tcPr>
          <w:p w14:paraId="20B22D0C" w14:textId="6AE22C42"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3,477</w:t>
            </w:r>
          </w:p>
        </w:tc>
        <w:tc>
          <w:tcPr>
            <w:tcW w:w="398" w:type="pct"/>
            <w:tcBorders>
              <w:bottom w:val="single" w:sz="4" w:space="0" w:color="auto"/>
            </w:tcBorders>
          </w:tcPr>
          <w:p w14:paraId="0CC872BA" w14:textId="0308A253"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5,134</w:t>
            </w:r>
          </w:p>
        </w:tc>
        <w:tc>
          <w:tcPr>
            <w:tcW w:w="516" w:type="pct"/>
            <w:tcBorders>
              <w:bottom w:val="single" w:sz="4" w:space="0" w:color="auto"/>
            </w:tcBorders>
          </w:tcPr>
          <w:p w14:paraId="26E195C6" w14:textId="4988D54D"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pPr>
            <w:r w:rsidRPr="004E5530">
              <w:t>3,703</w:t>
            </w:r>
          </w:p>
        </w:tc>
      </w:tr>
      <w:tr w:rsidR="00927BCA" w:rsidRPr="00927BCA" w14:paraId="28373A56" w14:textId="497F1190"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78D3D412" w14:textId="77777777" w:rsidR="00502B4C" w:rsidRPr="004E5530" w:rsidRDefault="00502B4C" w:rsidP="00502B4C">
            <w:pPr>
              <w:pStyle w:val="TableText"/>
              <w:rPr>
                <w:rStyle w:val="Bold"/>
              </w:rPr>
            </w:pPr>
            <w:r w:rsidRPr="004E5530">
              <w:rPr>
                <w:rStyle w:val="Bold"/>
              </w:rPr>
              <w:lastRenderedPageBreak/>
              <w:t>Total controlled trusts</w:t>
            </w:r>
          </w:p>
        </w:tc>
        <w:tc>
          <w:tcPr>
            <w:tcW w:w="487" w:type="pct"/>
            <w:tcBorders>
              <w:top w:val="single" w:sz="4" w:space="0" w:color="auto"/>
              <w:bottom w:val="single" w:sz="4" w:space="0" w:color="auto"/>
            </w:tcBorders>
          </w:tcPr>
          <w:p w14:paraId="717BBAB6"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22,936</w:t>
            </w:r>
          </w:p>
        </w:tc>
        <w:tc>
          <w:tcPr>
            <w:tcW w:w="340" w:type="pct"/>
            <w:tcBorders>
              <w:top w:val="single" w:sz="4" w:space="0" w:color="auto"/>
              <w:bottom w:val="single" w:sz="4" w:space="0" w:color="auto"/>
            </w:tcBorders>
          </w:tcPr>
          <w:p w14:paraId="32B6C1D8" w14:textId="77777777" w:rsidR="00502B4C" w:rsidRPr="004E5530" w:rsidRDefault="00502B4C"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26,413</w:t>
            </w:r>
          </w:p>
        </w:tc>
        <w:tc>
          <w:tcPr>
            <w:tcW w:w="389" w:type="pct"/>
            <w:tcBorders>
              <w:top w:val="single" w:sz="4" w:space="0" w:color="auto"/>
              <w:bottom w:val="single" w:sz="4" w:space="0" w:color="auto"/>
            </w:tcBorders>
          </w:tcPr>
          <w:p w14:paraId="5E1E636F" w14:textId="6080CFB3"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26,806</w:t>
            </w:r>
          </w:p>
        </w:tc>
        <w:tc>
          <w:tcPr>
            <w:tcW w:w="487" w:type="pct"/>
            <w:tcBorders>
              <w:top w:val="single" w:sz="4" w:space="0" w:color="auto"/>
              <w:bottom w:val="single" w:sz="4" w:space="0" w:color="auto"/>
            </w:tcBorders>
          </w:tcPr>
          <w:p w14:paraId="04442A21" w14:textId="24FE28A9"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22,545</w:t>
            </w:r>
          </w:p>
        </w:tc>
        <w:tc>
          <w:tcPr>
            <w:tcW w:w="486" w:type="pct"/>
            <w:tcBorders>
              <w:top w:val="single" w:sz="4" w:space="0" w:color="auto"/>
              <w:bottom w:val="single" w:sz="4" w:space="0" w:color="auto"/>
            </w:tcBorders>
          </w:tcPr>
          <w:p w14:paraId="7EFE9B14" w14:textId="6CC23408"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21,175</w:t>
            </w:r>
          </w:p>
        </w:tc>
        <w:tc>
          <w:tcPr>
            <w:tcW w:w="341" w:type="pct"/>
            <w:tcBorders>
              <w:top w:val="single" w:sz="4" w:space="0" w:color="auto"/>
              <w:bottom w:val="single" w:sz="4" w:space="0" w:color="auto"/>
            </w:tcBorders>
          </w:tcPr>
          <w:p w14:paraId="3BF5A1D8" w14:textId="370F5455"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29,225</w:t>
            </w:r>
          </w:p>
        </w:tc>
        <w:tc>
          <w:tcPr>
            <w:tcW w:w="398" w:type="pct"/>
            <w:tcBorders>
              <w:top w:val="single" w:sz="4" w:space="0" w:color="auto"/>
              <w:bottom w:val="single" w:sz="4" w:space="0" w:color="auto"/>
            </w:tcBorders>
          </w:tcPr>
          <w:p w14:paraId="708F0CFA" w14:textId="33596B91" w:rsidR="00502B4C" w:rsidRPr="004E5530" w:rsidRDefault="00927BCA"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27,464</w:t>
            </w:r>
          </w:p>
        </w:tc>
        <w:tc>
          <w:tcPr>
            <w:tcW w:w="516" w:type="pct"/>
            <w:tcBorders>
              <w:top w:val="single" w:sz="4" w:space="0" w:color="auto"/>
              <w:bottom w:val="single" w:sz="4" w:space="0" w:color="auto"/>
            </w:tcBorders>
          </w:tcPr>
          <w:p w14:paraId="2AD1AE43" w14:textId="0CF3B9BB" w:rsidR="00502B4C" w:rsidRPr="00927BCA" w:rsidRDefault="00927BCA"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5530">
              <w:rPr>
                <w:rStyle w:val="Bold"/>
              </w:rPr>
              <w:t>22,936</w:t>
            </w:r>
          </w:p>
        </w:tc>
      </w:tr>
      <w:tr w:rsidR="004F577A" w:rsidRPr="00D02EFE" w14:paraId="563C3EB1"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3F16C280" w14:textId="37B87247" w:rsidR="004F577A" w:rsidRPr="00D02EFE" w:rsidRDefault="004F577A" w:rsidP="00247090">
            <w:pPr>
              <w:pStyle w:val="TableText"/>
              <w:spacing w:before="120"/>
              <w:rPr>
                <w:rStyle w:val="Bold"/>
              </w:rPr>
            </w:pPr>
            <w:r w:rsidRPr="00D02EFE">
              <w:rPr>
                <w:rStyle w:val="Bold"/>
              </w:rPr>
              <w:t>Administered Trusts</w:t>
            </w:r>
          </w:p>
        </w:tc>
        <w:tc>
          <w:tcPr>
            <w:tcW w:w="487" w:type="pct"/>
            <w:tcBorders>
              <w:top w:val="single" w:sz="4" w:space="0" w:color="auto"/>
              <w:bottom w:val="single" w:sz="4" w:space="0" w:color="auto"/>
            </w:tcBorders>
          </w:tcPr>
          <w:p w14:paraId="67306F3B" w14:textId="684C3D40"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48281641" w14:textId="750A4143"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44EAA410" w14:textId="25769855"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78A4DB97" w14:textId="51BECB6C"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678931A1" w14:textId="1F8EC035"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1541DE68" w14:textId="42708027"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1AFE0B5C" w14:textId="70F13C45"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1F067827" w14:textId="71A216AE" w:rsidR="004F577A" w:rsidRPr="00D02EFE" w:rsidRDefault="004F577A" w:rsidP="00247090">
            <w:pPr>
              <w:pStyle w:val="TableText"/>
              <w:spacing w:before="120"/>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4911F63E"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35840BBB" w14:textId="46B9AA60" w:rsidR="004F577A" w:rsidRPr="00D02EFE" w:rsidRDefault="004F577A" w:rsidP="004F577A">
            <w:pPr>
              <w:pStyle w:val="TableText"/>
              <w:rPr>
                <w:rStyle w:val="Bold"/>
              </w:rPr>
            </w:pPr>
            <w:r w:rsidRPr="00D02EFE">
              <w:rPr>
                <w:rStyle w:val="Bold"/>
              </w:rPr>
              <w:t>Courtlink Trust Account</w:t>
            </w:r>
          </w:p>
        </w:tc>
        <w:tc>
          <w:tcPr>
            <w:tcW w:w="487" w:type="pct"/>
            <w:tcBorders>
              <w:top w:val="single" w:sz="4" w:space="0" w:color="auto"/>
              <w:bottom w:val="single" w:sz="4" w:space="0" w:color="auto"/>
            </w:tcBorders>
          </w:tcPr>
          <w:p w14:paraId="25C2D4BC" w14:textId="7E938A1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3E67F4EE" w14:textId="14AFC84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352C36FD" w14:textId="2302EFF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7C464A4B" w14:textId="4531672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2F9D1CE7" w14:textId="7BC5C61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396A94EC" w14:textId="387046A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48DFF4C1" w14:textId="21DE960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52BD73D8" w14:textId="4197BE0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3840C99E"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72FFED7E" w14:textId="18093436"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5F46F761" w14:textId="7D2522A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408D20C6" w14:textId="36A2EA4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012F3249" w14:textId="42BC19A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0AA8D2A5" w14:textId="134FE9B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09A5B94C" w14:textId="6D4CDAB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35C23DD0" w14:textId="46540F5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77CA224C" w14:textId="732DDD8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2092BBF1" w14:textId="75632CC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927BCA" w:rsidRPr="00D02EFE" w14:paraId="0351DE7C"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079983B3" w14:textId="1F11F681" w:rsidR="00927BCA" w:rsidRPr="00D02EFE" w:rsidRDefault="00C33395" w:rsidP="00C33395">
            <w:pPr>
              <w:pStyle w:val="TableTextBullet1"/>
              <w:rPr>
                <w:rStyle w:val="Bold"/>
              </w:rPr>
            </w:pPr>
            <w:r w:rsidRPr="00D02EFE">
              <w:t xml:space="preserve">Working account for the Magistrates’ Courts court orders </w:t>
            </w:r>
            <w:r w:rsidR="00D02EFE" w:rsidRPr="00D02EFE">
              <w:rPr>
                <w:vertAlign w:val="superscript"/>
              </w:rPr>
              <w:fldChar w:fldCharType="begin"/>
            </w:r>
            <w:r w:rsidR="00D02EFE" w:rsidRPr="00D02EFE">
              <w:rPr>
                <w:vertAlign w:val="superscript"/>
              </w:rPr>
              <w:instrText xml:space="preserve"> REF Note73no1 \r \h </w:instrText>
            </w:r>
            <w:r w:rsidR="00D02EFE">
              <w:rPr>
                <w:vertAlign w:val="superscript"/>
              </w:rPr>
              <w:instrText xml:space="preserve"> \* MERGEFORMAT </w:instrText>
            </w:r>
            <w:r w:rsidR="00D02EFE" w:rsidRPr="00D02EFE">
              <w:rPr>
                <w:vertAlign w:val="superscript"/>
              </w:rPr>
            </w:r>
            <w:r w:rsidR="00D02EFE" w:rsidRPr="00D02EFE">
              <w:rPr>
                <w:vertAlign w:val="superscript"/>
              </w:rPr>
              <w:fldChar w:fldCharType="separate"/>
            </w:r>
            <w:r w:rsidR="00482F8E">
              <w:rPr>
                <w:vertAlign w:val="superscript"/>
              </w:rPr>
              <w:t>(1)</w:t>
            </w:r>
            <w:r w:rsidR="00D02EFE" w:rsidRPr="00D02EFE">
              <w:rPr>
                <w:vertAlign w:val="superscript"/>
              </w:rPr>
              <w:fldChar w:fldCharType="end"/>
            </w:r>
          </w:p>
        </w:tc>
        <w:tc>
          <w:tcPr>
            <w:tcW w:w="487" w:type="pct"/>
            <w:tcBorders>
              <w:top w:val="single" w:sz="4" w:space="0" w:color="auto"/>
              <w:bottom w:val="single" w:sz="4" w:space="0" w:color="auto"/>
            </w:tcBorders>
          </w:tcPr>
          <w:p w14:paraId="275E2958" w14:textId="2D63CE16"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(1,757)</w:t>
            </w:r>
          </w:p>
        </w:tc>
        <w:tc>
          <w:tcPr>
            <w:tcW w:w="340" w:type="pct"/>
            <w:tcBorders>
              <w:top w:val="single" w:sz="4" w:space="0" w:color="auto"/>
              <w:bottom w:val="single" w:sz="4" w:space="0" w:color="auto"/>
            </w:tcBorders>
          </w:tcPr>
          <w:p w14:paraId="6264DB1A" w14:textId="2D38D72C"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7,363</w:t>
            </w:r>
          </w:p>
        </w:tc>
        <w:tc>
          <w:tcPr>
            <w:tcW w:w="389" w:type="pct"/>
            <w:tcBorders>
              <w:top w:val="single" w:sz="4" w:space="0" w:color="auto"/>
              <w:bottom w:val="single" w:sz="4" w:space="0" w:color="auto"/>
            </w:tcBorders>
          </w:tcPr>
          <w:p w14:paraId="52364EE2" w14:textId="0EB17FEF"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7,148</w:t>
            </w:r>
          </w:p>
        </w:tc>
        <w:tc>
          <w:tcPr>
            <w:tcW w:w="487" w:type="pct"/>
            <w:tcBorders>
              <w:top w:val="single" w:sz="4" w:space="0" w:color="auto"/>
              <w:bottom w:val="single" w:sz="4" w:space="0" w:color="auto"/>
            </w:tcBorders>
          </w:tcPr>
          <w:p w14:paraId="087D1729" w14:textId="1C594890"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(1,542)</w:t>
            </w:r>
          </w:p>
        </w:tc>
        <w:tc>
          <w:tcPr>
            <w:tcW w:w="486" w:type="pct"/>
            <w:tcBorders>
              <w:top w:val="single" w:sz="4" w:space="0" w:color="auto"/>
              <w:bottom w:val="single" w:sz="4" w:space="0" w:color="auto"/>
            </w:tcBorders>
          </w:tcPr>
          <w:p w14:paraId="41EE3851" w14:textId="4AB239A5"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(522)</w:t>
            </w:r>
          </w:p>
        </w:tc>
        <w:tc>
          <w:tcPr>
            <w:tcW w:w="341" w:type="pct"/>
            <w:tcBorders>
              <w:top w:val="single" w:sz="4" w:space="0" w:color="auto"/>
              <w:bottom w:val="single" w:sz="4" w:space="0" w:color="auto"/>
            </w:tcBorders>
          </w:tcPr>
          <w:p w14:paraId="6AF34CA5" w14:textId="66CFF7A1"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7,016</w:t>
            </w:r>
          </w:p>
        </w:tc>
        <w:tc>
          <w:tcPr>
            <w:tcW w:w="398" w:type="pct"/>
            <w:tcBorders>
              <w:top w:val="single" w:sz="4" w:space="0" w:color="auto"/>
              <w:bottom w:val="single" w:sz="4" w:space="0" w:color="auto"/>
            </w:tcBorders>
          </w:tcPr>
          <w:p w14:paraId="12D05240" w14:textId="581DCC06"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8,252</w:t>
            </w:r>
          </w:p>
        </w:tc>
        <w:tc>
          <w:tcPr>
            <w:tcW w:w="516" w:type="pct"/>
            <w:tcBorders>
              <w:top w:val="single" w:sz="4" w:space="0" w:color="auto"/>
              <w:bottom w:val="single" w:sz="4" w:space="0" w:color="auto"/>
            </w:tcBorders>
          </w:tcPr>
          <w:p w14:paraId="5CF021E9" w14:textId="17FDC523" w:rsidR="00927BCA"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(1,757)</w:t>
            </w:r>
          </w:p>
        </w:tc>
      </w:tr>
      <w:tr w:rsidR="004F577A" w:rsidRPr="00D02EFE" w14:paraId="1D5921A2"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7AED0A6F" w14:textId="4351BAA9" w:rsidR="004F577A" w:rsidRPr="00D02EFE" w:rsidRDefault="004F577A" w:rsidP="004F577A">
            <w:pPr>
              <w:pStyle w:val="TableText"/>
              <w:rPr>
                <w:rStyle w:val="Bold"/>
              </w:rPr>
            </w:pPr>
            <w:r w:rsidRPr="00D02EFE">
              <w:rPr>
                <w:rStyle w:val="Bold"/>
              </w:rPr>
              <w:t>Suspense Account</w:t>
            </w:r>
          </w:p>
        </w:tc>
        <w:tc>
          <w:tcPr>
            <w:tcW w:w="487" w:type="pct"/>
            <w:tcBorders>
              <w:top w:val="single" w:sz="4" w:space="0" w:color="auto"/>
              <w:bottom w:val="single" w:sz="4" w:space="0" w:color="auto"/>
            </w:tcBorders>
          </w:tcPr>
          <w:p w14:paraId="72B62D25" w14:textId="5C03D99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51EEE923" w14:textId="1ABF2A4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5572D7ED" w14:textId="32C6D1D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31D294BC" w14:textId="106E223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76A0D0E0" w14:textId="6C2284E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127A26C0" w14:textId="03512FE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732D5383" w14:textId="5CA70A7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2CE9B889" w14:textId="0F49E38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2574DCED"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0C104FFC" w14:textId="7C998E50"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68D92407" w14:textId="74CC75C3"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6D480432" w14:textId="62CEBD6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7ED5E254" w14:textId="304563D9"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6E58AD92" w14:textId="71145B9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5B079A05" w14:textId="350A8EF1"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4DACA5E1" w14:textId="711A7A5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73649070" w14:textId="1FD4E7D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74060182" w14:textId="45CF5429"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C33395" w:rsidRPr="00D02EFE" w14:paraId="53A1DD7B"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71D6B6BB" w14:textId="60D6331B" w:rsidR="00C33395" w:rsidRPr="00D02EFE" w:rsidRDefault="00C33395" w:rsidP="00C33395">
            <w:pPr>
              <w:pStyle w:val="TableTextBullet1"/>
            </w:pPr>
            <w:r w:rsidRPr="00D02EFE">
              <w:t xml:space="preserve">Working account for </w:t>
            </w:r>
            <w:r w:rsidR="00CE7ACE">
              <w:t>Court Services Victoria</w:t>
            </w:r>
          </w:p>
        </w:tc>
        <w:tc>
          <w:tcPr>
            <w:tcW w:w="487" w:type="pct"/>
            <w:tcBorders>
              <w:top w:val="single" w:sz="4" w:space="0" w:color="auto"/>
              <w:bottom w:val="single" w:sz="4" w:space="0" w:color="auto"/>
            </w:tcBorders>
          </w:tcPr>
          <w:p w14:paraId="552D1A9E" w14:textId="00700D11"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622</w:t>
            </w:r>
          </w:p>
        </w:tc>
        <w:tc>
          <w:tcPr>
            <w:tcW w:w="340" w:type="pct"/>
            <w:tcBorders>
              <w:top w:val="single" w:sz="4" w:space="0" w:color="auto"/>
              <w:bottom w:val="single" w:sz="4" w:space="0" w:color="auto"/>
            </w:tcBorders>
          </w:tcPr>
          <w:p w14:paraId="3E6314D0" w14:textId="65B1F85A"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389" w:type="pct"/>
            <w:tcBorders>
              <w:top w:val="single" w:sz="4" w:space="0" w:color="auto"/>
              <w:bottom w:val="single" w:sz="4" w:space="0" w:color="auto"/>
            </w:tcBorders>
          </w:tcPr>
          <w:p w14:paraId="7A223B3D" w14:textId="21A376E6"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57</w:t>
            </w:r>
          </w:p>
        </w:tc>
        <w:tc>
          <w:tcPr>
            <w:tcW w:w="487" w:type="pct"/>
            <w:tcBorders>
              <w:top w:val="single" w:sz="4" w:space="0" w:color="auto"/>
              <w:bottom w:val="single" w:sz="4" w:space="0" w:color="auto"/>
            </w:tcBorders>
          </w:tcPr>
          <w:p w14:paraId="0E477E89" w14:textId="51CB82CA"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565</w:t>
            </w:r>
          </w:p>
        </w:tc>
        <w:tc>
          <w:tcPr>
            <w:tcW w:w="486" w:type="pct"/>
            <w:tcBorders>
              <w:top w:val="single" w:sz="4" w:space="0" w:color="auto"/>
              <w:bottom w:val="single" w:sz="4" w:space="0" w:color="auto"/>
            </w:tcBorders>
          </w:tcPr>
          <w:p w14:paraId="67CE0C7B" w14:textId="7693D3B4"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605</w:t>
            </w:r>
          </w:p>
        </w:tc>
        <w:tc>
          <w:tcPr>
            <w:tcW w:w="341" w:type="pct"/>
            <w:tcBorders>
              <w:top w:val="single" w:sz="4" w:space="0" w:color="auto"/>
              <w:bottom w:val="single" w:sz="4" w:space="0" w:color="auto"/>
            </w:tcBorders>
          </w:tcPr>
          <w:p w14:paraId="66C1CC28" w14:textId="202D8DDD"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398" w:type="pct"/>
            <w:tcBorders>
              <w:top w:val="single" w:sz="4" w:space="0" w:color="auto"/>
              <w:bottom w:val="single" w:sz="4" w:space="0" w:color="auto"/>
            </w:tcBorders>
          </w:tcPr>
          <w:p w14:paraId="33C215F0" w14:textId="6A6B90BE"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(16)</w:t>
            </w:r>
          </w:p>
        </w:tc>
        <w:tc>
          <w:tcPr>
            <w:tcW w:w="516" w:type="pct"/>
            <w:tcBorders>
              <w:top w:val="single" w:sz="4" w:space="0" w:color="auto"/>
              <w:bottom w:val="single" w:sz="4" w:space="0" w:color="auto"/>
            </w:tcBorders>
          </w:tcPr>
          <w:p w14:paraId="37D0783F" w14:textId="64032340"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622</w:t>
            </w:r>
          </w:p>
        </w:tc>
      </w:tr>
      <w:tr w:rsidR="004F577A" w:rsidRPr="00D02EFE" w14:paraId="3B19E40D"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30A580B2" w14:textId="0B5AB0AF" w:rsidR="004F577A" w:rsidRPr="00D02EFE" w:rsidRDefault="004F577A" w:rsidP="004F577A">
            <w:pPr>
              <w:pStyle w:val="TableText"/>
              <w:rPr>
                <w:rStyle w:val="Bold"/>
              </w:rPr>
            </w:pPr>
            <w:r w:rsidRPr="00D02EFE">
              <w:rPr>
                <w:rStyle w:val="Bold"/>
              </w:rPr>
              <w:t>Public Service Commuter Club</w:t>
            </w:r>
          </w:p>
        </w:tc>
        <w:tc>
          <w:tcPr>
            <w:tcW w:w="487" w:type="pct"/>
            <w:tcBorders>
              <w:top w:val="single" w:sz="4" w:space="0" w:color="auto"/>
              <w:bottom w:val="single" w:sz="4" w:space="0" w:color="auto"/>
            </w:tcBorders>
          </w:tcPr>
          <w:p w14:paraId="58470A06" w14:textId="143852E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38586E75" w14:textId="08FC9B6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33925605" w14:textId="7C98B34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0FFADDA7" w14:textId="29D1D86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26160F5C" w14:textId="26D77C0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3757FF09" w14:textId="1411E470"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45DFC21A" w14:textId="6B430DE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34264460" w14:textId="6241CD28"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56C34E1F"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24768BD2" w14:textId="703375DF"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72DEC549" w14:textId="4FD0669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67438517" w14:textId="5DE38601"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2455C210" w14:textId="092349C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09029936" w14:textId="7268502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43BC6557" w14:textId="33BDD14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2D888157" w14:textId="0D75622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68D6AC10" w14:textId="0678C59D"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0E93CA44" w14:textId="11686F6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C33395" w:rsidRPr="00D02EFE" w14:paraId="41D7F2C9"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693F02D5" w14:textId="6D733D6D" w:rsidR="00C33395" w:rsidRPr="00D02EFE" w:rsidRDefault="00C33395" w:rsidP="00C33395">
            <w:pPr>
              <w:pStyle w:val="TableTextBullet1"/>
            </w:pPr>
            <w:r w:rsidRPr="00D02EFE">
              <w:t xml:space="preserve">Working account for the Public Service Commuter Club </w:t>
            </w:r>
            <w:r w:rsidR="00D02EFE" w:rsidRPr="00D02EFE">
              <w:rPr>
                <w:vertAlign w:val="superscript"/>
              </w:rPr>
              <w:fldChar w:fldCharType="begin"/>
            </w:r>
            <w:r w:rsidR="00D02EFE" w:rsidRPr="00D02EFE">
              <w:rPr>
                <w:vertAlign w:val="superscript"/>
              </w:rPr>
              <w:instrText xml:space="preserve"> REF Note73no2 \r \h </w:instrText>
            </w:r>
            <w:r w:rsidR="00D02EFE">
              <w:rPr>
                <w:vertAlign w:val="superscript"/>
              </w:rPr>
              <w:instrText xml:space="preserve"> \* MERGEFORMAT </w:instrText>
            </w:r>
            <w:r w:rsidR="00D02EFE" w:rsidRPr="00D02EFE">
              <w:rPr>
                <w:vertAlign w:val="superscript"/>
              </w:rPr>
            </w:r>
            <w:r w:rsidR="00D02EFE" w:rsidRPr="00D02EFE">
              <w:rPr>
                <w:vertAlign w:val="superscript"/>
              </w:rPr>
              <w:fldChar w:fldCharType="separate"/>
            </w:r>
            <w:r w:rsidR="00482F8E">
              <w:rPr>
                <w:vertAlign w:val="superscript"/>
              </w:rPr>
              <w:t>(2)</w:t>
            </w:r>
            <w:r w:rsidR="00D02EFE" w:rsidRPr="00D02EFE">
              <w:rPr>
                <w:vertAlign w:val="superscript"/>
              </w:rPr>
              <w:fldChar w:fldCharType="end"/>
            </w:r>
          </w:p>
        </w:tc>
        <w:tc>
          <w:tcPr>
            <w:tcW w:w="487" w:type="pct"/>
            <w:tcBorders>
              <w:top w:val="single" w:sz="4" w:space="0" w:color="auto"/>
              <w:bottom w:val="single" w:sz="4" w:space="0" w:color="auto"/>
            </w:tcBorders>
          </w:tcPr>
          <w:p w14:paraId="315C8810" w14:textId="5FC446A0"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(117)</w:t>
            </w:r>
          </w:p>
        </w:tc>
        <w:tc>
          <w:tcPr>
            <w:tcW w:w="340" w:type="pct"/>
            <w:tcBorders>
              <w:top w:val="single" w:sz="4" w:space="0" w:color="auto"/>
              <w:bottom w:val="single" w:sz="4" w:space="0" w:color="auto"/>
            </w:tcBorders>
          </w:tcPr>
          <w:p w14:paraId="45DC89C1" w14:textId="08B7BAF4"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406</w:t>
            </w:r>
          </w:p>
        </w:tc>
        <w:tc>
          <w:tcPr>
            <w:tcW w:w="389" w:type="pct"/>
            <w:tcBorders>
              <w:top w:val="single" w:sz="4" w:space="0" w:color="auto"/>
              <w:bottom w:val="single" w:sz="4" w:space="0" w:color="auto"/>
            </w:tcBorders>
          </w:tcPr>
          <w:p w14:paraId="389D96F1" w14:textId="52D4DC15"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329</w:t>
            </w:r>
          </w:p>
        </w:tc>
        <w:tc>
          <w:tcPr>
            <w:tcW w:w="487" w:type="pct"/>
            <w:tcBorders>
              <w:top w:val="single" w:sz="4" w:space="0" w:color="auto"/>
              <w:bottom w:val="single" w:sz="4" w:space="0" w:color="auto"/>
            </w:tcBorders>
          </w:tcPr>
          <w:p w14:paraId="10B46FA0" w14:textId="685CC65C"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(41)</w:t>
            </w:r>
          </w:p>
        </w:tc>
        <w:tc>
          <w:tcPr>
            <w:tcW w:w="486" w:type="pct"/>
            <w:tcBorders>
              <w:top w:val="single" w:sz="4" w:space="0" w:color="auto"/>
              <w:bottom w:val="single" w:sz="4" w:space="0" w:color="auto"/>
            </w:tcBorders>
          </w:tcPr>
          <w:p w14:paraId="752AF8F5" w14:textId="3E79637B"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(284)</w:t>
            </w:r>
          </w:p>
        </w:tc>
        <w:tc>
          <w:tcPr>
            <w:tcW w:w="341" w:type="pct"/>
            <w:tcBorders>
              <w:top w:val="single" w:sz="4" w:space="0" w:color="auto"/>
              <w:bottom w:val="single" w:sz="4" w:space="0" w:color="auto"/>
            </w:tcBorders>
          </w:tcPr>
          <w:p w14:paraId="0C9DB2D0" w14:textId="4DE63959"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560</w:t>
            </w:r>
          </w:p>
        </w:tc>
        <w:tc>
          <w:tcPr>
            <w:tcW w:w="398" w:type="pct"/>
            <w:tcBorders>
              <w:top w:val="single" w:sz="4" w:space="0" w:color="auto"/>
              <w:bottom w:val="single" w:sz="4" w:space="0" w:color="auto"/>
            </w:tcBorders>
          </w:tcPr>
          <w:p w14:paraId="18E186F1" w14:textId="655EFAB5"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393</w:t>
            </w:r>
          </w:p>
        </w:tc>
        <w:tc>
          <w:tcPr>
            <w:tcW w:w="516" w:type="pct"/>
            <w:tcBorders>
              <w:top w:val="single" w:sz="4" w:space="0" w:color="auto"/>
              <w:bottom w:val="single" w:sz="4" w:space="0" w:color="auto"/>
            </w:tcBorders>
          </w:tcPr>
          <w:p w14:paraId="1F0299EE" w14:textId="515CEA95"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(117)</w:t>
            </w:r>
          </w:p>
        </w:tc>
      </w:tr>
      <w:tr w:rsidR="004F577A" w:rsidRPr="00D02EFE" w14:paraId="132FF71F"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59E90D43" w14:textId="55988D6A" w:rsidR="004F577A" w:rsidRPr="00D02EFE" w:rsidRDefault="004F577A" w:rsidP="004F577A">
            <w:pPr>
              <w:pStyle w:val="TableText"/>
              <w:rPr>
                <w:rStyle w:val="Bold"/>
              </w:rPr>
            </w:pPr>
            <w:r w:rsidRPr="00D02EFE">
              <w:rPr>
                <w:rStyle w:val="Bold"/>
              </w:rPr>
              <w:t>Revenue Suspense</w:t>
            </w:r>
          </w:p>
        </w:tc>
        <w:tc>
          <w:tcPr>
            <w:tcW w:w="487" w:type="pct"/>
            <w:tcBorders>
              <w:top w:val="single" w:sz="4" w:space="0" w:color="auto"/>
              <w:bottom w:val="single" w:sz="4" w:space="0" w:color="auto"/>
            </w:tcBorders>
          </w:tcPr>
          <w:p w14:paraId="5CAE9D67" w14:textId="5387B4D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31D95EFF" w14:textId="39AF574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7B1E29A9" w14:textId="3F54560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4F312E1B" w14:textId="252FBEB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2CC2A970" w14:textId="25E6A2B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42EAE92E" w14:textId="54F9878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49006C17" w14:textId="3A4E180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303F9B27" w14:textId="03F3F9D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377F4EFA"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78EF2015" w14:textId="0A47EB1C"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08AEAE9B" w14:textId="183162F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306D3638" w14:textId="16B52B8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68C5C7E0" w14:textId="21751EE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0691CBCC" w14:textId="33B445CD"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22440869" w14:textId="1BFD06C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27035992" w14:textId="03D26A8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468FFD12" w14:textId="60FDCED0"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1CEC7CE0" w14:textId="41C3DB9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C33395" w:rsidRPr="00D02EFE" w14:paraId="6A9E065E"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17C05E7C" w14:textId="38FB985B" w:rsidR="00C33395" w:rsidRPr="00D02EFE" w:rsidRDefault="00C33395" w:rsidP="00C33395">
            <w:pPr>
              <w:pStyle w:val="TableTextBullet1"/>
            </w:pPr>
            <w:r w:rsidRPr="00D02EFE">
              <w:t>Working account for the allocation of revenue</w:t>
            </w:r>
          </w:p>
        </w:tc>
        <w:tc>
          <w:tcPr>
            <w:tcW w:w="487" w:type="pct"/>
            <w:tcBorders>
              <w:top w:val="single" w:sz="4" w:space="0" w:color="auto"/>
              <w:bottom w:val="single" w:sz="4" w:space="0" w:color="auto"/>
            </w:tcBorders>
          </w:tcPr>
          <w:p w14:paraId="49F57A83" w14:textId="001F3FD2"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8</w:t>
            </w:r>
          </w:p>
        </w:tc>
        <w:tc>
          <w:tcPr>
            <w:tcW w:w="340" w:type="pct"/>
            <w:tcBorders>
              <w:top w:val="single" w:sz="4" w:space="0" w:color="auto"/>
              <w:bottom w:val="single" w:sz="4" w:space="0" w:color="auto"/>
            </w:tcBorders>
          </w:tcPr>
          <w:p w14:paraId="6969C7A8" w14:textId="49DFFF8E"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389" w:type="pct"/>
            <w:tcBorders>
              <w:top w:val="single" w:sz="4" w:space="0" w:color="auto"/>
              <w:bottom w:val="single" w:sz="4" w:space="0" w:color="auto"/>
            </w:tcBorders>
          </w:tcPr>
          <w:p w14:paraId="1A1D7098" w14:textId="315BC121"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487" w:type="pct"/>
            <w:tcBorders>
              <w:top w:val="single" w:sz="4" w:space="0" w:color="auto"/>
              <w:bottom w:val="single" w:sz="4" w:space="0" w:color="auto"/>
            </w:tcBorders>
          </w:tcPr>
          <w:p w14:paraId="767534A8" w14:textId="280CEF59"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8</w:t>
            </w:r>
          </w:p>
        </w:tc>
        <w:tc>
          <w:tcPr>
            <w:tcW w:w="486" w:type="pct"/>
            <w:tcBorders>
              <w:top w:val="single" w:sz="4" w:space="0" w:color="auto"/>
              <w:bottom w:val="single" w:sz="4" w:space="0" w:color="auto"/>
            </w:tcBorders>
          </w:tcPr>
          <w:p w14:paraId="09720F24" w14:textId="1346F370"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8</w:t>
            </w:r>
          </w:p>
        </w:tc>
        <w:tc>
          <w:tcPr>
            <w:tcW w:w="341" w:type="pct"/>
            <w:tcBorders>
              <w:top w:val="single" w:sz="4" w:space="0" w:color="auto"/>
              <w:bottom w:val="single" w:sz="4" w:space="0" w:color="auto"/>
            </w:tcBorders>
          </w:tcPr>
          <w:p w14:paraId="77BB8029" w14:textId="23F5DBD1"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398" w:type="pct"/>
            <w:tcBorders>
              <w:top w:val="single" w:sz="4" w:space="0" w:color="auto"/>
              <w:bottom w:val="single" w:sz="4" w:space="0" w:color="auto"/>
            </w:tcBorders>
          </w:tcPr>
          <w:p w14:paraId="6F30ABEA" w14:textId="29FEA962"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516" w:type="pct"/>
            <w:tcBorders>
              <w:top w:val="single" w:sz="4" w:space="0" w:color="auto"/>
              <w:bottom w:val="single" w:sz="4" w:space="0" w:color="auto"/>
            </w:tcBorders>
          </w:tcPr>
          <w:p w14:paraId="39401623" w14:textId="29B4E0E1"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8</w:t>
            </w:r>
          </w:p>
        </w:tc>
      </w:tr>
      <w:tr w:rsidR="004F577A" w:rsidRPr="00D02EFE" w14:paraId="1C878535"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7D2C8BF4" w14:textId="4FC7BA32" w:rsidR="004F577A" w:rsidRPr="00D02EFE" w:rsidRDefault="004F577A" w:rsidP="004F577A">
            <w:pPr>
              <w:pStyle w:val="TableText"/>
              <w:rPr>
                <w:rStyle w:val="Bold"/>
              </w:rPr>
            </w:pPr>
            <w:r w:rsidRPr="00D02EFE">
              <w:rPr>
                <w:rStyle w:val="Bold"/>
              </w:rPr>
              <w:t>Treasury Trust Funds</w:t>
            </w:r>
          </w:p>
        </w:tc>
        <w:tc>
          <w:tcPr>
            <w:tcW w:w="487" w:type="pct"/>
            <w:tcBorders>
              <w:top w:val="single" w:sz="4" w:space="0" w:color="auto"/>
              <w:bottom w:val="single" w:sz="4" w:space="0" w:color="auto"/>
            </w:tcBorders>
          </w:tcPr>
          <w:p w14:paraId="3101FAB7" w14:textId="04326BED"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33FC07B0" w14:textId="7E06CFD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66BFB02B" w14:textId="0A9A0FE8"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62D65B87" w14:textId="463ADBB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54823830" w14:textId="1D970F88"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22B263BA" w14:textId="51A21D3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30A8ABB1" w14:textId="151B7F2A"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51CF65F7" w14:textId="6547C20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19243560"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5CBBD6A6" w14:textId="697DB273"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2D267EE4" w14:textId="1D631AC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38DEA97A" w14:textId="665FF72B"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51186D15" w14:textId="5360DE3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311DAE93" w14:textId="5B0D057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5ABEFF1D" w14:textId="473B867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6C4DE0D6" w14:textId="53483B6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02B761C4" w14:textId="5AEA303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502E3E98" w14:textId="0CEAAA6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C33395" w:rsidRPr="00D02EFE" w14:paraId="03079363"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5BF2A7DB" w14:textId="2AF0CFEB" w:rsidR="00C33395" w:rsidRPr="00D02EFE" w:rsidRDefault="00C33395" w:rsidP="00C33395">
            <w:pPr>
              <w:pStyle w:val="TableTextBullet1"/>
            </w:pPr>
            <w:r w:rsidRPr="00D02EFE">
              <w:t xml:space="preserve">Working account for </w:t>
            </w:r>
            <w:r w:rsidR="00CE7ACE">
              <w:t>Court Services Victoria</w:t>
            </w:r>
          </w:p>
        </w:tc>
        <w:tc>
          <w:tcPr>
            <w:tcW w:w="487" w:type="pct"/>
            <w:tcBorders>
              <w:top w:val="single" w:sz="4" w:space="0" w:color="auto"/>
              <w:bottom w:val="single" w:sz="4" w:space="0" w:color="auto"/>
            </w:tcBorders>
          </w:tcPr>
          <w:p w14:paraId="071E561A" w14:textId="28CDE73B"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3,079</w:t>
            </w:r>
          </w:p>
        </w:tc>
        <w:tc>
          <w:tcPr>
            <w:tcW w:w="340" w:type="pct"/>
            <w:tcBorders>
              <w:top w:val="single" w:sz="4" w:space="0" w:color="auto"/>
              <w:bottom w:val="single" w:sz="4" w:space="0" w:color="auto"/>
            </w:tcBorders>
          </w:tcPr>
          <w:p w14:paraId="31D9D93F" w14:textId="7E2C8950"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4</w:t>
            </w:r>
          </w:p>
        </w:tc>
        <w:tc>
          <w:tcPr>
            <w:tcW w:w="389" w:type="pct"/>
            <w:tcBorders>
              <w:top w:val="single" w:sz="4" w:space="0" w:color="auto"/>
              <w:bottom w:val="single" w:sz="4" w:space="0" w:color="auto"/>
            </w:tcBorders>
          </w:tcPr>
          <w:p w14:paraId="0D700967" w14:textId="633C3AC1"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(465)</w:t>
            </w:r>
          </w:p>
        </w:tc>
        <w:tc>
          <w:tcPr>
            <w:tcW w:w="487" w:type="pct"/>
            <w:tcBorders>
              <w:top w:val="single" w:sz="4" w:space="0" w:color="auto"/>
              <w:bottom w:val="single" w:sz="4" w:space="0" w:color="auto"/>
            </w:tcBorders>
          </w:tcPr>
          <w:p w14:paraId="1E255AC9" w14:textId="6BDA07B2"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3,549</w:t>
            </w:r>
          </w:p>
        </w:tc>
        <w:tc>
          <w:tcPr>
            <w:tcW w:w="486" w:type="pct"/>
            <w:tcBorders>
              <w:top w:val="single" w:sz="4" w:space="0" w:color="auto"/>
              <w:bottom w:val="single" w:sz="4" w:space="0" w:color="auto"/>
            </w:tcBorders>
          </w:tcPr>
          <w:p w14:paraId="1A18847F" w14:textId="56FC2AF0"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2,470</w:t>
            </w:r>
          </w:p>
        </w:tc>
        <w:tc>
          <w:tcPr>
            <w:tcW w:w="341" w:type="pct"/>
            <w:tcBorders>
              <w:top w:val="single" w:sz="4" w:space="0" w:color="auto"/>
              <w:bottom w:val="single" w:sz="4" w:space="0" w:color="auto"/>
            </w:tcBorders>
          </w:tcPr>
          <w:p w14:paraId="399FCDCF" w14:textId="7EFD7C26"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(2)</w:t>
            </w:r>
          </w:p>
        </w:tc>
        <w:tc>
          <w:tcPr>
            <w:tcW w:w="398" w:type="pct"/>
            <w:tcBorders>
              <w:top w:val="single" w:sz="4" w:space="0" w:color="auto"/>
              <w:bottom w:val="single" w:sz="4" w:space="0" w:color="auto"/>
            </w:tcBorders>
          </w:tcPr>
          <w:p w14:paraId="42A75797" w14:textId="76B0E03B"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(611)</w:t>
            </w:r>
          </w:p>
        </w:tc>
        <w:tc>
          <w:tcPr>
            <w:tcW w:w="516" w:type="pct"/>
            <w:tcBorders>
              <w:top w:val="single" w:sz="4" w:space="0" w:color="auto"/>
              <w:bottom w:val="single" w:sz="4" w:space="0" w:color="auto"/>
            </w:tcBorders>
          </w:tcPr>
          <w:p w14:paraId="28D80A15" w14:textId="37A18741" w:rsidR="00C33395" w:rsidRPr="00D02EFE" w:rsidRDefault="00C33395" w:rsidP="00502B4C">
            <w:pPr>
              <w:pStyle w:val="TableText"/>
              <w:cnfStyle w:val="000000000000" w:firstRow="0" w:lastRow="0" w:firstColumn="0" w:lastColumn="0" w:oddVBand="0" w:evenVBand="0" w:oddHBand="0" w:evenHBand="0" w:firstRowFirstColumn="0" w:firstRowLastColumn="0" w:lastRowFirstColumn="0" w:lastRowLastColumn="0"/>
            </w:pPr>
            <w:r w:rsidRPr="00D02EFE">
              <w:t>3,079</w:t>
            </w:r>
          </w:p>
        </w:tc>
      </w:tr>
      <w:tr w:rsidR="004F577A" w:rsidRPr="00927BCA" w14:paraId="37283079"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410146AA" w14:textId="7265A65B" w:rsidR="004F577A" w:rsidRPr="00D02EFE" w:rsidRDefault="004F577A" w:rsidP="004F577A">
            <w:pPr>
              <w:pStyle w:val="TableText"/>
              <w:rPr>
                <w:rStyle w:val="Bold"/>
              </w:rPr>
            </w:pPr>
            <w:r w:rsidRPr="00D02EFE">
              <w:rPr>
                <w:rStyle w:val="Bold"/>
              </w:rPr>
              <w:lastRenderedPageBreak/>
              <w:t>Security Account</w:t>
            </w:r>
          </w:p>
        </w:tc>
        <w:tc>
          <w:tcPr>
            <w:tcW w:w="487" w:type="pct"/>
            <w:tcBorders>
              <w:top w:val="single" w:sz="4" w:space="0" w:color="auto"/>
              <w:bottom w:val="single" w:sz="4" w:space="0" w:color="auto"/>
            </w:tcBorders>
          </w:tcPr>
          <w:p w14:paraId="6900B0E3" w14:textId="6203FA3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5A8ED918" w14:textId="72D77ED6"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352B4563" w14:textId="6C156149"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5811AE5F" w14:textId="025A212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395B5053" w14:textId="1425FE61"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7F254382" w14:textId="5EC57E5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539BDDBE" w14:textId="21E0B77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1D96A442" w14:textId="6A74D0E9"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64136CBE"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6B7E676F" w14:textId="68CF98DD"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6B530116" w14:textId="4DA29FC1"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6A5D9B41" w14:textId="5029BBC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241A0CF8" w14:textId="0B421CD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16703F58" w14:textId="56B5B678"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6B3ABDC0" w14:textId="109C7F1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478E6416" w14:textId="598D6EC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3CA28B37" w14:textId="44EA4563"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42C3940C" w14:textId="1E7F74B5"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C33395" w:rsidRPr="00D02EFE" w14:paraId="64335B32"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0E8214F7" w14:textId="699268DC" w:rsidR="00C33395" w:rsidRPr="00D02EFE" w:rsidRDefault="00C33395" w:rsidP="00C33395">
            <w:pPr>
              <w:pStyle w:val="TableTextBullet1"/>
            </w:pPr>
            <w:r w:rsidRPr="00D02EFE">
              <w:t>Holds monies as security for good behaviour</w:t>
            </w:r>
          </w:p>
        </w:tc>
        <w:tc>
          <w:tcPr>
            <w:tcW w:w="487" w:type="pct"/>
            <w:tcBorders>
              <w:top w:val="single" w:sz="4" w:space="0" w:color="auto"/>
              <w:bottom w:val="single" w:sz="4" w:space="0" w:color="auto"/>
            </w:tcBorders>
          </w:tcPr>
          <w:p w14:paraId="2F6B1283" w14:textId="64177E3F"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174</w:t>
            </w:r>
          </w:p>
        </w:tc>
        <w:tc>
          <w:tcPr>
            <w:tcW w:w="340" w:type="pct"/>
            <w:tcBorders>
              <w:top w:val="single" w:sz="4" w:space="0" w:color="auto"/>
              <w:bottom w:val="single" w:sz="4" w:space="0" w:color="auto"/>
            </w:tcBorders>
          </w:tcPr>
          <w:p w14:paraId="39B1E9B5" w14:textId="32B8359B"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26</w:t>
            </w:r>
          </w:p>
        </w:tc>
        <w:tc>
          <w:tcPr>
            <w:tcW w:w="389" w:type="pct"/>
            <w:tcBorders>
              <w:top w:val="single" w:sz="4" w:space="0" w:color="auto"/>
              <w:bottom w:val="single" w:sz="4" w:space="0" w:color="auto"/>
            </w:tcBorders>
          </w:tcPr>
          <w:p w14:paraId="795F8E7B" w14:textId="5FED3B12"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487" w:type="pct"/>
            <w:tcBorders>
              <w:top w:val="single" w:sz="4" w:space="0" w:color="auto"/>
              <w:bottom w:val="single" w:sz="4" w:space="0" w:color="auto"/>
            </w:tcBorders>
          </w:tcPr>
          <w:p w14:paraId="61E9FAB2" w14:textId="1AEA8EC8"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200</w:t>
            </w:r>
          </w:p>
        </w:tc>
        <w:tc>
          <w:tcPr>
            <w:tcW w:w="486" w:type="pct"/>
            <w:tcBorders>
              <w:top w:val="single" w:sz="4" w:space="0" w:color="auto"/>
              <w:bottom w:val="single" w:sz="4" w:space="0" w:color="auto"/>
            </w:tcBorders>
          </w:tcPr>
          <w:p w14:paraId="68435BCC" w14:textId="13B80335"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170</w:t>
            </w:r>
          </w:p>
        </w:tc>
        <w:tc>
          <w:tcPr>
            <w:tcW w:w="341" w:type="pct"/>
            <w:tcBorders>
              <w:top w:val="single" w:sz="4" w:space="0" w:color="auto"/>
              <w:bottom w:val="single" w:sz="4" w:space="0" w:color="auto"/>
            </w:tcBorders>
          </w:tcPr>
          <w:p w14:paraId="7B2598D7" w14:textId="155FD249"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3</w:t>
            </w:r>
          </w:p>
        </w:tc>
        <w:tc>
          <w:tcPr>
            <w:tcW w:w="398" w:type="pct"/>
            <w:tcBorders>
              <w:top w:val="single" w:sz="4" w:space="0" w:color="auto"/>
              <w:bottom w:val="single" w:sz="4" w:space="0" w:color="auto"/>
            </w:tcBorders>
          </w:tcPr>
          <w:p w14:paraId="6C657A59" w14:textId="1812FFAE"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0</w:t>
            </w:r>
          </w:p>
        </w:tc>
        <w:tc>
          <w:tcPr>
            <w:tcW w:w="516" w:type="pct"/>
            <w:tcBorders>
              <w:top w:val="single" w:sz="4" w:space="0" w:color="auto"/>
              <w:bottom w:val="single" w:sz="4" w:space="0" w:color="auto"/>
            </w:tcBorders>
          </w:tcPr>
          <w:p w14:paraId="0C13871F" w14:textId="4002096F"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174</w:t>
            </w:r>
          </w:p>
        </w:tc>
      </w:tr>
      <w:tr w:rsidR="004F577A" w:rsidRPr="00D02EFE" w14:paraId="0CC77702"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11E777F8" w14:textId="2905752C" w:rsidR="004F577A" w:rsidRPr="00D02EFE" w:rsidRDefault="004F577A" w:rsidP="004F577A">
            <w:pPr>
              <w:pStyle w:val="TableText"/>
              <w:rPr>
                <w:rStyle w:val="Bold"/>
              </w:rPr>
            </w:pPr>
            <w:r w:rsidRPr="00D02EFE">
              <w:rPr>
                <w:rStyle w:val="Bold"/>
              </w:rPr>
              <w:t>Victorian Civil and Administrative Tribunal Trust Account</w:t>
            </w:r>
          </w:p>
        </w:tc>
        <w:tc>
          <w:tcPr>
            <w:tcW w:w="487" w:type="pct"/>
            <w:tcBorders>
              <w:top w:val="single" w:sz="4" w:space="0" w:color="auto"/>
              <w:bottom w:val="single" w:sz="4" w:space="0" w:color="auto"/>
            </w:tcBorders>
          </w:tcPr>
          <w:p w14:paraId="77F21857" w14:textId="06BFD941"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1D9CCB1A" w14:textId="1C66A27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232863E9" w14:textId="5FFFC84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5F8DB5B6" w14:textId="7C228B2D"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5A80FFAD" w14:textId="0C291D0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21DD73A8" w14:textId="66A97F9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47AAA569" w14:textId="6A273CA8"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78987B84" w14:textId="327515BE"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4F577A" w:rsidRPr="00D02EFE" w14:paraId="1D0373C4"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062ECE95" w14:textId="6483B1AC" w:rsidR="004F577A" w:rsidRPr="00D02EFE" w:rsidRDefault="004F577A" w:rsidP="004F577A">
            <w:pPr>
              <w:pStyle w:val="TableTextBullet1"/>
            </w:pPr>
            <w:r w:rsidRPr="00247090">
              <w:rPr>
                <w:rStyle w:val="Italics"/>
              </w:rPr>
              <w:t>Financial Management Act 1994</w:t>
            </w:r>
            <w:r w:rsidRPr="00D02EFE">
              <w:t xml:space="preserve"> (No. 18/1994), Part 4</w:t>
            </w:r>
          </w:p>
        </w:tc>
        <w:tc>
          <w:tcPr>
            <w:tcW w:w="487" w:type="pct"/>
            <w:tcBorders>
              <w:top w:val="single" w:sz="4" w:space="0" w:color="auto"/>
              <w:bottom w:val="single" w:sz="4" w:space="0" w:color="auto"/>
            </w:tcBorders>
          </w:tcPr>
          <w:p w14:paraId="4CB7D2F7" w14:textId="08FE3C9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0" w:type="pct"/>
            <w:tcBorders>
              <w:top w:val="single" w:sz="4" w:space="0" w:color="auto"/>
              <w:bottom w:val="single" w:sz="4" w:space="0" w:color="auto"/>
            </w:tcBorders>
          </w:tcPr>
          <w:p w14:paraId="43252758" w14:textId="287307D2"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89" w:type="pct"/>
            <w:tcBorders>
              <w:top w:val="single" w:sz="4" w:space="0" w:color="auto"/>
              <w:bottom w:val="single" w:sz="4" w:space="0" w:color="auto"/>
            </w:tcBorders>
          </w:tcPr>
          <w:p w14:paraId="03633E1A" w14:textId="72B3F09C"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7" w:type="pct"/>
            <w:tcBorders>
              <w:top w:val="single" w:sz="4" w:space="0" w:color="auto"/>
              <w:bottom w:val="single" w:sz="4" w:space="0" w:color="auto"/>
            </w:tcBorders>
          </w:tcPr>
          <w:p w14:paraId="11522AD6" w14:textId="54423CF3"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486" w:type="pct"/>
            <w:tcBorders>
              <w:top w:val="single" w:sz="4" w:space="0" w:color="auto"/>
              <w:bottom w:val="single" w:sz="4" w:space="0" w:color="auto"/>
            </w:tcBorders>
          </w:tcPr>
          <w:p w14:paraId="184220D9" w14:textId="204A8A54"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41" w:type="pct"/>
            <w:tcBorders>
              <w:top w:val="single" w:sz="4" w:space="0" w:color="auto"/>
              <w:bottom w:val="single" w:sz="4" w:space="0" w:color="auto"/>
            </w:tcBorders>
          </w:tcPr>
          <w:p w14:paraId="3BF2D4C9" w14:textId="0F91DF11"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398" w:type="pct"/>
            <w:tcBorders>
              <w:top w:val="single" w:sz="4" w:space="0" w:color="auto"/>
              <w:bottom w:val="single" w:sz="4" w:space="0" w:color="auto"/>
            </w:tcBorders>
          </w:tcPr>
          <w:p w14:paraId="6DDA0672" w14:textId="7E4EDCAF"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c>
          <w:tcPr>
            <w:tcW w:w="516" w:type="pct"/>
            <w:tcBorders>
              <w:top w:val="single" w:sz="4" w:space="0" w:color="auto"/>
              <w:bottom w:val="single" w:sz="4" w:space="0" w:color="auto"/>
            </w:tcBorders>
          </w:tcPr>
          <w:p w14:paraId="6036450A" w14:textId="50CFF0B7" w:rsidR="004F577A" w:rsidRPr="00D02EFE" w:rsidRDefault="004F577A" w:rsidP="004F577A">
            <w:pPr>
              <w:pStyle w:val="TableText"/>
              <w:cnfStyle w:val="000000000000" w:firstRow="0" w:lastRow="0" w:firstColumn="0" w:lastColumn="0" w:oddVBand="0" w:evenVBand="0" w:oddHBand="0" w:evenHBand="0" w:firstRowFirstColumn="0" w:firstRowLastColumn="0" w:lastRowFirstColumn="0" w:lastRowLastColumn="0"/>
            </w:pPr>
            <w:r w:rsidRPr="00D02EFE">
              <w:t>N/A</w:t>
            </w:r>
          </w:p>
        </w:tc>
      </w:tr>
      <w:tr w:rsidR="00C33395" w:rsidRPr="00D02EFE" w14:paraId="44A38854"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34D1EE3A" w14:textId="0500C5F2" w:rsidR="00C33395" w:rsidRPr="00D02EFE" w:rsidRDefault="00C33395" w:rsidP="00C33395">
            <w:pPr>
              <w:pStyle w:val="TableTextBullet1"/>
            </w:pPr>
            <w:r w:rsidRPr="00D02EFE">
              <w:t>Working account for the Owners Corporation, Domestic Building and Residential Tenancies disputes.</w:t>
            </w:r>
          </w:p>
        </w:tc>
        <w:tc>
          <w:tcPr>
            <w:tcW w:w="487" w:type="pct"/>
            <w:tcBorders>
              <w:top w:val="single" w:sz="4" w:space="0" w:color="auto"/>
              <w:bottom w:val="single" w:sz="4" w:space="0" w:color="auto"/>
            </w:tcBorders>
          </w:tcPr>
          <w:p w14:paraId="74AD052D" w14:textId="2373B18E"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882</w:t>
            </w:r>
          </w:p>
        </w:tc>
        <w:tc>
          <w:tcPr>
            <w:tcW w:w="340" w:type="pct"/>
            <w:tcBorders>
              <w:top w:val="single" w:sz="4" w:space="0" w:color="auto"/>
              <w:bottom w:val="single" w:sz="4" w:space="0" w:color="auto"/>
            </w:tcBorders>
          </w:tcPr>
          <w:p w14:paraId="2CAC94F2" w14:textId="6CAFB169"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(539)</w:t>
            </w:r>
          </w:p>
        </w:tc>
        <w:tc>
          <w:tcPr>
            <w:tcW w:w="389" w:type="pct"/>
            <w:tcBorders>
              <w:top w:val="single" w:sz="4" w:space="0" w:color="auto"/>
              <w:bottom w:val="single" w:sz="4" w:space="0" w:color="auto"/>
            </w:tcBorders>
          </w:tcPr>
          <w:p w14:paraId="73DADCA8" w14:textId="692FD2C6"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290</w:t>
            </w:r>
          </w:p>
        </w:tc>
        <w:tc>
          <w:tcPr>
            <w:tcW w:w="487" w:type="pct"/>
            <w:tcBorders>
              <w:top w:val="single" w:sz="4" w:space="0" w:color="auto"/>
              <w:bottom w:val="single" w:sz="4" w:space="0" w:color="auto"/>
            </w:tcBorders>
          </w:tcPr>
          <w:p w14:paraId="2E500395" w14:textId="5EF8A752"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53</w:t>
            </w:r>
          </w:p>
        </w:tc>
        <w:tc>
          <w:tcPr>
            <w:tcW w:w="486" w:type="pct"/>
            <w:tcBorders>
              <w:top w:val="single" w:sz="4" w:space="0" w:color="auto"/>
              <w:bottom w:val="single" w:sz="4" w:space="0" w:color="auto"/>
            </w:tcBorders>
          </w:tcPr>
          <w:p w14:paraId="4EA629FE" w14:textId="361E5729"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562</w:t>
            </w:r>
          </w:p>
        </w:tc>
        <w:tc>
          <w:tcPr>
            <w:tcW w:w="341" w:type="pct"/>
            <w:tcBorders>
              <w:top w:val="single" w:sz="4" w:space="0" w:color="auto"/>
              <w:bottom w:val="single" w:sz="4" w:space="0" w:color="auto"/>
            </w:tcBorders>
          </w:tcPr>
          <w:p w14:paraId="57A5DE52" w14:textId="3E46CEB2"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545</w:t>
            </w:r>
          </w:p>
        </w:tc>
        <w:tc>
          <w:tcPr>
            <w:tcW w:w="398" w:type="pct"/>
            <w:tcBorders>
              <w:top w:val="single" w:sz="4" w:space="0" w:color="auto"/>
              <w:bottom w:val="single" w:sz="4" w:space="0" w:color="auto"/>
            </w:tcBorders>
          </w:tcPr>
          <w:p w14:paraId="114EE2F5" w14:textId="05F3A435"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225</w:t>
            </w:r>
          </w:p>
        </w:tc>
        <w:tc>
          <w:tcPr>
            <w:tcW w:w="516" w:type="pct"/>
            <w:tcBorders>
              <w:top w:val="single" w:sz="4" w:space="0" w:color="auto"/>
              <w:bottom w:val="single" w:sz="4" w:space="0" w:color="auto"/>
            </w:tcBorders>
          </w:tcPr>
          <w:p w14:paraId="1A658B73" w14:textId="4659EF08"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pPr>
            <w:r w:rsidRPr="00D02EFE">
              <w:t>882</w:t>
            </w:r>
          </w:p>
        </w:tc>
      </w:tr>
      <w:tr w:rsidR="00C33395" w:rsidRPr="00C33395" w14:paraId="1ED686B3" w14:textId="77777777" w:rsidTr="00927BCA">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auto"/>
              <w:bottom w:val="single" w:sz="4" w:space="0" w:color="auto"/>
            </w:tcBorders>
          </w:tcPr>
          <w:p w14:paraId="69FCC33E" w14:textId="208E6EB3" w:rsidR="00C33395" w:rsidRPr="00D02EFE" w:rsidRDefault="00C33395" w:rsidP="00C33395">
            <w:pPr>
              <w:pStyle w:val="TableText"/>
              <w:rPr>
                <w:rStyle w:val="Bold"/>
              </w:rPr>
            </w:pPr>
            <w:r w:rsidRPr="00D02EFE">
              <w:rPr>
                <w:rStyle w:val="Bold"/>
              </w:rPr>
              <w:t>Total administered trusts</w:t>
            </w:r>
          </w:p>
        </w:tc>
        <w:tc>
          <w:tcPr>
            <w:tcW w:w="487" w:type="pct"/>
            <w:tcBorders>
              <w:top w:val="single" w:sz="4" w:space="0" w:color="auto"/>
              <w:bottom w:val="single" w:sz="4" w:space="0" w:color="auto"/>
            </w:tcBorders>
          </w:tcPr>
          <w:p w14:paraId="20DAFFDC" w14:textId="6BBD5937"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2,890</w:t>
            </w:r>
          </w:p>
        </w:tc>
        <w:tc>
          <w:tcPr>
            <w:tcW w:w="340" w:type="pct"/>
            <w:tcBorders>
              <w:top w:val="single" w:sz="4" w:space="0" w:color="auto"/>
              <w:bottom w:val="single" w:sz="4" w:space="0" w:color="auto"/>
            </w:tcBorders>
          </w:tcPr>
          <w:p w14:paraId="0C9668B3" w14:textId="2D01BA10"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7,260</w:t>
            </w:r>
          </w:p>
        </w:tc>
        <w:tc>
          <w:tcPr>
            <w:tcW w:w="389" w:type="pct"/>
            <w:tcBorders>
              <w:top w:val="single" w:sz="4" w:space="0" w:color="auto"/>
              <w:bottom w:val="single" w:sz="4" w:space="0" w:color="auto"/>
            </w:tcBorders>
          </w:tcPr>
          <w:p w14:paraId="013B6356" w14:textId="2163D5AA"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7,358</w:t>
            </w:r>
          </w:p>
        </w:tc>
        <w:tc>
          <w:tcPr>
            <w:tcW w:w="487" w:type="pct"/>
            <w:tcBorders>
              <w:top w:val="single" w:sz="4" w:space="0" w:color="auto"/>
              <w:bottom w:val="single" w:sz="4" w:space="0" w:color="auto"/>
            </w:tcBorders>
          </w:tcPr>
          <w:p w14:paraId="5E5E9895" w14:textId="657783EA"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2,791</w:t>
            </w:r>
          </w:p>
        </w:tc>
        <w:tc>
          <w:tcPr>
            <w:tcW w:w="486" w:type="pct"/>
            <w:tcBorders>
              <w:top w:val="single" w:sz="4" w:space="0" w:color="auto"/>
              <w:bottom w:val="single" w:sz="4" w:space="0" w:color="auto"/>
            </w:tcBorders>
          </w:tcPr>
          <w:p w14:paraId="6E106AC3" w14:textId="715C890F"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3,010</w:t>
            </w:r>
          </w:p>
        </w:tc>
        <w:tc>
          <w:tcPr>
            <w:tcW w:w="341" w:type="pct"/>
            <w:tcBorders>
              <w:top w:val="single" w:sz="4" w:space="0" w:color="auto"/>
              <w:bottom w:val="single" w:sz="4" w:space="0" w:color="auto"/>
            </w:tcBorders>
          </w:tcPr>
          <w:p w14:paraId="06DCAFF5" w14:textId="29B655C7"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8,122</w:t>
            </w:r>
          </w:p>
        </w:tc>
        <w:tc>
          <w:tcPr>
            <w:tcW w:w="398" w:type="pct"/>
            <w:tcBorders>
              <w:top w:val="single" w:sz="4" w:space="0" w:color="auto"/>
              <w:bottom w:val="single" w:sz="4" w:space="0" w:color="auto"/>
            </w:tcBorders>
          </w:tcPr>
          <w:p w14:paraId="5B56F9E2" w14:textId="7CD1F3E6"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8,242</w:t>
            </w:r>
          </w:p>
        </w:tc>
        <w:tc>
          <w:tcPr>
            <w:tcW w:w="516" w:type="pct"/>
            <w:tcBorders>
              <w:top w:val="single" w:sz="4" w:space="0" w:color="auto"/>
              <w:bottom w:val="single" w:sz="4" w:space="0" w:color="auto"/>
            </w:tcBorders>
          </w:tcPr>
          <w:p w14:paraId="32BD2F90" w14:textId="5F840016" w:rsidR="00C33395" w:rsidRPr="00D02EFE" w:rsidRDefault="00C33395" w:rsidP="00C333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D02EFE">
              <w:rPr>
                <w:rStyle w:val="Bold"/>
              </w:rPr>
              <w:t>2,890</w:t>
            </w:r>
          </w:p>
        </w:tc>
      </w:tr>
    </w:tbl>
    <w:p w14:paraId="05B1F46A" w14:textId="77777777" w:rsidR="00F4663E" w:rsidRPr="00D02EFE" w:rsidRDefault="00F4663E" w:rsidP="004F577A">
      <w:pPr>
        <w:pStyle w:val="NotesText"/>
      </w:pPr>
      <w:r w:rsidRPr="00D02EFE">
        <w:t>Notes</w:t>
      </w:r>
    </w:p>
    <w:p w14:paraId="16FA4527" w14:textId="77777777" w:rsidR="00F4663E" w:rsidRPr="00D02EFE" w:rsidRDefault="00F4663E" w:rsidP="00D02EFE">
      <w:pPr>
        <w:pStyle w:val="NotesNumberedList"/>
        <w:numPr>
          <w:ilvl w:val="0"/>
          <w:numId w:val="38"/>
        </w:numPr>
      </w:pPr>
      <w:bookmarkStart w:id="204" w:name="Note73no1"/>
      <w:bookmarkEnd w:id="204"/>
      <w:r w:rsidRPr="00D02EFE">
        <w:t>The Courtlink Trust deficit is in deficit due to recognition of payments ahead of receipts.</w:t>
      </w:r>
    </w:p>
    <w:p w14:paraId="1A3B96F4" w14:textId="77777777" w:rsidR="00F4663E" w:rsidRPr="00D02EFE" w:rsidRDefault="00F4663E" w:rsidP="004F577A">
      <w:pPr>
        <w:pStyle w:val="NotesNumberedList"/>
      </w:pPr>
      <w:bookmarkStart w:id="205" w:name="Note73no2"/>
      <w:bookmarkEnd w:id="205"/>
      <w:r w:rsidRPr="00D02EFE">
        <w:t>The Commuter Club is in deficit because yearly tickets are purchased in advance and reimbursed over the course of 12 months.</w:t>
      </w:r>
    </w:p>
    <w:p w14:paraId="7CE0E92D" w14:textId="77777777" w:rsidR="004F577A" w:rsidRDefault="004F577A" w:rsidP="004F577A"/>
    <w:p w14:paraId="57A1F1DD" w14:textId="7AC89AA0" w:rsidR="004F577A" w:rsidRDefault="004F577A" w:rsidP="004F577A">
      <w:pPr>
        <w:sectPr w:rsidR="004F577A" w:rsidSect="00582951">
          <w:pgSz w:w="16840" w:h="11907" w:orient="landscape" w:code="9"/>
          <w:pgMar w:top="1134" w:right="1134" w:bottom="1134" w:left="1134" w:header="567" w:footer="567" w:gutter="0"/>
          <w:cols w:space="708"/>
          <w:docGrid w:linePitch="360"/>
        </w:sectPr>
      </w:pPr>
    </w:p>
    <w:p w14:paraId="2E62DC6F" w14:textId="77777777" w:rsidR="00F4663E" w:rsidRPr="007A0B08" w:rsidRDefault="00F4663E" w:rsidP="007A0B08">
      <w:pPr>
        <w:pStyle w:val="Heading4"/>
      </w:pPr>
      <w:r w:rsidRPr="007A0B08">
        <w:lastRenderedPageBreak/>
        <w:t>Third party funds under management</w:t>
      </w:r>
    </w:p>
    <w:p w14:paraId="21AF5103" w14:textId="77777777" w:rsidR="00F4663E" w:rsidRPr="007A0B08" w:rsidRDefault="00F4663E" w:rsidP="007A0B08">
      <w:pPr>
        <w:pStyle w:val="BodyText"/>
      </w:pPr>
      <w:r w:rsidRPr="00932C6E">
        <w:t xml:space="preserve">Third </w:t>
      </w:r>
      <w:r w:rsidRPr="004F577A">
        <w:t xml:space="preserve">party </w:t>
      </w:r>
      <w:r w:rsidRPr="007A0B08">
        <w:t xml:space="preserve">funds under management include assets under management by Funds in Court, Bail </w:t>
      </w:r>
      <w:proofErr w:type="gramStart"/>
      <w:r w:rsidRPr="007A0B08">
        <w:t>Monies</w:t>
      </w:r>
      <w:proofErr w:type="gramEnd"/>
      <w:r w:rsidRPr="007A0B08">
        <w:t xml:space="preserve"> and the Court Investment Accounts.</w:t>
      </w:r>
    </w:p>
    <w:p w14:paraId="5DC3ACE4" w14:textId="0CA957CE" w:rsidR="00F4663E" w:rsidRPr="00932C6E" w:rsidRDefault="00F4663E" w:rsidP="007A0B08">
      <w:pPr>
        <w:pStyle w:val="BodyText"/>
      </w:pPr>
      <w:r w:rsidRPr="007A0B08">
        <w:t>Fund in Court (FIC) is an office of the Supreme Court of Victoria that is responsible for administerin</w:t>
      </w:r>
      <w:r w:rsidRPr="004F577A">
        <w:t>g</w:t>
      </w:r>
      <w:r w:rsidRPr="00932C6E">
        <w:t xml:space="preserve"> funds paid into the Court. Funds can be paid pursuant to orders of all Victorian Courts, awards of the Victims of Crime Assistance Tribunal (VOCAT) and pursuant to legislation such as the </w:t>
      </w:r>
      <w:r w:rsidRPr="00F67F58">
        <w:rPr>
          <w:rStyle w:val="Italics"/>
        </w:rPr>
        <w:t>Trustee Act 1958</w:t>
      </w:r>
      <w:r w:rsidRPr="00932C6E">
        <w:t xml:space="preserve">. These funds under management are not consolidated within </w:t>
      </w:r>
      <w:r w:rsidR="00CE7ACE">
        <w:t>Court Services Victoria</w:t>
      </w:r>
      <w:r w:rsidRPr="00932C6E">
        <w:t xml:space="preserve"> accounts as they are not used for government purposes.</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01B75751" w14:textId="77777777" w:rsidTr="002470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5F7C45C4" w14:textId="19CE669B" w:rsidR="00F4663E" w:rsidRPr="00932C6E" w:rsidRDefault="007A0B08" w:rsidP="007A0B08">
            <w:pPr>
              <w:pStyle w:val="TableText"/>
            </w:pPr>
            <w:r>
              <w:t>Item</w:t>
            </w:r>
          </w:p>
        </w:tc>
        <w:tc>
          <w:tcPr>
            <w:tcW w:w="662" w:type="pct"/>
            <w:vAlign w:val="bottom"/>
          </w:tcPr>
          <w:p w14:paraId="705B79CB" w14:textId="08FA94F0" w:rsidR="00F4663E" w:rsidRPr="00932C6E" w:rsidRDefault="00F4663E" w:rsidP="007A0B08">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7A0B08">
              <w:rPr>
                <w:b/>
              </w:rPr>
              <w:br/>
            </w:r>
            <w:r w:rsidRPr="00932C6E">
              <w:rPr>
                <w:b/>
              </w:rPr>
              <w:t>$’000</w:t>
            </w:r>
          </w:p>
        </w:tc>
        <w:tc>
          <w:tcPr>
            <w:tcW w:w="661" w:type="pct"/>
            <w:vAlign w:val="bottom"/>
          </w:tcPr>
          <w:p w14:paraId="738CF59C" w14:textId="6E73E98B" w:rsidR="00F4663E" w:rsidRPr="00932C6E" w:rsidRDefault="00F4663E" w:rsidP="007A0B08">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7A0B08">
              <w:rPr>
                <w:b/>
              </w:rPr>
              <w:br/>
            </w:r>
            <w:r w:rsidRPr="00932C6E">
              <w:rPr>
                <w:b/>
              </w:rPr>
              <w:t>$’000</w:t>
            </w:r>
          </w:p>
        </w:tc>
      </w:tr>
      <w:tr w:rsidR="00F4663E" w:rsidRPr="00932C6E" w14:paraId="518736A4"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719D60AA" w14:textId="04C1F5C0" w:rsidR="00F4663E" w:rsidRPr="00932C6E" w:rsidRDefault="007A0B08" w:rsidP="007A0B08">
            <w:pPr>
              <w:pStyle w:val="TableText"/>
              <w:rPr>
                <w:b/>
              </w:rPr>
            </w:pPr>
            <w:r>
              <w:rPr>
                <w:b/>
              </w:rPr>
              <w:t>Courts</w:t>
            </w:r>
          </w:p>
        </w:tc>
        <w:tc>
          <w:tcPr>
            <w:tcW w:w="662" w:type="pct"/>
          </w:tcPr>
          <w:p w14:paraId="3D925A56" w14:textId="771133A1" w:rsidR="00F4663E" w:rsidRPr="00932C6E" w:rsidRDefault="007A0B08" w:rsidP="007A0B08">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32A07A79" w14:textId="270D8746" w:rsidR="00F4663E" w:rsidRPr="00932C6E" w:rsidRDefault="007A0B08" w:rsidP="007A0B08">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5F73F139" w14:textId="77777777" w:rsidTr="00247090">
        <w:tc>
          <w:tcPr>
            <w:cnfStyle w:val="001000000000" w:firstRow="0" w:lastRow="0" w:firstColumn="1" w:lastColumn="0" w:oddVBand="0" w:evenVBand="0" w:oddHBand="0" w:evenHBand="0" w:firstRowFirstColumn="0" w:firstRowLastColumn="0" w:lastRowFirstColumn="0" w:lastRowLastColumn="0"/>
            <w:tcW w:w="3677" w:type="pct"/>
          </w:tcPr>
          <w:p w14:paraId="4B4824BE" w14:textId="77777777" w:rsidR="00F4663E" w:rsidRPr="00932C6E" w:rsidRDefault="00F4663E" w:rsidP="007A0B08">
            <w:pPr>
              <w:pStyle w:val="TableText"/>
            </w:pPr>
            <w:r w:rsidRPr="00932C6E">
              <w:t>Bail Monies</w:t>
            </w:r>
          </w:p>
        </w:tc>
        <w:tc>
          <w:tcPr>
            <w:tcW w:w="662" w:type="pct"/>
          </w:tcPr>
          <w:p w14:paraId="29B66DD5" w14:textId="77777777" w:rsidR="00F4663E" w:rsidRPr="00932C6E" w:rsidRDefault="00F4663E" w:rsidP="007A0B08">
            <w:pPr>
              <w:pStyle w:val="TableText"/>
              <w:cnfStyle w:val="000000000000" w:firstRow="0" w:lastRow="0" w:firstColumn="0" w:lastColumn="0" w:oddVBand="0" w:evenVBand="0" w:oddHBand="0" w:evenHBand="0" w:firstRowFirstColumn="0" w:firstRowLastColumn="0" w:lastRowFirstColumn="0" w:lastRowLastColumn="0"/>
            </w:pPr>
            <w:r w:rsidRPr="00932C6E">
              <w:t>12,004</w:t>
            </w:r>
          </w:p>
        </w:tc>
        <w:tc>
          <w:tcPr>
            <w:tcW w:w="661" w:type="pct"/>
          </w:tcPr>
          <w:p w14:paraId="56A051EE" w14:textId="77777777" w:rsidR="00F4663E" w:rsidRPr="00932C6E" w:rsidRDefault="00F4663E" w:rsidP="007A0B08">
            <w:pPr>
              <w:pStyle w:val="TableText"/>
              <w:cnfStyle w:val="000000000000" w:firstRow="0" w:lastRow="0" w:firstColumn="0" w:lastColumn="0" w:oddVBand="0" w:evenVBand="0" w:oddHBand="0" w:evenHBand="0" w:firstRowFirstColumn="0" w:firstRowLastColumn="0" w:lastRowFirstColumn="0" w:lastRowLastColumn="0"/>
            </w:pPr>
            <w:r w:rsidRPr="00932C6E">
              <w:t>9,882</w:t>
            </w:r>
          </w:p>
        </w:tc>
      </w:tr>
      <w:tr w:rsidR="00F4663E" w:rsidRPr="00932C6E" w14:paraId="5E66D280" w14:textId="77777777" w:rsidTr="00247090">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7DFA08C5" w14:textId="5278C869" w:rsidR="00F4663E" w:rsidRPr="00932C6E" w:rsidRDefault="00F4663E" w:rsidP="007A0B08">
            <w:pPr>
              <w:pStyle w:val="TableText"/>
            </w:pPr>
            <w:r w:rsidRPr="00932C6E">
              <w:t xml:space="preserve">Assets under management by the Senior Master of the Supreme Court (Funds in Court) </w:t>
            </w:r>
            <w:r w:rsidR="00D02EFE" w:rsidRPr="00D02EFE">
              <w:rPr>
                <w:vertAlign w:val="superscript"/>
              </w:rPr>
              <w:fldChar w:fldCharType="begin"/>
            </w:r>
            <w:r w:rsidR="00D02EFE" w:rsidRPr="00D02EFE">
              <w:rPr>
                <w:vertAlign w:val="superscript"/>
              </w:rPr>
              <w:instrText xml:space="preserve"> REF Note73no3 \r \h </w:instrText>
            </w:r>
            <w:r w:rsidR="00D02EFE">
              <w:rPr>
                <w:vertAlign w:val="superscript"/>
              </w:rPr>
              <w:instrText xml:space="preserve"> \* MERGEFORMAT </w:instrText>
            </w:r>
            <w:r w:rsidR="00D02EFE" w:rsidRPr="00D02EFE">
              <w:rPr>
                <w:vertAlign w:val="superscript"/>
              </w:rPr>
            </w:r>
            <w:r w:rsidR="00D02EFE" w:rsidRPr="00D02EFE">
              <w:rPr>
                <w:vertAlign w:val="superscript"/>
              </w:rPr>
              <w:fldChar w:fldCharType="separate"/>
            </w:r>
            <w:r w:rsidR="00482F8E">
              <w:rPr>
                <w:vertAlign w:val="superscript"/>
              </w:rPr>
              <w:t>(1)</w:t>
            </w:r>
            <w:r w:rsidR="00D02EFE" w:rsidRPr="00D02EFE">
              <w:rPr>
                <w:vertAlign w:val="superscript"/>
              </w:rPr>
              <w:fldChar w:fldCharType="end"/>
            </w:r>
          </w:p>
        </w:tc>
        <w:tc>
          <w:tcPr>
            <w:tcW w:w="662" w:type="pct"/>
            <w:tcBorders>
              <w:bottom w:val="single" w:sz="4" w:space="0" w:color="auto"/>
            </w:tcBorders>
          </w:tcPr>
          <w:p w14:paraId="431FC9E7" w14:textId="77777777" w:rsidR="00F4663E" w:rsidRPr="00932C6E" w:rsidRDefault="00F4663E" w:rsidP="007A0B08">
            <w:pPr>
              <w:pStyle w:val="TableText"/>
              <w:cnfStyle w:val="000000000000" w:firstRow="0" w:lastRow="0" w:firstColumn="0" w:lastColumn="0" w:oddVBand="0" w:evenVBand="0" w:oddHBand="0" w:evenHBand="0" w:firstRowFirstColumn="0" w:firstRowLastColumn="0" w:lastRowFirstColumn="0" w:lastRowLastColumn="0"/>
            </w:pPr>
            <w:r w:rsidRPr="00932C6E">
              <w:t>2,079,496</w:t>
            </w:r>
          </w:p>
        </w:tc>
        <w:tc>
          <w:tcPr>
            <w:tcW w:w="661" w:type="pct"/>
            <w:tcBorders>
              <w:bottom w:val="single" w:sz="4" w:space="0" w:color="auto"/>
            </w:tcBorders>
          </w:tcPr>
          <w:p w14:paraId="27D98241" w14:textId="77777777" w:rsidR="00F4663E" w:rsidRPr="00932C6E" w:rsidRDefault="00F4663E" w:rsidP="007A0B08">
            <w:pPr>
              <w:pStyle w:val="TableText"/>
              <w:cnfStyle w:val="000000000000" w:firstRow="0" w:lastRow="0" w:firstColumn="0" w:lastColumn="0" w:oddVBand="0" w:evenVBand="0" w:oddHBand="0" w:evenHBand="0" w:firstRowFirstColumn="0" w:firstRowLastColumn="0" w:lastRowFirstColumn="0" w:lastRowLastColumn="0"/>
            </w:pPr>
            <w:r w:rsidRPr="00932C6E">
              <w:t>2,131,442</w:t>
            </w:r>
          </w:p>
        </w:tc>
      </w:tr>
      <w:tr w:rsidR="00F4663E" w:rsidRPr="007A0B08" w14:paraId="35D6C1B8" w14:textId="77777777" w:rsidTr="00247090">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29A65F01" w14:textId="7FAD91B3" w:rsidR="00F4663E" w:rsidRPr="007A0B08" w:rsidRDefault="007A0B08" w:rsidP="007A0B08">
            <w:pPr>
              <w:pStyle w:val="TableText"/>
              <w:rPr>
                <w:rStyle w:val="Bold"/>
              </w:rPr>
            </w:pPr>
            <w:r w:rsidRPr="007A0B08">
              <w:rPr>
                <w:rStyle w:val="Bold"/>
              </w:rPr>
              <w:t>Total</w:t>
            </w:r>
          </w:p>
        </w:tc>
        <w:tc>
          <w:tcPr>
            <w:tcW w:w="662" w:type="pct"/>
            <w:tcBorders>
              <w:top w:val="single" w:sz="4" w:space="0" w:color="auto"/>
              <w:bottom w:val="single" w:sz="4" w:space="0" w:color="auto"/>
            </w:tcBorders>
          </w:tcPr>
          <w:p w14:paraId="6E976F6B" w14:textId="77777777" w:rsidR="00F4663E" w:rsidRPr="007A0B08" w:rsidRDefault="00F4663E" w:rsidP="007A0B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7A0B08">
              <w:rPr>
                <w:rStyle w:val="Bold"/>
              </w:rPr>
              <w:t>2,091,500</w:t>
            </w:r>
          </w:p>
        </w:tc>
        <w:tc>
          <w:tcPr>
            <w:tcW w:w="661" w:type="pct"/>
            <w:tcBorders>
              <w:top w:val="single" w:sz="4" w:space="0" w:color="auto"/>
              <w:bottom w:val="single" w:sz="4" w:space="0" w:color="auto"/>
            </w:tcBorders>
          </w:tcPr>
          <w:p w14:paraId="429A55B4" w14:textId="77777777" w:rsidR="00F4663E" w:rsidRPr="007A0B08" w:rsidRDefault="00F4663E" w:rsidP="007A0B08">
            <w:pPr>
              <w:pStyle w:val="TableText"/>
              <w:cnfStyle w:val="000000000000" w:firstRow="0" w:lastRow="0" w:firstColumn="0" w:lastColumn="0" w:oddVBand="0" w:evenVBand="0" w:oddHBand="0" w:evenHBand="0" w:firstRowFirstColumn="0" w:firstRowLastColumn="0" w:lastRowFirstColumn="0" w:lastRowLastColumn="0"/>
              <w:rPr>
                <w:rStyle w:val="Bold"/>
              </w:rPr>
            </w:pPr>
            <w:r w:rsidRPr="007A0B08">
              <w:rPr>
                <w:rStyle w:val="Bold"/>
              </w:rPr>
              <w:t>2,141,324</w:t>
            </w:r>
          </w:p>
        </w:tc>
      </w:tr>
    </w:tbl>
    <w:p w14:paraId="0AD275D5" w14:textId="77777777" w:rsidR="00F4663E" w:rsidRPr="00D02EFE" w:rsidRDefault="00F4663E" w:rsidP="00D02EFE">
      <w:pPr>
        <w:pStyle w:val="NotesNumberedList"/>
        <w:numPr>
          <w:ilvl w:val="0"/>
          <w:numId w:val="39"/>
        </w:numPr>
      </w:pPr>
      <w:bookmarkStart w:id="206" w:name="Note73no3"/>
      <w:bookmarkEnd w:id="206"/>
      <w:r w:rsidRPr="00D02EFE">
        <w:t>Further information about Funds in Court can be found at https://fundsincourt.vic.gov.au/</w:t>
      </w:r>
    </w:p>
    <w:p w14:paraId="46FF1284" w14:textId="039E0614" w:rsidR="00F4663E" w:rsidRPr="00932C6E" w:rsidRDefault="00791963" w:rsidP="00791963">
      <w:pPr>
        <w:pStyle w:val="Heading3"/>
      </w:pPr>
      <w:bookmarkStart w:id="207" w:name="Note74"/>
      <w:r>
        <w:t>7.4</w:t>
      </w:r>
      <w:bookmarkEnd w:id="207"/>
      <w:r>
        <w:t xml:space="preserve"> Commitments for Expenditure</w:t>
      </w:r>
    </w:p>
    <w:p w14:paraId="42763D40" w14:textId="77777777" w:rsidR="00F4663E" w:rsidRPr="00932C6E" w:rsidRDefault="00F4663E" w:rsidP="00791963">
      <w:pPr>
        <w:pStyle w:val="BodyText"/>
      </w:pPr>
      <w:r w:rsidRPr="00791963">
        <w:t>Commitments</w:t>
      </w:r>
      <w:r w:rsidRPr="00932C6E">
        <w:t xml:space="preserve">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4D189E49" w14:textId="63EDC154" w:rsidR="00F4663E" w:rsidRDefault="00791963" w:rsidP="00791963">
      <w:pPr>
        <w:pStyle w:val="Heading4"/>
      </w:pPr>
      <w:r>
        <w:t xml:space="preserve">7.4.1 </w:t>
      </w:r>
      <w:r w:rsidR="00F4663E" w:rsidRPr="00932C6E">
        <w:t>Total commitments payable</w:t>
      </w:r>
    </w:p>
    <w:p w14:paraId="331E92C0" w14:textId="755A1B47" w:rsidR="00791963" w:rsidRPr="00791963" w:rsidRDefault="00791963" w:rsidP="00791963">
      <w:pPr>
        <w:pStyle w:val="BodyText"/>
      </w:pPr>
      <w:r>
        <w:t>Nominal Amounts: 2022</w:t>
      </w:r>
    </w:p>
    <w:tbl>
      <w:tblPr>
        <w:tblStyle w:val="AccessibleTableNumerical"/>
        <w:tblW w:w="5000" w:type="pct"/>
        <w:tblLook w:val="04A0" w:firstRow="1" w:lastRow="0" w:firstColumn="1" w:lastColumn="0" w:noHBand="0" w:noVBand="1"/>
      </w:tblPr>
      <w:tblGrid>
        <w:gridCol w:w="4536"/>
        <w:gridCol w:w="1276"/>
        <w:gridCol w:w="1463"/>
        <w:gridCol w:w="1184"/>
        <w:gridCol w:w="1180"/>
      </w:tblGrid>
      <w:tr w:rsidR="00F4663E" w:rsidRPr="00932C6E" w14:paraId="06EEF8FD" w14:textId="77777777" w:rsidTr="007919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3" w:type="pct"/>
          </w:tcPr>
          <w:p w14:paraId="5DB0C167" w14:textId="6B990D73" w:rsidR="00F4663E" w:rsidRPr="00932C6E" w:rsidRDefault="00791963" w:rsidP="00791963">
            <w:pPr>
              <w:pStyle w:val="TableText"/>
            </w:pPr>
            <w:r>
              <w:t>Item</w:t>
            </w:r>
          </w:p>
        </w:tc>
        <w:tc>
          <w:tcPr>
            <w:tcW w:w="662" w:type="pct"/>
            <w:vAlign w:val="bottom"/>
          </w:tcPr>
          <w:p w14:paraId="7EE9CD23" w14:textId="0186179B"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Less than</w:t>
            </w:r>
            <w:r w:rsidR="00791963">
              <w:t xml:space="preserve"> </w:t>
            </w:r>
            <w:r w:rsidR="00791963">
              <w:br/>
            </w:r>
            <w:r w:rsidRPr="00932C6E">
              <w:t>1 year</w:t>
            </w:r>
            <w:r w:rsidR="00791963">
              <w:br/>
              <w:t>$’000</w:t>
            </w:r>
          </w:p>
        </w:tc>
        <w:tc>
          <w:tcPr>
            <w:tcW w:w="759" w:type="pct"/>
            <w:vAlign w:val="bottom"/>
          </w:tcPr>
          <w:p w14:paraId="6A6FBDFC" w14:textId="440DED81"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 xml:space="preserve">Between </w:t>
            </w:r>
            <w:r w:rsidR="00791963">
              <w:br/>
            </w:r>
            <w:r w:rsidRPr="00932C6E">
              <w:t>1 and 5 years</w:t>
            </w:r>
            <w:r w:rsidR="00791963">
              <w:br/>
              <w:t>$’000</w:t>
            </w:r>
          </w:p>
        </w:tc>
        <w:tc>
          <w:tcPr>
            <w:tcW w:w="614" w:type="pct"/>
            <w:vAlign w:val="bottom"/>
          </w:tcPr>
          <w:p w14:paraId="15F0F488" w14:textId="54510A88"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 xml:space="preserve">Over </w:t>
            </w:r>
            <w:r w:rsidR="00791963">
              <w:br/>
            </w:r>
            <w:r w:rsidRPr="00932C6E">
              <w:t>5 years</w:t>
            </w:r>
            <w:r w:rsidR="00791963">
              <w:br/>
              <w:t>$’000</w:t>
            </w:r>
          </w:p>
        </w:tc>
        <w:tc>
          <w:tcPr>
            <w:tcW w:w="612" w:type="pct"/>
            <w:vAlign w:val="bottom"/>
          </w:tcPr>
          <w:p w14:paraId="0C4D2772" w14:textId="4E9852F0"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Total</w:t>
            </w:r>
            <w:r w:rsidR="00791963">
              <w:br/>
              <w:t>$’000</w:t>
            </w:r>
          </w:p>
        </w:tc>
      </w:tr>
      <w:tr w:rsidR="00F4663E" w:rsidRPr="00932C6E" w14:paraId="2FCBF56A" w14:textId="77777777" w:rsidTr="00791963">
        <w:tc>
          <w:tcPr>
            <w:cnfStyle w:val="001000000000" w:firstRow="0" w:lastRow="0" w:firstColumn="1" w:lastColumn="0" w:oddVBand="0" w:evenVBand="0" w:oddHBand="0" w:evenHBand="0" w:firstRowFirstColumn="0" w:firstRowLastColumn="0" w:lastRowFirstColumn="0" w:lastRowLastColumn="0"/>
            <w:tcW w:w="2353" w:type="pct"/>
          </w:tcPr>
          <w:p w14:paraId="0EFD39A0" w14:textId="77777777" w:rsidR="00F4663E" w:rsidRPr="00932C6E" w:rsidRDefault="00F4663E" w:rsidP="00791963">
            <w:pPr>
              <w:pStyle w:val="TableText"/>
            </w:pPr>
            <w:r w:rsidRPr="00932C6E">
              <w:t>Public private partnership – operation and maintenance commitments</w:t>
            </w:r>
          </w:p>
        </w:tc>
        <w:tc>
          <w:tcPr>
            <w:tcW w:w="662" w:type="pct"/>
          </w:tcPr>
          <w:p w14:paraId="2861BBBD"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59" w:type="pct"/>
          </w:tcPr>
          <w:p w14:paraId="750EDEB0"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4" w:type="pct"/>
          </w:tcPr>
          <w:p w14:paraId="54802CD8"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2" w:type="pct"/>
          </w:tcPr>
          <w:p w14:paraId="7CFA779E"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5B64BF95" w14:textId="77777777" w:rsidTr="00791963">
        <w:tc>
          <w:tcPr>
            <w:cnfStyle w:val="001000000000" w:firstRow="0" w:lastRow="0" w:firstColumn="1" w:lastColumn="0" w:oddVBand="0" w:evenVBand="0" w:oddHBand="0" w:evenHBand="0" w:firstRowFirstColumn="0" w:firstRowLastColumn="0" w:lastRowFirstColumn="0" w:lastRowLastColumn="0"/>
            <w:tcW w:w="2353" w:type="pct"/>
          </w:tcPr>
          <w:p w14:paraId="3E92B7A7" w14:textId="77777777" w:rsidR="00F4663E" w:rsidRPr="00932C6E" w:rsidRDefault="00F4663E" w:rsidP="00791963">
            <w:pPr>
              <w:pStyle w:val="TableText"/>
            </w:pPr>
            <w:r w:rsidRPr="00932C6E">
              <w:t>Capital expenditure commitments payable</w:t>
            </w:r>
          </w:p>
        </w:tc>
        <w:tc>
          <w:tcPr>
            <w:tcW w:w="662" w:type="pct"/>
          </w:tcPr>
          <w:p w14:paraId="1D9C5AD6"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42,703</w:t>
            </w:r>
          </w:p>
        </w:tc>
        <w:tc>
          <w:tcPr>
            <w:tcW w:w="759" w:type="pct"/>
          </w:tcPr>
          <w:p w14:paraId="12557D11"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14,059</w:t>
            </w:r>
          </w:p>
        </w:tc>
        <w:tc>
          <w:tcPr>
            <w:tcW w:w="614" w:type="pct"/>
          </w:tcPr>
          <w:p w14:paraId="74ABA6ED"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2" w:type="pct"/>
          </w:tcPr>
          <w:p w14:paraId="782FC350"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56,762</w:t>
            </w:r>
          </w:p>
        </w:tc>
      </w:tr>
      <w:tr w:rsidR="00F4663E" w:rsidRPr="00932C6E" w14:paraId="127E1B2A" w14:textId="77777777" w:rsidTr="00791963">
        <w:tc>
          <w:tcPr>
            <w:cnfStyle w:val="001000000000" w:firstRow="0" w:lastRow="0" w:firstColumn="1" w:lastColumn="0" w:oddVBand="0" w:evenVBand="0" w:oddHBand="0" w:evenHBand="0" w:firstRowFirstColumn="0" w:firstRowLastColumn="0" w:lastRowFirstColumn="0" w:lastRowLastColumn="0"/>
            <w:tcW w:w="2353" w:type="pct"/>
          </w:tcPr>
          <w:p w14:paraId="4316AA25" w14:textId="77777777" w:rsidR="00F4663E" w:rsidRPr="00932C6E" w:rsidRDefault="00F4663E" w:rsidP="00791963">
            <w:pPr>
              <w:pStyle w:val="TableText"/>
            </w:pPr>
            <w:r w:rsidRPr="00932C6E">
              <w:t>Operating commitments payable</w:t>
            </w:r>
          </w:p>
        </w:tc>
        <w:tc>
          <w:tcPr>
            <w:tcW w:w="662" w:type="pct"/>
          </w:tcPr>
          <w:p w14:paraId="578A2050"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16,179</w:t>
            </w:r>
          </w:p>
        </w:tc>
        <w:tc>
          <w:tcPr>
            <w:tcW w:w="759" w:type="pct"/>
          </w:tcPr>
          <w:p w14:paraId="690672DA"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15,388</w:t>
            </w:r>
          </w:p>
        </w:tc>
        <w:tc>
          <w:tcPr>
            <w:tcW w:w="614" w:type="pct"/>
          </w:tcPr>
          <w:p w14:paraId="37711493"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5,194</w:t>
            </w:r>
          </w:p>
        </w:tc>
        <w:tc>
          <w:tcPr>
            <w:tcW w:w="612" w:type="pct"/>
          </w:tcPr>
          <w:p w14:paraId="082F1D27"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36,760</w:t>
            </w:r>
          </w:p>
        </w:tc>
      </w:tr>
      <w:tr w:rsidR="00F4663E" w:rsidRPr="00932C6E" w14:paraId="74AF69CB" w14:textId="77777777" w:rsidTr="00791963">
        <w:tc>
          <w:tcPr>
            <w:cnfStyle w:val="001000000000" w:firstRow="0" w:lastRow="0" w:firstColumn="1" w:lastColumn="0" w:oddVBand="0" w:evenVBand="0" w:oddHBand="0" w:evenHBand="0" w:firstRowFirstColumn="0" w:firstRowLastColumn="0" w:lastRowFirstColumn="0" w:lastRowLastColumn="0"/>
            <w:tcW w:w="2353" w:type="pct"/>
          </w:tcPr>
          <w:p w14:paraId="0AE4E45E" w14:textId="77777777" w:rsidR="00F4663E" w:rsidRPr="00932C6E" w:rsidRDefault="00F4663E" w:rsidP="00791963">
            <w:pPr>
              <w:pStyle w:val="TableText"/>
            </w:pPr>
            <w:r w:rsidRPr="00932C6E">
              <w:t>Other commitments payable</w:t>
            </w:r>
          </w:p>
        </w:tc>
        <w:tc>
          <w:tcPr>
            <w:tcW w:w="662" w:type="pct"/>
          </w:tcPr>
          <w:p w14:paraId="0A198FEA"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16</w:t>
            </w:r>
          </w:p>
        </w:tc>
        <w:tc>
          <w:tcPr>
            <w:tcW w:w="759" w:type="pct"/>
          </w:tcPr>
          <w:p w14:paraId="11B2CC77"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26</w:t>
            </w:r>
          </w:p>
        </w:tc>
        <w:tc>
          <w:tcPr>
            <w:tcW w:w="614" w:type="pct"/>
          </w:tcPr>
          <w:p w14:paraId="135ABD83"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2" w:type="pct"/>
          </w:tcPr>
          <w:p w14:paraId="1B24FA9F"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42</w:t>
            </w:r>
          </w:p>
        </w:tc>
      </w:tr>
      <w:tr w:rsidR="00F4663E" w:rsidRPr="00791963" w14:paraId="49B008B5" w14:textId="77777777" w:rsidTr="00791963">
        <w:tc>
          <w:tcPr>
            <w:cnfStyle w:val="001000000000" w:firstRow="0" w:lastRow="0" w:firstColumn="1" w:lastColumn="0" w:oddVBand="0" w:evenVBand="0" w:oddHBand="0" w:evenHBand="0" w:firstRowFirstColumn="0" w:firstRowLastColumn="0" w:lastRowFirstColumn="0" w:lastRowLastColumn="0"/>
            <w:tcW w:w="2353" w:type="pct"/>
          </w:tcPr>
          <w:p w14:paraId="087A8E41" w14:textId="77777777" w:rsidR="00F4663E" w:rsidRPr="00791963" w:rsidRDefault="00F4663E" w:rsidP="00791963">
            <w:pPr>
              <w:pStyle w:val="TableText"/>
              <w:rPr>
                <w:rStyle w:val="Bold"/>
              </w:rPr>
            </w:pPr>
            <w:r w:rsidRPr="00791963">
              <w:rPr>
                <w:rStyle w:val="Bold"/>
              </w:rPr>
              <w:t>Total commitments (inclusive of GST)</w:t>
            </w:r>
          </w:p>
        </w:tc>
        <w:tc>
          <w:tcPr>
            <w:tcW w:w="662" w:type="pct"/>
          </w:tcPr>
          <w:p w14:paraId="60B010AE"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58,897</w:t>
            </w:r>
          </w:p>
        </w:tc>
        <w:tc>
          <w:tcPr>
            <w:tcW w:w="759" w:type="pct"/>
          </w:tcPr>
          <w:p w14:paraId="5D7CBE79"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29,472</w:t>
            </w:r>
          </w:p>
        </w:tc>
        <w:tc>
          <w:tcPr>
            <w:tcW w:w="614" w:type="pct"/>
          </w:tcPr>
          <w:p w14:paraId="15A40AF1"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5,194</w:t>
            </w:r>
          </w:p>
        </w:tc>
        <w:tc>
          <w:tcPr>
            <w:tcW w:w="612" w:type="pct"/>
          </w:tcPr>
          <w:p w14:paraId="51447101"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93,563</w:t>
            </w:r>
          </w:p>
        </w:tc>
      </w:tr>
      <w:tr w:rsidR="00F4663E" w:rsidRPr="00932C6E" w14:paraId="7B1F7735" w14:textId="77777777" w:rsidTr="00791963">
        <w:tc>
          <w:tcPr>
            <w:cnfStyle w:val="001000000000" w:firstRow="0" w:lastRow="0" w:firstColumn="1" w:lastColumn="0" w:oddVBand="0" w:evenVBand="0" w:oddHBand="0" w:evenHBand="0" w:firstRowFirstColumn="0" w:firstRowLastColumn="0" w:lastRowFirstColumn="0" w:lastRowLastColumn="0"/>
            <w:tcW w:w="2353" w:type="pct"/>
            <w:tcBorders>
              <w:bottom w:val="single" w:sz="4" w:space="0" w:color="auto"/>
            </w:tcBorders>
          </w:tcPr>
          <w:p w14:paraId="014ADD53" w14:textId="77777777" w:rsidR="00F4663E" w:rsidRPr="00932C6E" w:rsidRDefault="00F4663E" w:rsidP="00791963">
            <w:pPr>
              <w:pStyle w:val="TableText"/>
            </w:pPr>
            <w:r w:rsidRPr="00932C6E">
              <w:t>Less GST recoverable</w:t>
            </w:r>
          </w:p>
        </w:tc>
        <w:tc>
          <w:tcPr>
            <w:tcW w:w="662" w:type="pct"/>
            <w:tcBorders>
              <w:bottom w:val="single" w:sz="4" w:space="0" w:color="auto"/>
            </w:tcBorders>
          </w:tcPr>
          <w:p w14:paraId="30197D43"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5,354</w:t>
            </w:r>
          </w:p>
        </w:tc>
        <w:tc>
          <w:tcPr>
            <w:tcW w:w="759" w:type="pct"/>
            <w:tcBorders>
              <w:bottom w:val="single" w:sz="4" w:space="0" w:color="auto"/>
            </w:tcBorders>
          </w:tcPr>
          <w:p w14:paraId="5CE75173"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2,679</w:t>
            </w:r>
          </w:p>
        </w:tc>
        <w:tc>
          <w:tcPr>
            <w:tcW w:w="614" w:type="pct"/>
            <w:tcBorders>
              <w:bottom w:val="single" w:sz="4" w:space="0" w:color="auto"/>
            </w:tcBorders>
          </w:tcPr>
          <w:p w14:paraId="312C9384"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472</w:t>
            </w:r>
          </w:p>
        </w:tc>
        <w:tc>
          <w:tcPr>
            <w:tcW w:w="612" w:type="pct"/>
            <w:tcBorders>
              <w:bottom w:val="single" w:sz="4" w:space="0" w:color="auto"/>
            </w:tcBorders>
          </w:tcPr>
          <w:p w14:paraId="1623EBF3"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8,506</w:t>
            </w:r>
          </w:p>
        </w:tc>
      </w:tr>
      <w:tr w:rsidR="00F4663E" w:rsidRPr="00791963" w14:paraId="379DC503" w14:textId="77777777" w:rsidTr="00791963">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bottom w:val="single" w:sz="4" w:space="0" w:color="auto"/>
            </w:tcBorders>
          </w:tcPr>
          <w:p w14:paraId="012D135C" w14:textId="77777777" w:rsidR="00F4663E" w:rsidRPr="00791963" w:rsidRDefault="00F4663E" w:rsidP="00791963">
            <w:pPr>
              <w:pStyle w:val="TableText"/>
              <w:rPr>
                <w:rStyle w:val="Bold"/>
              </w:rPr>
            </w:pPr>
            <w:r w:rsidRPr="00791963">
              <w:rPr>
                <w:rStyle w:val="Bold"/>
              </w:rPr>
              <w:t>Total commitments (exclusive of GST)</w:t>
            </w:r>
          </w:p>
        </w:tc>
        <w:tc>
          <w:tcPr>
            <w:tcW w:w="662" w:type="pct"/>
            <w:tcBorders>
              <w:top w:val="single" w:sz="4" w:space="0" w:color="auto"/>
              <w:bottom w:val="single" w:sz="4" w:space="0" w:color="auto"/>
            </w:tcBorders>
          </w:tcPr>
          <w:p w14:paraId="394C6180"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53,543</w:t>
            </w:r>
          </w:p>
        </w:tc>
        <w:tc>
          <w:tcPr>
            <w:tcW w:w="759" w:type="pct"/>
            <w:tcBorders>
              <w:top w:val="single" w:sz="4" w:space="0" w:color="auto"/>
              <w:bottom w:val="single" w:sz="4" w:space="0" w:color="auto"/>
            </w:tcBorders>
          </w:tcPr>
          <w:p w14:paraId="4245445E"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26,793</w:t>
            </w:r>
          </w:p>
        </w:tc>
        <w:tc>
          <w:tcPr>
            <w:tcW w:w="614" w:type="pct"/>
            <w:tcBorders>
              <w:top w:val="single" w:sz="4" w:space="0" w:color="auto"/>
              <w:bottom w:val="single" w:sz="4" w:space="0" w:color="auto"/>
            </w:tcBorders>
          </w:tcPr>
          <w:p w14:paraId="765C996B"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4,722</w:t>
            </w:r>
          </w:p>
        </w:tc>
        <w:tc>
          <w:tcPr>
            <w:tcW w:w="612" w:type="pct"/>
            <w:tcBorders>
              <w:top w:val="single" w:sz="4" w:space="0" w:color="auto"/>
              <w:bottom w:val="single" w:sz="4" w:space="0" w:color="auto"/>
            </w:tcBorders>
          </w:tcPr>
          <w:p w14:paraId="5976A4D1"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85,057</w:t>
            </w:r>
          </w:p>
        </w:tc>
      </w:tr>
    </w:tbl>
    <w:p w14:paraId="3A9BCAD3" w14:textId="6098230B" w:rsidR="00F4663E" w:rsidRPr="00791963" w:rsidRDefault="00791963" w:rsidP="002631B4">
      <w:pPr>
        <w:pStyle w:val="BodyText"/>
        <w:keepNext/>
      </w:pPr>
      <w:r w:rsidRPr="00791963">
        <w:lastRenderedPageBreak/>
        <w:t>Nominal Amounts: 2021</w:t>
      </w:r>
    </w:p>
    <w:tbl>
      <w:tblPr>
        <w:tblStyle w:val="AccessibleTableNumerical"/>
        <w:tblW w:w="5000" w:type="pct"/>
        <w:tblLook w:val="04A0" w:firstRow="1" w:lastRow="0" w:firstColumn="1" w:lastColumn="0" w:noHBand="0" w:noVBand="1"/>
      </w:tblPr>
      <w:tblGrid>
        <w:gridCol w:w="4536"/>
        <w:gridCol w:w="1276"/>
        <w:gridCol w:w="1463"/>
        <w:gridCol w:w="1184"/>
        <w:gridCol w:w="1180"/>
      </w:tblGrid>
      <w:tr w:rsidR="00F4663E" w:rsidRPr="00932C6E" w14:paraId="6E6407D9" w14:textId="77777777" w:rsidTr="002470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3" w:type="pct"/>
          </w:tcPr>
          <w:p w14:paraId="4F7D089F" w14:textId="4C2816B0" w:rsidR="00F4663E" w:rsidRPr="00932C6E" w:rsidRDefault="00791963" w:rsidP="00791963">
            <w:pPr>
              <w:pStyle w:val="TableText"/>
            </w:pPr>
            <w:r>
              <w:t>Item</w:t>
            </w:r>
          </w:p>
        </w:tc>
        <w:tc>
          <w:tcPr>
            <w:tcW w:w="662" w:type="pct"/>
          </w:tcPr>
          <w:p w14:paraId="3E8A8D33" w14:textId="166DD758"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Less than</w:t>
            </w:r>
            <w:r w:rsidR="00791963">
              <w:t xml:space="preserve"> </w:t>
            </w:r>
            <w:r w:rsidR="00247090">
              <w:br/>
            </w:r>
            <w:r w:rsidRPr="00932C6E">
              <w:t>1 year</w:t>
            </w:r>
            <w:r w:rsidR="00791963">
              <w:br/>
              <w:t>$’000</w:t>
            </w:r>
          </w:p>
        </w:tc>
        <w:tc>
          <w:tcPr>
            <w:tcW w:w="759" w:type="pct"/>
          </w:tcPr>
          <w:p w14:paraId="6457AD19" w14:textId="2B87DE74"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 xml:space="preserve">Between </w:t>
            </w:r>
            <w:r w:rsidR="00247090">
              <w:br/>
            </w:r>
            <w:r w:rsidRPr="00932C6E">
              <w:t>1 and 5 years</w:t>
            </w:r>
            <w:r w:rsidR="00791963">
              <w:br/>
              <w:t>$’000</w:t>
            </w:r>
          </w:p>
        </w:tc>
        <w:tc>
          <w:tcPr>
            <w:tcW w:w="614" w:type="pct"/>
          </w:tcPr>
          <w:p w14:paraId="028740A9" w14:textId="654BE472"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 xml:space="preserve">Over </w:t>
            </w:r>
            <w:r w:rsidR="00247090">
              <w:br/>
            </w:r>
            <w:r w:rsidRPr="00932C6E">
              <w:t>5 years</w:t>
            </w:r>
            <w:r w:rsidR="00791963">
              <w:br/>
              <w:t>$’000</w:t>
            </w:r>
          </w:p>
        </w:tc>
        <w:tc>
          <w:tcPr>
            <w:tcW w:w="612" w:type="pct"/>
          </w:tcPr>
          <w:p w14:paraId="356492E4" w14:textId="08898C0A" w:rsidR="00F4663E" w:rsidRPr="00932C6E" w:rsidRDefault="00F4663E" w:rsidP="00791963">
            <w:pPr>
              <w:pStyle w:val="TableText"/>
              <w:cnfStyle w:val="100000000000" w:firstRow="1" w:lastRow="0" w:firstColumn="0" w:lastColumn="0" w:oddVBand="0" w:evenVBand="0" w:oddHBand="0" w:evenHBand="0" w:firstRowFirstColumn="0" w:firstRowLastColumn="0" w:lastRowFirstColumn="0" w:lastRowLastColumn="0"/>
            </w:pPr>
            <w:r w:rsidRPr="00932C6E">
              <w:t>Total</w:t>
            </w:r>
            <w:r w:rsidR="00791963">
              <w:br/>
              <w:t>$’000</w:t>
            </w:r>
          </w:p>
        </w:tc>
      </w:tr>
      <w:tr w:rsidR="00F4663E" w:rsidRPr="00932C6E" w14:paraId="19E685D0" w14:textId="77777777" w:rsidTr="00247090">
        <w:tc>
          <w:tcPr>
            <w:cnfStyle w:val="001000000000" w:firstRow="0" w:lastRow="0" w:firstColumn="1" w:lastColumn="0" w:oddVBand="0" w:evenVBand="0" w:oddHBand="0" w:evenHBand="0" w:firstRowFirstColumn="0" w:firstRowLastColumn="0" w:lastRowFirstColumn="0" w:lastRowLastColumn="0"/>
            <w:tcW w:w="2353" w:type="pct"/>
          </w:tcPr>
          <w:p w14:paraId="219891BF" w14:textId="77777777" w:rsidR="00F4663E" w:rsidRPr="00932C6E" w:rsidRDefault="00F4663E" w:rsidP="00791963">
            <w:pPr>
              <w:pStyle w:val="TableText"/>
            </w:pPr>
            <w:r w:rsidRPr="00932C6E">
              <w:t>Public private partnership – operation and maintenance commitments</w:t>
            </w:r>
          </w:p>
        </w:tc>
        <w:tc>
          <w:tcPr>
            <w:tcW w:w="662" w:type="pct"/>
          </w:tcPr>
          <w:p w14:paraId="4F0289A5"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14,156</w:t>
            </w:r>
          </w:p>
        </w:tc>
        <w:tc>
          <w:tcPr>
            <w:tcW w:w="759" w:type="pct"/>
          </w:tcPr>
          <w:p w14:paraId="2F6762AC" w14:textId="3EBD04BC" w:rsidR="00F4663E" w:rsidRPr="00932C6E" w:rsidRDefault="00791963" w:rsidP="00791963">
            <w:pPr>
              <w:pStyle w:val="TableText"/>
              <w:cnfStyle w:val="000000000000" w:firstRow="0" w:lastRow="0" w:firstColumn="0" w:lastColumn="0" w:oddVBand="0" w:evenVBand="0" w:oddHBand="0" w:evenHBand="0" w:firstRowFirstColumn="0" w:firstRowLastColumn="0" w:lastRowFirstColumn="0" w:lastRowLastColumn="0"/>
            </w:pPr>
            <w:r>
              <w:t>N/A</w:t>
            </w:r>
          </w:p>
        </w:tc>
        <w:tc>
          <w:tcPr>
            <w:tcW w:w="614" w:type="pct"/>
          </w:tcPr>
          <w:p w14:paraId="5C0B8379"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2" w:type="pct"/>
          </w:tcPr>
          <w:p w14:paraId="105B4EB1"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14,156</w:t>
            </w:r>
          </w:p>
        </w:tc>
      </w:tr>
      <w:tr w:rsidR="00F4663E" w:rsidRPr="00932C6E" w14:paraId="5CC3EE23" w14:textId="77777777" w:rsidTr="00247090">
        <w:tc>
          <w:tcPr>
            <w:cnfStyle w:val="001000000000" w:firstRow="0" w:lastRow="0" w:firstColumn="1" w:lastColumn="0" w:oddVBand="0" w:evenVBand="0" w:oddHBand="0" w:evenHBand="0" w:firstRowFirstColumn="0" w:firstRowLastColumn="0" w:lastRowFirstColumn="0" w:lastRowLastColumn="0"/>
            <w:tcW w:w="2353" w:type="pct"/>
          </w:tcPr>
          <w:p w14:paraId="3BA8482A" w14:textId="77777777" w:rsidR="00F4663E" w:rsidRPr="00932C6E" w:rsidRDefault="00F4663E" w:rsidP="00791963">
            <w:pPr>
              <w:pStyle w:val="TableText"/>
            </w:pPr>
            <w:r w:rsidRPr="00932C6E">
              <w:t>Capital expenditure commitments payable</w:t>
            </w:r>
          </w:p>
        </w:tc>
        <w:tc>
          <w:tcPr>
            <w:tcW w:w="662" w:type="pct"/>
          </w:tcPr>
          <w:p w14:paraId="41E557A9"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104,571</w:t>
            </w:r>
          </w:p>
        </w:tc>
        <w:tc>
          <w:tcPr>
            <w:tcW w:w="759" w:type="pct"/>
          </w:tcPr>
          <w:p w14:paraId="1660D786"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39,835</w:t>
            </w:r>
          </w:p>
        </w:tc>
        <w:tc>
          <w:tcPr>
            <w:tcW w:w="614" w:type="pct"/>
          </w:tcPr>
          <w:p w14:paraId="1C38DD17"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2" w:type="pct"/>
          </w:tcPr>
          <w:p w14:paraId="4C8671AE"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144,406</w:t>
            </w:r>
          </w:p>
        </w:tc>
      </w:tr>
      <w:tr w:rsidR="00F4663E" w:rsidRPr="00932C6E" w14:paraId="48FEAAF5" w14:textId="77777777" w:rsidTr="00247090">
        <w:tc>
          <w:tcPr>
            <w:cnfStyle w:val="001000000000" w:firstRow="0" w:lastRow="0" w:firstColumn="1" w:lastColumn="0" w:oddVBand="0" w:evenVBand="0" w:oddHBand="0" w:evenHBand="0" w:firstRowFirstColumn="0" w:firstRowLastColumn="0" w:lastRowFirstColumn="0" w:lastRowLastColumn="0"/>
            <w:tcW w:w="2353" w:type="pct"/>
          </w:tcPr>
          <w:p w14:paraId="63938AF5" w14:textId="77777777" w:rsidR="00F4663E" w:rsidRPr="00932C6E" w:rsidRDefault="00F4663E" w:rsidP="00791963">
            <w:pPr>
              <w:pStyle w:val="TableText"/>
            </w:pPr>
            <w:r w:rsidRPr="00932C6E">
              <w:t>Operating commitments payable</w:t>
            </w:r>
          </w:p>
        </w:tc>
        <w:tc>
          <w:tcPr>
            <w:tcW w:w="662" w:type="pct"/>
          </w:tcPr>
          <w:p w14:paraId="2E46B578"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25,754</w:t>
            </w:r>
          </w:p>
        </w:tc>
        <w:tc>
          <w:tcPr>
            <w:tcW w:w="759" w:type="pct"/>
          </w:tcPr>
          <w:p w14:paraId="69AC759D"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23,255</w:t>
            </w:r>
          </w:p>
        </w:tc>
        <w:tc>
          <w:tcPr>
            <w:tcW w:w="614" w:type="pct"/>
          </w:tcPr>
          <w:p w14:paraId="1828EAA5"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7,994</w:t>
            </w:r>
          </w:p>
        </w:tc>
        <w:tc>
          <w:tcPr>
            <w:tcW w:w="612" w:type="pct"/>
          </w:tcPr>
          <w:p w14:paraId="74BE70EA"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57,003</w:t>
            </w:r>
          </w:p>
        </w:tc>
      </w:tr>
      <w:tr w:rsidR="00F4663E" w:rsidRPr="00932C6E" w14:paraId="01372E17" w14:textId="77777777" w:rsidTr="00247090">
        <w:tc>
          <w:tcPr>
            <w:cnfStyle w:val="001000000000" w:firstRow="0" w:lastRow="0" w:firstColumn="1" w:lastColumn="0" w:oddVBand="0" w:evenVBand="0" w:oddHBand="0" w:evenHBand="0" w:firstRowFirstColumn="0" w:firstRowLastColumn="0" w:lastRowFirstColumn="0" w:lastRowLastColumn="0"/>
            <w:tcW w:w="2353" w:type="pct"/>
          </w:tcPr>
          <w:p w14:paraId="6CF14CD9" w14:textId="77777777" w:rsidR="00F4663E" w:rsidRPr="00932C6E" w:rsidRDefault="00F4663E" w:rsidP="00791963">
            <w:pPr>
              <w:pStyle w:val="TableText"/>
            </w:pPr>
            <w:r w:rsidRPr="00932C6E">
              <w:t>Other commitments payable</w:t>
            </w:r>
          </w:p>
        </w:tc>
        <w:tc>
          <w:tcPr>
            <w:tcW w:w="662" w:type="pct"/>
          </w:tcPr>
          <w:p w14:paraId="001E047E"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80</w:t>
            </w:r>
          </w:p>
        </w:tc>
        <w:tc>
          <w:tcPr>
            <w:tcW w:w="759" w:type="pct"/>
          </w:tcPr>
          <w:p w14:paraId="1A9EF95E"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42</w:t>
            </w:r>
          </w:p>
        </w:tc>
        <w:tc>
          <w:tcPr>
            <w:tcW w:w="614" w:type="pct"/>
          </w:tcPr>
          <w:p w14:paraId="5FD14957"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12" w:type="pct"/>
          </w:tcPr>
          <w:p w14:paraId="7AF76DAB"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122</w:t>
            </w:r>
          </w:p>
        </w:tc>
      </w:tr>
      <w:tr w:rsidR="00F4663E" w:rsidRPr="00791963" w14:paraId="37C3AC1D" w14:textId="77777777" w:rsidTr="00247090">
        <w:tc>
          <w:tcPr>
            <w:cnfStyle w:val="001000000000" w:firstRow="0" w:lastRow="0" w:firstColumn="1" w:lastColumn="0" w:oddVBand="0" w:evenVBand="0" w:oddHBand="0" w:evenHBand="0" w:firstRowFirstColumn="0" w:firstRowLastColumn="0" w:lastRowFirstColumn="0" w:lastRowLastColumn="0"/>
            <w:tcW w:w="2353" w:type="pct"/>
          </w:tcPr>
          <w:p w14:paraId="3CEFCA4C" w14:textId="77777777" w:rsidR="00F4663E" w:rsidRPr="00791963" w:rsidRDefault="00F4663E" w:rsidP="00791963">
            <w:pPr>
              <w:pStyle w:val="TableText"/>
              <w:rPr>
                <w:rStyle w:val="Bold"/>
              </w:rPr>
            </w:pPr>
            <w:r w:rsidRPr="00791963">
              <w:rPr>
                <w:rStyle w:val="Bold"/>
              </w:rPr>
              <w:t>Total commitments (inclusive of GST)</w:t>
            </w:r>
          </w:p>
        </w:tc>
        <w:tc>
          <w:tcPr>
            <w:tcW w:w="662" w:type="pct"/>
          </w:tcPr>
          <w:p w14:paraId="5630AA50"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144,561</w:t>
            </w:r>
          </w:p>
        </w:tc>
        <w:tc>
          <w:tcPr>
            <w:tcW w:w="759" w:type="pct"/>
          </w:tcPr>
          <w:p w14:paraId="2402A92A"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63,132</w:t>
            </w:r>
          </w:p>
        </w:tc>
        <w:tc>
          <w:tcPr>
            <w:tcW w:w="614" w:type="pct"/>
          </w:tcPr>
          <w:p w14:paraId="15206B87"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7,994</w:t>
            </w:r>
          </w:p>
        </w:tc>
        <w:tc>
          <w:tcPr>
            <w:tcW w:w="612" w:type="pct"/>
          </w:tcPr>
          <w:p w14:paraId="17C9E786"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215,686</w:t>
            </w:r>
          </w:p>
        </w:tc>
      </w:tr>
      <w:tr w:rsidR="00F4663E" w:rsidRPr="00932C6E" w14:paraId="61A978A2" w14:textId="77777777" w:rsidTr="00247090">
        <w:tc>
          <w:tcPr>
            <w:cnfStyle w:val="001000000000" w:firstRow="0" w:lastRow="0" w:firstColumn="1" w:lastColumn="0" w:oddVBand="0" w:evenVBand="0" w:oddHBand="0" w:evenHBand="0" w:firstRowFirstColumn="0" w:firstRowLastColumn="0" w:lastRowFirstColumn="0" w:lastRowLastColumn="0"/>
            <w:tcW w:w="2353" w:type="pct"/>
            <w:tcBorders>
              <w:bottom w:val="single" w:sz="4" w:space="0" w:color="auto"/>
            </w:tcBorders>
          </w:tcPr>
          <w:p w14:paraId="68AEA35C" w14:textId="77777777" w:rsidR="00F4663E" w:rsidRPr="00932C6E" w:rsidRDefault="00F4663E" w:rsidP="00791963">
            <w:pPr>
              <w:pStyle w:val="TableText"/>
            </w:pPr>
            <w:r w:rsidRPr="00932C6E">
              <w:t>Less GST recoverable</w:t>
            </w:r>
          </w:p>
        </w:tc>
        <w:tc>
          <w:tcPr>
            <w:tcW w:w="662" w:type="pct"/>
            <w:tcBorders>
              <w:bottom w:val="single" w:sz="4" w:space="0" w:color="auto"/>
            </w:tcBorders>
          </w:tcPr>
          <w:p w14:paraId="0EBDDD90"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13,142</w:t>
            </w:r>
          </w:p>
        </w:tc>
        <w:tc>
          <w:tcPr>
            <w:tcW w:w="759" w:type="pct"/>
            <w:tcBorders>
              <w:bottom w:val="single" w:sz="4" w:space="0" w:color="auto"/>
            </w:tcBorders>
          </w:tcPr>
          <w:p w14:paraId="24E98853"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5,739</w:t>
            </w:r>
          </w:p>
        </w:tc>
        <w:tc>
          <w:tcPr>
            <w:tcW w:w="614" w:type="pct"/>
            <w:tcBorders>
              <w:bottom w:val="single" w:sz="4" w:space="0" w:color="auto"/>
            </w:tcBorders>
          </w:tcPr>
          <w:p w14:paraId="2E1F95AB"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727</w:t>
            </w:r>
          </w:p>
        </w:tc>
        <w:tc>
          <w:tcPr>
            <w:tcW w:w="612" w:type="pct"/>
            <w:tcBorders>
              <w:bottom w:val="single" w:sz="4" w:space="0" w:color="auto"/>
            </w:tcBorders>
          </w:tcPr>
          <w:p w14:paraId="0CBD9FD5" w14:textId="77777777" w:rsidR="00F4663E" w:rsidRPr="00932C6E" w:rsidRDefault="00F4663E" w:rsidP="00791963">
            <w:pPr>
              <w:pStyle w:val="TableText"/>
              <w:cnfStyle w:val="000000000000" w:firstRow="0" w:lastRow="0" w:firstColumn="0" w:lastColumn="0" w:oddVBand="0" w:evenVBand="0" w:oddHBand="0" w:evenHBand="0" w:firstRowFirstColumn="0" w:firstRowLastColumn="0" w:lastRowFirstColumn="0" w:lastRowLastColumn="0"/>
            </w:pPr>
            <w:r w:rsidRPr="00932C6E">
              <w:t>19,608</w:t>
            </w:r>
          </w:p>
        </w:tc>
      </w:tr>
      <w:tr w:rsidR="00F4663E" w:rsidRPr="00791963" w14:paraId="584AB596" w14:textId="77777777" w:rsidTr="00247090">
        <w:tc>
          <w:tcPr>
            <w:cnfStyle w:val="001000000000" w:firstRow="0" w:lastRow="0" w:firstColumn="1" w:lastColumn="0" w:oddVBand="0" w:evenVBand="0" w:oddHBand="0" w:evenHBand="0" w:firstRowFirstColumn="0" w:firstRowLastColumn="0" w:lastRowFirstColumn="0" w:lastRowLastColumn="0"/>
            <w:tcW w:w="2353" w:type="pct"/>
            <w:tcBorders>
              <w:top w:val="single" w:sz="4" w:space="0" w:color="auto"/>
              <w:bottom w:val="single" w:sz="4" w:space="0" w:color="auto"/>
            </w:tcBorders>
          </w:tcPr>
          <w:p w14:paraId="3D85B8EA" w14:textId="77777777" w:rsidR="00F4663E" w:rsidRPr="00791963" w:rsidRDefault="00F4663E" w:rsidP="00791963">
            <w:pPr>
              <w:pStyle w:val="TableText"/>
              <w:rPr>
                <w:rStyle w:val="Bold"/>
              </w:rPr>
            </w:pPr>
            <w:r w:rsidRPr="00791963">
              <w:rPr>
                <w:rStyle w:val="Bold"/>
              </w:rPr>
              <w:t>Total commitments (exclusive of GST)</w:t>
            </w:r>
          </w:p>
        </w:tc>
        <w:tc>
          <w:tcPr>
            <w:tcW w:w="662" w:type="pct"/>
            <w:tcBorders>
              <w:top w:val="single" w:sz="4" w:space="0" w:color="auto"/>
              <w:bottom w:val="single" w:sz="4" w:space="0" w:color="auto"/>
            </w:tcBorders>
          </w:tcPr>
          <w:p w14:paraId="4E13CF96"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131,419</w:t>
            </w:r>
          </w:p>
        </w:tc>
        <w:tc>
          <w:tcPr>
            <w:tcW w:w="759" w:type="pct"/>
            <w:tcBorders>
              <w:top w:val="single" w:sz="4" w:space="0" w:color="auto"/>
              <w:bottom w:val="single" w:sz="4" w:space="0" w:color="auto"/>
            </w:tcBorders>
          </w:tcPr>
          <w:p w14:paraId="690F7A84"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57,393</w:t>
            </w:r>
          </w:p>
        </w:tc>
        <w:tc>
          <w:tcPr>
            <w:tcW w:w="614" w:type="pct"/>
            <w:tcBorders>
              <w:top w:val="single" w:sz="4" w:space="0" w:color="auto"/>
              <w:bottom w:val="single" w:sz="4" w:space="0" w:color="auto"/>
            </w:tcBorders>
          </w:tcPr>
          <w:p w14:paraId="11DC0FAB"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7,267</w:t>
            </w:r>
          </w:p>
        </w:tc>
        <w:tc>
          <w:tcPr>
            <w:tcW w:w="612" w:type="pct"/>
            <w:tcBorders>
              <w:top w:val="single" w:sz="4" w:space="0" w:color="auto"/>
              <w:bottom w:val="single" w:sz="4" w:space="0" w:color="auto"/>
            </w:tcBorders>
          </w:tcPr>
          <w:p w14:paraId="4251D44F" w14:textId="77777777" w:rsidR="00F4663E" w:rsidRPr="00791963" w:rsidRDefault="00F4663E" w:rsidP="00791963">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1963">
              <w:rPr>
                <w:rStyle w:val="Bold"/>
              </w:rPr>
              <w:t>196,078</w:t>
            </w:r>
          </w:p>
        </w:tc>
      </w:tr>
    </w:tbl>
    <w:p w14:paraId="3C95F9B2" w14:textId="5B6B2A88" w:rsidR="00F4663E" w:rsidRPr="00791963" w:rsidRDefault="00791963" w:rsidP="00791963">
      <w:pPr>
        <w:pStyle w:val="Heading2"/>
      </w:pPr>
      <w:bookmarkStart w:id="208" w:name="_Ref122458270"/>
      <w:bookmarkStart w:id="209" w:name="_Toc122680938"/>
      <w:r w:rsidRPr="0015094B">
        <w:t xml:space="preserve">8. </w:t>
      </w:r>
      <w:r w:rsidR="00F4663E" w:rsidRPr="0015094B">
        <w:t xml:space="preserve">Risks, </w:t>
      </w:r>
      <w:r w:rsidR="00542105">
        <w:t>C</w:t>
      </w:r>
      <w:r w:rsidR="00F4663E" w:rsidRPr="0015094B">
        <w:t xml:space="preserve">ontingencies and </w:t>
      </w:r>
      <w:r w:rsidR="00542105">
        <w:t>V</w:t>
      </w:r>
      <w:r w:rsidR="00F4663E" w:rsidRPr="0015094B">
        <w:t xml:space="preserve">aluation </w:t>
      </w:r>
      <w:r w:rsidR="00542105">
        <w:t>J</w:t>
      </w:r>
      <w:r w:rsidR="00F4663E" w:rsidRPr="0015094B">
        <w:t>udgements</w:t>
      </w:r>
      <w:bookmarkEnd w:id="208"/>
      <w:bookmarkEnd w:id="209"/>
    </w:p>
    <w:p w14:paraId="6098F522" w14:textId="77777777" w:rsidR="00F4663E" w:rsidRPr="00932C6E" w:rsidRDefault="00F4663E" w:rsidP="0015094B">
      <w:pPr>
        <w:pStyle w:val="Heading3"/>
      </w:pPr>
      <w:r w:rsidRPr="00932C6E">
        <w:t>Introduction</w:t>
      </w:r>
    </w:p>
    <w:p w14:paraId="2C7E1974" w14:textId="2C507F61" w:rsidR="00F4663E" w:rsidRPr="00932C6E" w:rsidRDefault="00CE7ACE" w:rsidP="00F4663E">
      <w:pPr>
        <w:pStyle w:val="BodyText"/>
      </w:pPr>
      <w:r>
        <w:t>Court Services Victoria</w:t>
      </w:r>
      <w:r w:rsidR="00F4663E" w:rsidRPr="00932C6E">
        <w:t xml:space="preserv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w:t>
      </w:r>
      <w:r>
        <w:t>Court Services Victoria</w:t>
      </w:r>
      <w:r w:rsidR="00F4663E" w:rsidRPr="00932C6E">
        <w:t xml:space="preserve"> relate mainly</w:t>
      </w:r>
      <w:r w:rsidR="0015094B">
        <w:t xml:space="preserve"> </w:t>
      </w:r>
      <w:r w:rsidR="00F4663E" w:rsidRPr="00932C6E">
        <w:t>to fair value determination.</w:t>
      </w:r>
    </w:p>
    <w:p w14:paraId="7CA34BE2" w14:textId="77777777" w:rsidR="00F4663E" w:rsidRPr="0015094B" w:rsidRDefault="00F4663E" w:rsidP="0015094B">
      <w:pPr>
        <w:pStyle w:val="BodyText"/>
        <w:rPr>
          <w:rStyle w:val="Bold"/>
        </w:rPr>
      </w:pPr>
      <w:r w:rsidRPr="0015094B">
        <w:rPr>
          <w:rStyle w:val="Bold"/>
        </w:rPr>
        <w:t>Structure</w:t>
      </w:r>
    </w:p>
    <w:p w14:paraId="1FA307A7" w14:textId="20E91157" w:rsidR="00F4663E" w:rsidRPr="005203DA" w:rsidRDefault="005203DA" w:rsidP="0015094B">
      <w:pPr>
        <w:pStyle w:val="NoSpacing"/>
      </w:pPr>
      <w:r>
        <w:fldChar w:fldCharType="begin"/>
      </w:r>
      <w:r>
        <w:instrText xml:space="preserve"> REF Note81 \h </w:instrText>
      </w:r>
      <w:r>
        <w:fldChar w:fldCharType="separate"/>
      </w:r>
      <w:r w:rsidR="00482F8E">
        <w:t>8.1</w:t>
      </w:r>
      <w:r>
        <w:fldChar w:fldCharType="end"/>
      </w:r>
      <w:r>
        <w:tab/>
      </w:r>
      <w:r w:rsidR="00F4663E" w:rsidRPr="005203DA">
        <w:t>Financial instruments specific disclosures</w:t>
      </w:r>
    </w:p>
    <w:p w14:paraId="4C695088" w14:textId="4D05A0FF" w:rsidR="00F4663E" w:rsidRPr="005203DA" w:rsidRDefault="005203DA" w:rsidP="0015094B">
      <w:pPr>
        <w:pStyle w:val="NoSpacing"/>
      </w:pPr>
      <w:r>
        <w:fldChar w:fldCharType="begin"/>
      </w:r>
      <w:r>
        <w:instrText xml:space="preserve"> REF Note82 \h </w:instrText>
      </w:r>
      <w:r>
        <w:fldChar w:fldCharType="separate"/>
      </w:r>
      <w:r w:rsidR="00482F8E">
        <w:t>8.2</w:t>
      </w:r>
      <w:r>
        <w:fldChar w:fldCharType="end"/>
      </w:r>
      <w:r>
        <w:tab/>
      </w:r>
      <w:r w:rsidR="00F4663E" w:rsidRPr="005203DA">
        <w:t>Contingent assets and contingent liabilities</w:t>
      </w:r>
    </w:p>
    <w:p w14:paraId="7F435A74" w14:textId="56D2CF91" w:rsidR="00F4663E" w:rsidRDefault="005203DA" w:rsidP="0015094B">
      <w:pPr>
        <w:pStyle w:val="NoSpacing"/>
      </w:pPr>
      <w:r>
        <w:fldChar w:fldCharType="begin"/>
      </w:r>
      <w:r>
        <w:instrText xml:space="preserve"> REF Note83 \h </w:instrText>
      </w:r>
      <w:r>
        <w:fldChar w:fldCharType="separate"/>
      </w:r>
      <w:r w:rsidR="00482F8E">
        <w:t>8.3</w:t>
      </w:r>
      <w:r>
        <w:fldChar w:fldCharType="end"/>
      </w:r>
      <w:r>
        <w:tab/>
      </w:r>
      <w:r w:rsidR="00F4663E" w:rsidRPr="005203DA">
        <w:t>Fair value determination</w:t>
      </w:r>
    </w:p>
    <w:p w14:paraId="55F2074E" w14:textId="52D0E1A7" w:rsidR="00F4663E" w:rsidRPr="00932C6E" w:rsidRDefault="00236253" w:rsidP="0015094B">
      <w:pPr>
        <w:pStyle w:val="Heading3"/>
      </w:pPr>
      <w:bookmarkStart w:id="210" w:name="Note81"/>
      <w:r>
        <w:t>8.1</w:t>
      </w:r>
      <w:bookmarkEnd w:id="210"/>
      <w:r w:rsidR="0015094B">
        <w:t xml:space="preserve"> </w:t>
      </w:r>
      <w:r w:rsidR="0015094B" w:rsidRPr="00932C6E">
        <w:t>Financial Instruments Specific Disclosures</w:t>
      </w:r>
    </w:p>
    <w:p w14:paraId="410F1C38" w14:textId="77777777" w:rsidR="00F4663E" w:rsidRPr="00932C6E" w:rsidRDefault="00F4663E" w:rsidP="0015094B">
      <w:pPr>
        <w:pStyle w:val="Heading4"/>
      </w:pPr>
      <w:r w:rsidRPr="00932C6E">
        <w:t>Introduction</w:t>
      </w:r>
    </w:p>
    <w:p w14:paraId="38BC47EE" w14:textId="7F243981" w:rsidR="00F4663E" w:rsidRPr="00932C6E" w:rsidRDefault="00F4663E" w:rsidP="00F4663E">
      <w:pPr>
        <w:pStyle w:val="BodyText"/>
      </w:pPr>
      <w:r w:rsidRPr="00932C6E">
        <w:t xml:space="preserve">Financial instruments arise out of contractual agreements that give rise to a financial asset of one entity and a financial liability or equity instrument of another entity. Due to the nature of </w:t>
      </w:r>
      <w:r w:rsidR="00CE7ACE">
        <w:t>Court Services Victoria</w:t>
      </w:r>
      <w:r w:rsidRPr="00932C6E">
        <w:t xml:space="preserve">’s activities, certain financial assets and financial liabilities arise under statute rather than a contract (for example taxes, </w:t>
      </w:r>
      <w:proofErr w:type="gramStart"/>
      <w:r w:rsidRPr="00932C6E">
        <w:t>fines</w:t>
      </w:r>
      <w:proofErr w:type="gramEnd"/>
      <w:r w:rsidRPr="00932C6E">
        <w:t xml:space="preserve"> and</w:t>
      </w:r>
      <w:r w:rsidR="0015094B">
        <w:t xml:space="preserve"> </w:t>
      </w:r>
      <w:r w:rsidRPr="00932C6E">
        <w:t>penalties). Such assets and liabilities do not meet the definition of financial instruments in AASB 132 Financial Instruments: Presentation.</w:t>
      </w:r>
    </w:p>
    <w:p w14:paraId="325BA7FE" w14:textId="57EFA295" w:rsidR="00F4663E" w:rsidRPr="00932C6E" w:rsidRDefault="00F4663E" w:rsidP="00F4663E">
      <w:pPr>
        <w:pStyle w:val="BodyText"/>
      </w:pPr>
      <w:r w:rsidRPr="00932C6E">
        <w:t xml:space="preserve">Guarantees issued on behalf of </w:t>
      </w:r>
      <w:r w:rsidR="00CE7ACE">
        <w:t>Court Services Victoria</w:t>
      </w:r>
      <w:r w:rsidRPr="00932C6E">
        <w:t xml:space="preserve"> are financial instruments because, although authorised under statute, terms and conditions for each financial guarantee may vary and are subject</w:t>
      </w:r>
      <w:r w:rsidR="0015094B">
        <w:t xml:space="preserve"> </w:t>
      </w:r>
      <w:r w:rsidRPr="00932C6E">
        <w:t>to an agreement.</w:t>
      </w:r>
    </w:p>
    <w:p w14:paraId="014896C4" w14:textId="77777777" w:rsidR="00F4663E" w:rsidRPr="00932C6E" w:rsidRDefault="00F4663E" w:rsidP="002631B4">
      <w:pPr>
        <w:pStyle w:val="Heading4"/>
      </w:pPr>
      <w:r w:rsidRPr="00932C6E">
        <w:lastRenderedPageBreak/>
        <w:t>Financial assets at amortised cost</w:t>
      </w:r>
    </w:p>
    <w:p w14:paraId="58CC885C" w14:textId="77777777" w:rsidR="00F4663E" w:rsidRPr="00932C6E" w:rsidRDefault="00F4663E" w:rsidP="002631B4">
      <w:pPr>
        <w:pStyle w:val="BodyText"/>
        <w:keepNext/>
      </w:pPr>
      <w:r w:rsidRPr="00932C6E">
        <w:t xml:space="preserve">Financial assets are measured at amortised costs if both of the following criteria are </w:t>
      </w:r>
      <w:proofErr w:type="gramStart"/>
      <w:r w:rsidRPr="00932C6E">
        <w:t>met</w:t>
      </w:r>
      <w:proofErr w:type="gramEnd"/>
      <w:r w:rsidRPr="00932C6E">
        <w:t xml:space="preserve"> and the assets are not designated as fair value through net result:</w:t>
      </w:r>
    </w:p>
    <w:p w14:paraId="3998233D" w14:textId="032B297C" w:rsidR="00F4663E" w:rsidRPr="0015094B" w:rsidRDefault="00F4663E" w:rsidP="002631B4">
      <w:pPr>
        <w:pStyle w:val="ListBullet"/>
        <w:keepNext/>
      </w:pPr>
      <w:r w:rsidRPr="0015094B">
        <w:t xml:space="preserve">the assets are held by </w:t>
      </w:r>
      <w:r w:rsidR="00CE7ACE">
        <w:t>Court Services Victoria</w:t>
      </w:r>
      <w:r w:rsidRPr="0015094B">
        <w:t xml:space="preserve"> to collect the contractual cash flows, and</w:t>
      </w:r>
    </w:p>
    <w:p w14:paraId="1C8CBD18" w14:textId="77777777" w:rsidR="00F4663E" w:rsidRPr="0015094B" w:rsidRDefault="00F4663E" w:rsidP="0015094B">
      <w:pPr>
        <w:pStyle w:val="ListBullet"/>
      </w:pPr>
      <w:r w:rsidRPr="0015094B">
        <w:t>the assets’ contractual terms give rise to cash flows that are solely payments of principal and interest.</w:t>
      </w:r>
    </w:p>
    <w:p w14:paraId="5E3F04B4" w14:textId="77777777" w:rsidR="00F4663E" w:rsidRPr="00932C6E" w:rsidRDefault="00F4663E" w:rsidP="0015094B">
      <w:pPr>
        <w:pStyle w:val="BodyText"/>
      </w:pPr>
      <w:r w:rsidRPr="00932C6E">
        <w:t xml:space="preserve">These </w:t>
      </w:r>
      <w:r w:rsidRPr="0015094B">
        <w:t>assets</w:t>
      </w:r>
      <w:r w:rsidRPr="00932C6E">
        <w:t xml:space="preserve"> are initially recognised at fair value plus any directly attributable transaction costs and subsequently measured at amortised cost less any impairment.</w:t>
      </w:r>
    </w:p>
    <w:p w14:paraId="32A45611" w14:textId="0CBD8F31" w:rsidR="00F4663E" w:rsidRPr="00932C6E" w:rsidRDefault="00CE7ACE" w:rsidP="0015094B">
      <w:pPr>
        <w:pStyle w:val="BodyText"/>
      </w:pPr>
      <w:r>
        <w:t>Court Services Victoria</w:t>
      </w:r>
      <w:r w:rsidR="00F4663E" w:rsidRPr="00932C6E">
        <w:t xml:space="preserve"> recognises the following assets in this category:</w:t>
      </w:r>
    </w:p>
    <w:p w14:paraId="65869A7F" w14:textId="77777777" w:rsidR="00F4663E" w:rsidRPr="0015094B" w:rsidRDefault="00F4663E" w:rsidP="0015094B">
      <w:pPr>
        <w:pStyle w:val="ListBullet"/>
      </w:pPr>
      <w:r w:rsidRPr="0015094B">
        <w:t>cash and deposits; and</w:t>
      </w:r>
    </w:p>
    <w:p w14:paraId="77E1EF8C" w14:textId="77777777" w:rsidR="00F4663E" w:rsidRPr="0015094B" w:rsidRDefault="00F4663E" w:rsidP="0015094B">
      <w:pPr>
        <w:pStyle w:val="ListBullet"/>
      </w:pPr>
      <w:r w:rsidRPr="0015094B">
        <w:t>receivables (excluding statutory receivables).</w:t>
      </w:r>
    </w:p>
    <w:p w14:paraId="31AFBFE7" w14:textId="77777777" w:rsidR="00F4663E" w:rsidRPr="00932C6E" w:rsidRDefault="00F4663E" w:rsidP="0015094B">
      <w:pPr>
        <w:pStyle w:val="Heading4"/>
      </w:pPr>
      <w:r w:rsidRPr="00932C6E">
        <w:t>Loans and receivables</w:t>
      </w:r>
    </w:p>
    <w:p w14:paraId="3E61C614" w14:textId="77777777" w:rsidR="00F4663E" w:rsidRPr="0015094B" w:rsidRDefault="00F4663E" w:rsidP="0015094B">
      <w:pPr>
        <w:pStyle w:val="BodyText"/>
      </w:pPr>
      <w:r w:rsidRPr="00932C6E">
        <w:t xml:space="preserve">Loans and receivables and cash are financial instrument assets with fixed and determinable </w:t>
      </w:r>
      <w:r w:rsidRPr="0015094B">
        <w:t>payments that are not quoted on an active market. These assets and liabilities are initially recognised at fair value plus any directly attributable transaction costs.</w:t>
      </w:r>
    </w:p>
    <w:p w14:paraId="47F8B9D8" w14:textId="105570DD" w:rsidR="00F4663E" w:rsidRPr="00932C6E" w:rsidRDefault="00F4663E" w:rsidP="0015094B">
      <w:pPr>
        <w:pStyle w:val="BodyText"/>
      </w:pPr>
      <w:proofErr w:type="gramStart"/>
      <w:r w:rsidRPr="0015094B">
        <w:t>Subseque</w:t>
      </w:r>
      <w:r w:rsidRPr="00932C6E">
        <w:t>nt to</w:t>
      </w:r>
      <w:proofErr w:type="gramEnd"/>
      <w:r w:rsidRPr="00932C6E">
        <w:t xml:space="preserve"> initial measurement, loans and receivables are measured at amortised cost using the effective interest method (and for assets, less any impairment). </w:t>
      </w:r>
      <w:r w:rsidR="00CE7ACE">
        <w:t>Court Services Victoria</w:t>
      </w:r>
      <w:r w:rsidRPr="00932C6E">
        <w:t xml:space="preserve"> recognises the following assets in this category:</w:t>
      </w:r>
    </w:p>
    <w:p w14:paraId="2BFE5F5F" w14:textId="77777777" w:rsidR="00F4663E" w:rsidRPr="00932C6E" w:rsidRDefault="00F4663E" w:rsidP="0015094B">
      <w:pPr>
        <w:pStyle w:val="ListBullet"/>
      </w:pPr>
      <w:r w:rsidRPr="00932C6E">
        <w:t>cash and deposits; and</w:t>
      </w:r>
    </w:p>
    <w:p w14:paraId="589D996D" w14:textId="77777777" w:rsidR="00F4663E" w:rsidRPr="00932C6E" w:rsidRDefault="00F4663E" w:rsidP="0015094B">
      <w:pPr>
        <w:pStyle w:val="ListBullet"/>
      </w:pPr>
      <w:r w:rsidRPr="00932C6E">
        <w:t>receivables (excluding statutory receivables).</w:t>
      </w:r>
    </w:p>
    <w:p w14:paraId="3113C33D" w14:textId="77777777" w:rsidR="00F4663E" w:rsidRPr="00932C6E" w:rsidRDefault="00F4663E" w:rsidP="0015094B">
      <w:pPr>
        <w:pStyle w:val="Heading4"/>
      </w:pPr>
      <w:r w:rsidRPr="00932C6E">
        <w:t>Derecognition of financial assets</w:t>
      </w:r>
    </w:p>
    <w:p w14:paraId="5E35D06D" w14:textId="77777777" w:rsidR="00F4663E" w:rsidRPr="00932C6E" w:rsidRDefault="00F4663E" w:rsidP="0015094B">
      <w:pPr>
        <w:pStyle w:val="BodyText"/>
      </w:pPr>
      <w:r w:rsidRPr="00932C6E">
        <w:t xml:space="preserve">A </w:t>
      </w:r>
      <w:r w:rsidRPr="0015094B">
        <w:t>financial</w:t>
      </w:r>
      <w:r w:rsidRPr="00932C6E">
        <w:t xml:space="preserve"> asset (or, where applicable, a part of a financial asset or part of a group of similar financial assets) is derecognised when:</w:t>
      </w:r>
    </w:p>
    <w:p w14:paraId="5189DA8F" w14:textId="77777777" w:rsidR="00F4663E" w:rsidRPr="00932C6E" w:rsidRDefault="00F4663E" w:rsidP="0015094B">
      <w:pPr>
        <w:pStyle w:val="ListBullet"/>
      </w:pPr>
      <w:r w:rsidRPr="00932C6E">
        <w:t>the rights to receive cash flows from the asset have expired; or</w:t>
      </w:r>
    </w:p>
    <w:p w14:paraId="30928E8B" w14:textId="3FA25B9D" w:rsidR="00F4663E" w:rsidRPr="00932C6E" w:rsidRDefault="00CE7ACE" w:rsidP="0015094B">
      <w:pPr>
        <w:pStyle w:val="ListBullet"/>
      </w:pPr>
      <w:r>
        <w:t>Court Services Victoria</w:t>
      </w:r>
      <w:r w:rsidR="00F4663E" w:rsidRPr="00932C6E">
        <w:t xml:space="preserve"> retains the right to receive cash flows from the asset, but has assumed an obligation to pay them in full without material delay to a third party under a ‘pass through’ arrangement; or</w:t>
      </w:r>
    </w:p>
    <w:p w14:paraId="0173483C" w14:textId="16E8EF11" w:rsidR="00F4663E" w:rsidRPr="00932C6E" w:rsidRDefault="00CE7ACE" w:rsidP="0015094B">
      <w:pPr>
        <w:pStyle w:val="ListBullet"/>
      </w:pPr>
      <w:r>
        <w:t>Court Services Victoria</w:t>
      </w:r>
      <w:r w:rsidR="00F4663E" w:rsidRPr="00932C6E">
        <w:t xml:space="preserve"> has transferred its rights to receive cash flows from the asset and either:</w:t>
      </w:r>
    </w:p>
    <w:p w14:paraId="3EA6E231" w14:textId="77777777" w:rsidR="00F4663E" w:rsidRPr="00932C6E" w:rsidRDefault="00F4663E" w:rsidP="0015094B">
      <w:pPr>
        <w:pStyle w:val="ListBullet"/>
      </w:pPr>
      <w:r w:rsidRPr="00932C6E">
        <w:t>has transferred substantially all the risks and rewards of the asset; or</w:t>
      </w:r>
    </w:p>
    <w:p w14:paraId="234034B7" w14:textId="77777777" w:rsidR="00F4663E" w:rsidRPr="00932C6E" w:rsidRDefault="00F4663E" w:rsidP="0015094B">
      <w:pPr>
        <w:pStyle w:val="ListBullet"/>
      </w:pPr>
      <w:r w:rsidRPr="00932C6E">
        <w:t>has neither transferred nor retained substantially all the risks and rewards of the asset, but has transferred control of the asset.</w:t>
      </w:r>
    </w:p>
    <w:p w14:paraId="71331749" w14:textId="1ACB2FF2" w:rsidR="00F4663E" w:rsidRDefault="00F4663E" w:rsidP="0015094B">
      <w:pPr>
        <w:pStyle w:val="BodyText"/>
      </w:pPr>
      <w:r w:rsidRPr="00932C6E">
        <w:t xml:space="preserve">Where </w:t>
      </w:r>
      <w:r w:rsidR="00CE7ACE">
        <w:t>Court Services Victoria</w:t>
      </w:r>
      <w:r w:rsidRPr="00932C6E">
        <w:t xml:space="preserve"> has neither transferred nor retained substantially all the risks and rewards or transferred </w:t>
      </w:r>
      <w:r w:rsidRPr="0015094B">
        <w:t>control</w:t>
      </w:r>
      <w:r w:rsidRPr="00932C6E">
        <w:t xml:space="preserve">, the asset is recognised to the extent of </w:t>
      </w:r>
      <w:r w:rsidR="00CE7ACE">
        <w:t>Court Services Victoria</w:t>
      </w:r>
      <w:r w:rsidRPr="00932C6E">
        <w:t>’s continuing involvement in the asset.</w:t>
      </w:r>
    </w:p>
    <w:p w14:paraId="50113E4F" w14:textId="77777777" w:rsidR="00F4663E" w:rsidRPr="00932C6E" w:rsidRDefault="00F4663E" w:rsidP="0015094B">
      <w:pPr>
        <w:pStyle w:val="Heading4"/>
      </w:pPr>
      <w:r w:rsidRPr="00932C6E">
        <w:lastRenderedPageBreak/>
        <w:t>Derecognition of financial liabilities</w:t>
      </w:r>
    </w:p>
    <w:p w14:paraId="30CB29EB" w14:textId="4FE08E6A" w:rsidR="00F4663E" w:rsidRPr="00932C6E" w:rsidRDefault="00F4663E" w:rsidP="002631B4">
      <w:pPr>
        <w:pStyle w:val="BodyText"/>
        <w:keepLines/>
      </w:pPr>
      <w:r w:rsidRPr="00932C6E">
        <w:t xml:space="preserve">A financial liability is derecognised when the obligation under the liability is discharged, </w:t>
      </w:r>
      <w:proofErr w:type="gramStart"/>
      <w:r w:rsidRPr="00932C6E">
        <w:t>cancelled</w:t>
      </w:r>
      <w:proofErr w:type="gramEnd"/>
      <w:r w:rsidRPr="00932C6E">
        <w:t xml:space="preserve"> or </w:t>
      </w:r>
      <w:r w:rsidRPr="0015094B">
        <w:t>expires. When an existing financial liability is replaced by another from the same lender on substantially different terms, or the terms of an existing liability are substantially modified, such an exchange or modification is treated as</w:t>
      </w:r>
      <w:r w:rsidR="0015094B">
        <w:t xml:space="preserve"> </w:t>
      </w:r>
      <w:r w:rsidRPr="0015094B">
        <w:t>a derecognition of the original liability and the recognition of a new liability. The difference in the respective carrying amounts is recognised</w:t>
      </w:r>
      <w:r w:rsidR="0015094B">
        <w:t xml:space="preserve"> </w:t>
      </w:r>
      <w:r w:rsidRPr="0015094B">
        <w:t>as an ‘other</w:t>
      </w:r>
      <w:r w:rsidRPr="00932C6E">
        <w:t xml:space="preserve"> economic flow’ in the comprehensive operating statement.</w:t>
      </w:r>
    </w:p>
    <w:p w14:paraId="7D13F8C1" w14:textId="77777777" w:rsidR="00F4663E" w:rsidRPr="00932C6E" w:rsidRDefault="00F4663E" w:rsidP="0015094B">
      <w:pPr>
        <w:pStyle w:val="Heading4"/>
      </w:pPr>
      <w:r w:rsidRPr="00932C6E">
        <w:t>Reclassification of financial instruments</w:t>
      </w:r>
    </w:p>
    <w:p w14:paraId="2CEACB8E" w14:textId="5CA511AE" w:rsidR="00F4663E" w:rsidRPr="0015094B" w:rsidRDefault="00F4663E" w:rsidP="0015094B">
      <w:pPr>
        <w:pStyle w:val="BodyText"/>
      </w:pPr>
      <w:proofErr w:type="gramStart"/>
      <w:r w:rsidRPr="0015094B">
        <w:t>Subsequent to</w:t>
      </w:r>
      <w:proofErr w:type="gramEnd"/>
      <w:r w:rsidRPr="0015094B">
        <w:t xml:space="preserve"> initial recognition reclassification of financial liabilities is not permitted. Financial assets are required to be reclassified between fair value through net result, fair value through</w:t>
      </w:r>
      <w:r w:rsidR="0015094B">
        <w:t xml:space="preserve"> </w:t>
      </w:r>
      <w:r w:rsidRPr="0015094B">
        <w:t xml:space="preserve">other comprehensive income and amortised cost when and only when </w:t>
      </w:r>
      <w:r w:rsidR="00CE7ACE">
        <w:t>Court Services Victoria</w:t>
      </w:r>
      <w:r w:rsidRPr="0015094B">
        <w:t>’s business model for managing its financial assets has changes such that its previous model would no longer apply.</w:t>
      </w:r>
    </w:p>
    <w:p w14:paraId="468FE18D" w14:textId="447AABD1" w:rsidR="00F4663E" w:rsidRPr="0015094B" w:rsidRDefault="00F4663E" w:rsidP="0015094B">
      <w:pPr>
        <w:pStyle w:val="BodyText"/>
      </w:pPr>
      <w:r w:rsidRPr="0015094B">
        <w:t xml:space="preserve">However, </w:t>
      </w:r>
      <w:r w:rsidR="00CE7ACE">
        <w:t>Court Services Victoria</w:t>
      </w:r>
      <w:r w:rsidRPr="0015094B">
        <w:t xml:space="preserve"> is generally unable to change its business model because it is determined by the Performance Management Framework (PMF) and all Victorian government departments are required to apply the </w:t>
      </w:r>
      <w:r w:rsidR="00DE4583" w:rsidRPr="00DE4583">
        <w:t xml:space="preserve">Performance Management Framework </w:t>
      </w:r>
      <w:r w:rsidRPr="0015094B">
        <w:t xml:space="preserve">under the Standing Directions 2018 under the </w:t>
      </w:r>
      <w:r w:rsidR="00DE4583" w:rsidRPr="00DE4583">
        <w:rPr>
          <w:i/>
          <w:iCs/>
        </w:rPr>
        <w:t>Financial Management Act 1994</w:t>
      </w:r>
      <w:r w:rsidRPr="0015094B">
        <w:t>.</w:t>
      </w:r>
    </w:p>
    <w:p w14:paraId="18CCBC56" w14:textId="77777777" w:rsidR="00F4663E" w:rsidRPr="0015094B" w:rsidRDefault="00F4663E" w:rsidP="0015094B">
      <w:pPr>
        <w:pStyle w:val="BodyText"/>
      </w:pPr>
      <w:r w:rsidRPr="0015094B">
        <w:t>If under rare circumstances an asset is reclassified, the reclassification is applied prospectively from the reclassification date and previously recognised gains, losses or interest should not be restated.</w:t>
      </w:r>
    </w:p>
    <w:p w14:paraId="0161E81E" w14:textId="77777777" w:rsidR="00F4663E" w:rsidRDefault="00F4663E" w:rsidP="0015094B">
      <w:pPr>
        <w:pStyle w:val="BodyText"/>
      </w:pPr>
      <w:r w:rsidRPr="0015094B">
        <w:t>If the asset is reclassified to fair value, the fair value should be determined at the reclassification date and any gain or loss arising from a difference between the previous carrying amount and fair</w:t>
      </w:r>
      <w:r w:rsidRPr="00932C6E">
        <w:t xml:space="preserve"> value is recognised in net result.</w:t>
      </w:r>
    </w:p>
    <w:p w14:paraId="24127535" w14:textId="7028E5F2" w:rsidR="00F4663E" w:rsidRPr="00932C6E" w:rsidRDefault="0015094B" w:rsidP="002631B4">
      <w:pPr>
        <w:pStyle w:val="Heading4"/>
      </w:pPr>
      <w:bookmarkStart w:id="211" w:name="Note811"/>
      <w:r>
        <w:lastRenderedPageBreak/>
        <w:t>8.1.1</w:t>
      </w:r>
      <w:bookmarkEnd w:id="211"/>
      <w:r>
        <w:t xml:space="preserve"> </w:t>
      </w:r>
      <w:r w:rsidR="00F4663E" w:rsidRPr="00932C6E">
        <w:t>Financial instruments: Categorisation</w:t>
      </w:r>
    </w:p>
    <w:tbl>
      <w:tblPr>
        <w:tblStyle w:val="AccessibleTableNumerical"/>
        <w:tblW w:w="5000" w:type="pct"/>
        <w:tblLook w:val="04A0" w:firstRow="1" w:lastRow="0" w:firstColumn="1" w:lastColumn="0" w:noHBand="0" w:noVBand="1"/>
      </w:tblPr>
      <w:tblGrid>
        <w:gridCol w:w="3686"/>
        <w:gridCol w:w="3403"/>
        <w:gridCol w:w="1276"/>
        <w:gridCol w:w="1274"/>
      </w:tblGrid>
      <w:tr w:rsidR="00F4663E" w:rsidRPr="00932C6E" w14:paraId="212C9932" w14:textId="77777777" w:rsidTr="007A2A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2" w:type="pct"/>
          </w:tcPr>
          <w:p w14:paraId="4155034B" w14:textId="03D6DBE1" w:rsidR="00F4663E" w:rsidRPr="00932C6E" w:rsidRDefault="0015094B" w:rsidP="002631B4">
            <w:pPr>
              <w:pStyle w:val="TableText"/>
              <w:keepNext/>
            </w:pPr>
            <w:r>
              <w:t>Item</w:t>
            </w:r>
          </w:p>
        </w:tc>
        <w:tc>
          <w:tcPr>
            <w:tcW w:w="1765" w:type="pct"/>
            <w:vAlign w:val="bottom"/>
          </w:tcPr>
          <w:p w14:paraId="5486B8C3" w14:textId="77777777" w:rsidR="00F4663E" w:rsidRPr="00932C6E" w:rsidRDefault="00F4663E" w:rsidP="002631B4">
            <w:pPr>
              <w:pStyle w:val="TableText"/>
              <w:keepNext/>
              <w:jc w:val="left"/>
              <w:cnfStyle w:val="100000000000" w:firstRow="1" w:lastRow="0" w:firstColumn="0" w:lastColumn="0" w:oddVBand="0" w:evenVBand="0" w:oddHBand="0" w:evenHBand="0" w:firstRowFirstColumn="0" w:firstRowLastColumn="0" w:lastRowFirstColumn="0" w:lastRowLastColumn="0"/>
            </w:pPr>
            <w:r w:rsidRPr="00932C6E">
              <w:rPr>
                <w:b/>
              </w:rPr>
              <w:t>Category</w:t>
            </w:r>
          </w:p>
        </w:tc>
        <w:tc>
          <w:tcPr>
            <w:tcW w:w="662" w:type="pct"/>
            <w:vAlign w:val="bottom"/>
          </w:tcPr>
          <w:p w14:paraId="4F6B038E" w14:textId="64BDEA67"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pPr>
            <w:r w:rsidRPr="00932C6E">
              <w:rPr>
                <w:b/>
              </w:rPr>
              <w:t xml:space="preserve">2022 </w:t>
            </w:r>
            <w:r w:rsidR="0015094B">
              <w:rPr>
                <w:b/>
              </w:rPr>
              <w:br/>
            </w:r>
            <w:r w:rsidRPr="00932C6E">
              <w:rPr>
                <w:b/>
              </w:rPr>
              <w:t>($’000)</w:t>
            </w:r>
          </w:p>
        </w:tc>
        <w:tc>
          <w:tcPr>
            <w:tcW w:w="661" w:type="pct"/>
            <w:vAlign w:val="bottom"/>
          </w:tcPr>
          <w:p w14:paraId="57743BF2" w14:textId="64D65CF0"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rPr>
                <w:b/>
              </w:rPr>
            </w:pPr>
            <w:r w:rsidRPr="00932C6E">
              <w:rPr>
                <w:b/>
              </w:rPr>
              <w:t xml:space="preserve">2021 </w:t>
            </w:r>
            <w:r w:rsidR="0015094B">
              <w:rPr>
                <w:b/>
              </w:rPr>
              <w:br/>
            </w:r>
            <w:r w:rsidRPr="00932C6E">
              <w:rPr>
                <w:b/>
              </w:rPr>
              <w:t>($’000)</w:t>
            </w:r>
          </w:p>
        </w:tc>
      </w:tr>
      <w:tr w:rsidR="0015094B" w:rsidRPr="00932C6E" w14:paraId="479C285F"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26312D23" w14:textId="4CF84FD4" w:rsidR="0015094B" w:rsidRPr="00932C6E" w:rsidRDefault="0015094B" w:rsidP="002631B4">
            <w:pPr>
              <w:pStyle w:val="TableText"/>
              <w:keepNext/>
            </w:pPr>
            <w:r w:rsidRPr="00932C6E">
              <w:rPr>
                <w:b/>
              </w:rPr>
              <w:t>Contractual Financial Assets</w:t>
            </w:r>
          </w:p>
        </w:tc>
        <w:tc>
          <w:tcPr>
            <w:tcW w:w="1765" w:type="pct"/>
          </w:tcPr>
          <w:p w14:paraId="479D6D6F" w14:textId="39CC5750" w:rsidR="0015094B" w:rsidRPr="00932C6E" w:rsidRDefault="0015094B"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t>N/A</w:t>
            </w:r>
          </w:p>
        </w:tc>
        <w:tc>
          <w:tcPr>
            <w:tcW w:w="662" w:type="pct"/>
          </w:tcPr>
          <w:p w14:paraId="7D7C0D5E" w14:textId="59ED007E" w:rsidR="0015094B" w:rsidRPr="00932C6E"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1B19CB62" w14:textId="311A81DD" w:rsidR="0015094B" w:rsidRPr="00932C6E"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34F06568"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69756239" w14:textId="77777777" w:rsidR="00F4663E" w:rsidRPr="00932C6E" w:rsidRDefault="00F4663E" w:rsidP="002631B4">
            <w:pPr>
              <w:pStyle w:val="TableText"/>
              <w:keepNext/>
            </w:pPr>
            <w:r w:rsidRPr="00932C6E">
              <w:t>Cash and deposits/(overdrawn)</w:t>
            </w:r>
          </w:p>
        </w:tc>
        <w:tc>
          <w:tcPr>
            <w:tcW w:w="1765" w:type="pct"/>
          </w:tcPr>
          <w:p w14:paraId="574610AD" w14:textId="77777777" w:rsidR="00F4663E" w:rsidRPr="00932C6E" w:rsidRDefault="00F4663E"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932C6E">
              <w:t>Cash and deposits</w:t>
            </w:r>
          </w:p>
        </w:tc>
        <w:tc>
          <w:tcPr>
            <w:tcW w:w="662" w:type="pct"/>
          </w:tcPr>
          <w:p w14:paraId="35FAB33C"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(654)</w:t>
            </w:r>
          </w:p>
        </w:tc>
        <w:tc>
          <w:tcPr>
            <w:tcW w:w="661" w:type="pct"/>
          </w:tcPr>
          <w:p w14:paraId="6DBADE55"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(707)</w:t>
            </w:r>
          </w:p>
        </w:tc>
      </w:tr>
      <w:tr w:rsidR="00F4663E" w:rsidRPr="00932C6E" w14:paraId="6794E448"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auto"/>
            </w:tcBorders>
          </w:tcPr>
          <w:p w14:paraId="056F0A72" w14:textId="77777777" w:rsidR="00F4663E" w:rsidRPr="00932C6E" w:rsidRDefault="00F4663E" w:rsidP="002631B4">
            <w:pPr>
              <w:pStyle w:val="TableText"/>
              <w:keepNext/>
            </w:pPr>
            <w:r w:rsidRPr="00932C6E">
              <w:t>Funds held in Trust</w:t>
            </w:r>
          </w:p>
        </w:tc>
        <w:tc>
          <w:tcPr>
            <w:tcW w:w="1765" w:type="pct"/>
            <w:tcBorders>
              <w:bottom w:val="single" w:sz="4" w:space="0" w:color="auto"/>
            </w:tcBorders>
          </w:tcPr>
          <w:p w14:paraId="0FF06BB8" w14:textId="77777777" w:rsidR="00F4663E" w:rsidRPr="00932C6E" w:rsidRDefault="00F4663E"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932C6E">
              <w:t>Cash and deposits</w:t>
            </w:r>
          </w:p>
        </w:tc>
        <w:tc>
          <w:tcPr>
            <w:tcW w:w="662" w:type="pct"/>
            <w:tcBorders>
              <w:bottom w:val="single" w:sz="4" w:space="0" w:color="auto"/>
            </w:tcBorders>
          </w:tcPr>
          <w:p w14:paraId="15611D15"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22,544</w:t>
            </w:r>
          </w:p>
        </w:tc>
        <w:tc>
          <w:tcPr>
            <w:tcW w:w="661" w:type="pct"/>
            <w:tcBorders>
              <w:bottom w:val="single" w:sz="4" w:space="0" w:color="auto"/>
            </w:tcBorders>
          </w:tcPr>
          <w:p w14:paraId="49A55AB0"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22,937</w:t>
            </w:r>
          </w:p>
        </w:tc>
      </w:tr>
      <w:tr w:rsidR="0015094B" w:rsidRPr="00932C6E" w14:paraId="1F5490BD"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auto"/>
              <w:bottom w:val="single" w:sz="4" w:space="0" w:color="auto"/>
            </w:tcBorders>
          </w:tcPr>
          <w:p w14:paraId="424E9B94" w14:textId="0A55DDF0" w:rsidR="0015094B" w:rsidRPr="0015094B" w:rsidRDefault="0015094B" w:rsidP="002631B4">
            <w:pPr>
              <w:pStyle w:val="TableText"/>
              <w:keepNext/>
              <w:rPr>
                <w:rStyle w:val="Bold"/>
              </w:rPr>
            </w:pPr>
            <w:r w:rsidRPr="0015094B">
              <w:rPr>
                <w:rStyle w:val="Bold"/>
              </w:rPr>
              <w:t>Total contractual cash and deposits</w:t>
            </w:r>
          </w:p>
        </w:tc>
        <w:tc>
          <w:tcPr>
            <w:tcW w:w="1765" w:type="pct"/>
            <w:tcBorders>
              <w:top w:val="single" w:sz="4" w:space="0" w:color="auto"/>
              <w:bottom w:val="single" w:sz="4" w:space="0" w:color="auto"/>
            </w:tcBorders>
          </w:tcPr>
          <w:p w14:paraId="5CB34957" w14:textId="7D057255" w:rsidR="0015094B" w:rsidRPr="00932C6E" w:rsidRDefault="0015094B"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B65F0E">
              <w:t>N/A</w:t>
            </w:r>
          </w:p>
        </w:tc>
        <w:tc>
          <w:tcPr>
            <w:tcW w:w="662" w:type="pct"/>
            <w:tcBorders>
              <w:top w:val="single" w:sz="4" w:space="0" w:color="auto"/>
              <w:bottom w:val="single" w:sz="4" w:space="0" w:color="auto"/>
            </w:tcBorders>
          </w:tcPr>
          <w:p w14:paraId="651180DF" w14:textId="640032A6" w:rsidR="0015094B" w:rsidRPr="0015094B"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15094B">
              <w:rPr>
                <w:rStyle w:val="Bold"/>
              </w:rPr>
              <w:t>21,890</w:t>
            </w:r>
          </w:p>
        </w:tc>
        <w:tc>
          <w:tcPr>
            <w:tcW w:w="661" w:type="pct"/>
            <w:tcBorders>
              <w:top w:val="single" w:sz="4" w:space="0" w:color="auto"/>
              <w:bottom w:val="single" w:sz="4" w:space="0" w:color="auto"/>
            </w:tcBorders>
          </w:tcPr>
          <w:p w14:paraId="6B89C4EC" w14:textId="43C8E7C4" w:rsidR="0015094B" w:rsidRPr="0015094B"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15094B">
              <w:rPr>
                <w:rStyle w:val="Bold"/>
              </w:rPr>
              <w:t>22,230</w:t>
            </w:r>
          </w:p>
        </w:tc>
      </w:tr>
      <w:tr w:rsidR="0015094B" w:rsidRPr="00932C6E" w14:paraId="3B3D7C0F"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auto"/>
            </w:tcBorders>
          </w:tcPr>
          <w:p w14:paraId="2FB6EDF1" w14:textId="7B9A4ABD" w:rsidR="0015094B" w:rsidRPr="00932C6E" w:rsidRDefault="0015094B" w:rsidP="002631B4">
            <w:pPr>
              <w:pStyle w:val="TableText"/>
              <w:keepNext/>
              <w:spacing w:before="120"/>
              <w:rPr>
                <w:b/>
              </w:rPr>
            </w:pPr>
            <w:r>
              <w:rPr>
                <w:b/>
              </w:rPr>
              <w:t>Receivable</w:t>
            </w:r>
          </w:p>
        </w:tc>
        <w:tc>
          <w:tcPr>
            <w:tcW w:w="1765" w:type="pct"/>
            <w:tcBorders>
              <w:top w:val="single" w:sz="4" w:space="0" w:color="auto"/>
            </w:tcBorders>
          </w:tcPr>
          <w:p w14:paraId="17D2F831" w14:textId="55003132" w:rsidR="0015094B" w:rsidRPr="00932C6E" w:rsidRDefault="0015094B" w:rsidP="002631B4">
            <w:pPr>
              <w:pStyle w:val="TableText"/>
              <w:keepNext/>
              <w:spacing w:before="120"/>
              <w:jc w:val="left"/>
              <w:cnfStyle w:val="000000000000" w:firstRow="0" w:lastRow="0" w:firstColumn="0" w:lastColumn="0" w:oddVBand="0" w:evenVBand="0" w:oddHBand="0" w:evenHBand="0" w:firstRowFirstColumn="0" w:firstRowLastColumn="0" w:lastRowFirstColumn="0" w:lastRowLastColumn="0"/>
            </w:pPr>
            <w:r w:rsidRPr="00B65F0E">
              <w:t>N/A</w:t>
            </w:r>
          </w:p>
        </w:tc>
        <w:tc>
          <w:tcPr>
            <w:tcW w:w="662" w:type="pct"/>
            <w:tcBorders>
              <w:top w:val="single" w:sz="4" w:space="0" w:color="auto"/>
            </w:tcBorders>
          </w:tcPr>
          <w:p w14:paraId="138827C6" w14:textId="711A7245" w:rsidR="0015094B" w:rsidRDefault="0015094B" w:rsidP="002631B4">
            <w:pPr>
              <w:pStyle w:val="TableText"/>
              <w:keepNext/>
              <w:spacing w:before="120"/>
              <w:cnfStyle w:val="000000000000" w:firstRow="0" w:lastRow="0" w:firstColumn="0" w:lastColumn="0" w:oddVBand="0" w:evenVBand="0" w:oddHBand="0" w:evenHBand="0" w:firstRowFirstColumn="0" w:firstRowLastColumn="0" w:lastRowFirstColumn="0" w:lastRowLastColumn="0"/>
            </w:pPr>
            <w:r w:rsidRPr="00F038F0">
              <w:t>N/A</w:t>
            </w:r>
          </w:p>
        </w:tc>
        <w:tc>
          <w:tcPr>
            <w:tcW w:w="661" w:type="pct"/>
            <w:tcBorders>
              <w:top w:val="single" w:sz="4" w:space="0" w:color="auto"/>
            </w:tcBorders>
          </w:tcPr>
          <w:p w14:paraId="696AA4B4" w14:textId="1E9EC3F8" w:rsidR="0015094B" w:rsidRDefault="0015094B" w:rsidP="002631B4">
            <w:pPr>
              <w:pStyle w:val="TableText"/>
              <w:keepNext/>
              <w:spacing w:before="120"/>
              <w:cnfStyle w:val="000000000000" w:firstRow="0" w:lastRow="0" w:firstColumn="0" w:lastColumn="0" w:oddVBand="0" w:evenVBand="0" w:oddHBand="0" w:evenHBand="0" w:firstRowFirstColumn="0" w:firstRowLastColumn="0" w:lastRowFirstColumn="0" w:lastRowLastColumn="0"/>
            </w:pPr>
            <w:r w:rsidRPr="00F038F0">
              <w:t>N/A</w:t>
            </w:r>
          </w:p>
        </w:tc>
      </w:tr>
      <w:tr w:rsidR="00F4663E" w:rsidRPr="00932C6E" w14:paraId="067ACB2D"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auto"/>
            </w:tcBorders>
          </w:tcPr>
          <w:p w14:paraId="71C4BD4D" w14:textId="77777777" w:rsidR="00F4663E" w:rsidRPr="00932C6E" w:rsidRDefault="00F4663E" w:rsidP="002631B4">
            <w:pPr>
              <w:pStyle w:val="TableText"/>
              <w:keepNext/>
            </w:pPr>
            <w:r w:rsidRPr="00932C6E">
              <w:t>Other receivables</w:t>
            </w:r>
          </w:p>
        </w:tc>
        <w:tc>
          <w:tcPr>
            <w:tcW w:w="1765" w:type="pct"/>
            <w:tcBorders>
              <w:bottom w:val="single" w:sz="4" w:space="0" w:color="auto"/>
            </w:tcBorders>
          </w:tcPr>
          <w:p w14:paraId="239F1FD8" w14:textId="77777777" w:rsidR="00F4663E" w:rsidRPr="00932C6E" w:rsidRDefault="00F4663E"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932C6E">
              <w:t>Financial assets at amortised cost</w:t>
            </w:r>
          </w:p>
        </w:tc>
        <w:tc>
          <w:tcPr>
            <w:tcW w:w="662" w:type="pct"/>
            <w:tcBorders>
              <w:bottom w:val="single" w:sz="4" w:space="0" w:color="auto"/>
            </w:tcBorders>
          </w:tcPr>
          <w:p w14:paraId="433B1C49"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5,755</w:t>
            </w:r>
          </w:p>
        </w:tc>
        <w:tc>
          <w:tcPr>
            <w:tcW w:w="661" w:type="pct"/>
            <w:tcBorders>
              <w:bottom w:val="single" w:sz="4" w:space="0" w:color="auto"/>
            </w:tcBorders>
          </w:tcPr>
          <w:p w14:paraId="4C377470"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6,330</w:t>
            </w:r>
          </w:p>
        </w:tc>
      </w:tr>
      <w:tr w:rsidR="0015094B" w:rsidRPr="00932C6E" w14:paraId="12A2FD4C"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auto"/>
              <w:bottom w:val="single" w:sz="4" w:space="0" w:color="auto"/>
            </w:tcBorders>
          </w:tcPr>
          <w:p w14:paraId="473AFDD4" w14:textId="1A2B4B45" w:rsidR="0015094B" w:rsidRPr="0015094B" w:rsidRDefault="0015094B" w:rsidP="002631B4">
            <w:pPr>
              <w:pStyle w:val="TableText"/>
              <w:keepNext/>
              <w:rPr>
                <w:rStyle w:val="Bold"/>
              </w:rPr>
            </w:pPr>
            <w:r w:rsidRPr="0015094B">
              <w:rPr>
                <w:rStyle w:val="Bold"/>
              </w:rPr>
              <w:t>Total contractual financial assets</w:t>
            </w:r>
          </w:p>
        </w:tc>
        <w:tc>
          <w:tcPr>
            <w:tcW w:w="1765" w:type="pct"/>
            <w:tcBorders>
              <w:top w:val="single" w:sz="4" w:space="0" w:color="auto"/>
              <w:bottom w:val="single" w:sz="4" w:space="0" w:color="auto"/>
            </w:tcBorders>
          </w:tcPr>
          <w:p w14:paraId="3D2882D6" w14:textId="38346F17" w:rsidR="0015094B" w:rsidRPr="00932C6E" w:rsidRDefault="0015094B"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E147C7">
              <w:t>N/A</w:t>
            </w:r>
          </w:p>
        </w:tc>
        <w:tc>
          <w:tcPr>
            <w:tcW w:w="662" w:type="pct"/>
            <w:tcBorders>
              <w:top w:val="single" w:sz="4" w:space="0" w:color="auto"/>
              <w:bottom w:val="single" w:sz="4" w:space="0" w:color="auto"/>
            </w:tcBorders>
          </w:tcPr>
          <w:p w14:paraId="563016E5" w14:textId="54E13502" w:rsidR="0015094B" w:rsidRPr="0015094B"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15094B">
              <w:rPr>
                <w:rStyle w:val="Bold"/>
              </w:rPr>
              <w:t>27,644</w:t>
            </w:r>
          </w:p>
        </w:tc>
        <w:tc>
          <w:tcPr>
            <w:tcW w:w="661" w:type="pct"/>
            <w:tcBorders>
              <w:top w:val="single" w:sz="4" w:space="0" w:color="auto"/>
              <w:bottom w:val="single" w:sz="4" w:space="0" w:color="auto"/>
            </w:tcBorders>
          </w:tcPr>
          <w:p w14:paraId="0DEB3027" w14:textId="7687F578" w:rsidR="0015094B" w:rsidRPr="0015094B"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15094B">
              <w:rPr>
                <w:rStyle w:val="Bold"/>
              </w:rPr>
              <w:t>28,560</w:t>
            </w:r>
          </w:p>
        </w:tc>
      </w:tr>
      <w:tr w:rsidR="0015094B" w:rsidRPr="00932C6E" w14:paraId="42C4E904"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auto"/>
              <w:bottom w:val="nil"/>
            </w:tcBorders>
          </w:tcPr>
          <w:p w14:paraId="1FD8E2B9" w14:textId="4791506E" w:rsidR="0015094B" w:rsidRPr="0015094B" w:rsidRDefault="0015094B" w:rsidP="002631B4">
            <w:pPr>
              <w:pStyle w:val="TableText"/>
              <w:keepNext/>
              <w:spacing w:before="120"/>
              <w:rPr>
                <w:rStyle w:val="Bold"/>
              </w:rPr>
            </w:pPr>
            <w:r w:rsidRPr="0015094B">
              <w:rPr>
                <w:rStyle w:val="Bold"/>
              </w:rPr>
              <w:t>Contractual Financial Liabilities</w:t>
            </w:r>
          </w:p>
        </w:tc>
        <w:tc>
          <w:tcPr>
            <w:tcW w:w="1765" w:type="pct"/>
            <w:tcBorders>
              <w:top w:val="single" w:sz="4" w:space="0" w:color="auto"/>
              <w:bottom w:val="nil"/>
            </w:tcBorders>
          </w:tcPr>
          <w:p w14:paraId="5E7E949E" w14:textId="4E968B7D" w:rsidR="0015094B" w:rsidRPr="00932C6E" w:rsidRDefault="0015094B" w:rsidP="002631B4">
            <w:pPr>
              <w:pStyle w:val="TableText"/>
              <w:keepNext/>
              <w:spacing w:before="120"/>
              <w:jc w:val="left"/>
              <w:cnfStyle w:val="000000000000" w:firstRow="0" w:lastRow="0" w:firstColumn="0" w:lastColumn="0" w:oddVBand="0" w:evenVBand="0" w:oddHBand="0" w:evenHBand="0" w:firstRowFirstColumn="0" w:firstRowLastColumn="0" w:lastRowFirstColumn="0" w:lastRowLastColumn="0"/>
            </w:pPr>
            <w:r w:rsidRPr="00E147C7">
              <w:t>N/A</w:t>
            </w:r>
          </w:p>
        </w:tc>
        <w:tc>
          <w:tcPr>
            <w:tcW w:w="662" w:type="pct"/>
            <w:tcBorders>
              <w:top w:val="single" w:sz="4" w:space="0" w:color="auto"/>
              <w:bottom w:val="nil"/>
            </w:tcBorders>
          </w:tcPr>
          <w:p w14:paraId="39186CB2" w14:textId="49145358" w:rsidR="0015094B" w:rsidRPr="0015094B" w:rsidRDefault="0015094B" w:rsidP="002631B4">
            <w:pPr>
              <w:pStyle w:val="TableText"/>
              <w:keepNext/>
              <w:spacing w:before="120"/>
              <w:cnfStyle w:val="000000000000" w:firstRow="0" w:lastRow="0" w:firstColumn="0" w:lastColumn="0" w:oddVBand="0" w:evenVBand="0" w:oddHBand="0" w:evenHBand="0" w:firstRowFirstColumn="0" w:firstRowLastColumn="0" w:lastRowFirstColumn="0" w:lastRowLastColumn="0"/>
              <w:rPr>
                <w:rStyle w:val="Bold"/>
              </w:rPr>
            </w:pPr>
            <w:r w:rsidRPr="00423C65">
              <w:t>N/A</w:t>
            </w:r>
          </w:p>
        </w:tc>
        <w:tc>
          <w:tcPr>
            <w:tcW w:w="661" w:type="pct"/>
            <w:tcBorders>
              <w:top w:val="single" w:sz="4" w:space="0" w:color="auto"/>
              <w:bottom w:val="nil"/>
            </w:tcBorders>
          </w:tcPr>
          <w:p w14:paraId="790EAB0C" w14:textId="1FA94D15" w:rsidR="0015094B" w:rsidRPr="0015094B" w:rsidRDefault="0015094B" w:rsidP="002631B4">
            <w:pPr>
              <w:pStyle w:val="TableText"/>
              <w:keepNext/>
              <w:spacing w:before="120"/>
              <w:cnfStyle w:val="000000000000" w:firstRow="0" w:lastRow="0" w:firstColumn="0" w:lastColumn="0" w:oddVBand="0" w:evenVBand="0" w:oddHBand="0" w:evenHBand="0" w:firstRowFirstColumn="0" w:firstRowLastColumn="0" w:lastRowFirstColumn="0" w:lastRowLastColumn="0"/>
              <w:rPr>
                <w:rStyle w:val="Bold"/>
              </w:rPr>
            </w:pPr>
            <w:r w:rsidRPr="00423C65">
              <w:t>N/A</w:t>
            </w:r>
          </w:p>
        </w:tc>
      </w:tr>
      <w:tr w:rsidR="0015094B" w:rsidRPr="00932C6E" w14:paraId="1FB9592A"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top w:val="nil"/>
              <w:bottom w:val="nil"/>
            </w:tcBorders>
          </w:tcPr>
          <w:p w14:paraId="6B7CD40E" w14:textId="01BF6386" w:rsidR="0015094B" w:rsidRPr="0015094B" w:rsidRDefault="0015094B" w:rsidP="002631B4">
            <w:pPr>
              <w:pStyle w:val="TableText"/>
              <w:keepNext/>
              <w:spacing w:before="120"/>
              <w:rPr>
                <w:rStyle w:val="Bold"/>
              </w:rPr>
            </w:pPr>
            <w:r>
              <w:rPr>
                <w:rStyle w:val="Bold"/>
              </w:rPr>
              <w:t>Payable:</w:t>
            </w:r>
          </w:p>
        </w:tc>
        <w:tc>
          <w:tcPr>
            <w:tcW w:w="1765" w:type="pct"/>
            <w:tcBorders>
              <w:top w:val="nil"/>
              <w:bottom w:val="nil"/>
            </w:tcBorders>
          </w:tcPr>
          <w:p w14:paraId="2EE01592" w14:textId="007214DA" w:rsidR="0015094B" w:rsidRPr="00932C6E" w:rsidRDefault="0015094B" w:rsidP="002631B4">
            <w:pPr>
              <w:pStyle w:val="TableText"/>
              <w:keepNext/>
              <w:spacing w:before="120"/>
              <w:jc w:val="left"/>
              <w:cnfStyle w:val="000000000000" w:firstRow="0" w:lastRow="0" w:firstColumn="0" w:lastColumn="0" w:oddVBand="0" w:evenVBand="0" w:oddHBand="0" w:evenHBand="0" w:firstRowFirstColumn="0" w:firstRowLastColumn="0" w:lastRowFirstColumn="0" w:lastRowLastColumn="0"/>
            </w:pPr>
            <w:r w:rsidRPr="00E147C7">
              <w:t>N/A</w:t>
            </w:r>
          </w:p>
        </w:tc>
        <w:tc>
          <w:tcPr>
            <w:tcW w:w="662" w:type="pct"/>
            <w:tcBorders>
              <w:top w:val="nil"/>
              <w:bottom w:val="nil"/>
            </w:tcBorders>
          </w:tcPr>
          <w:p w14:paraId="65A85EE0" w14:textId="2BCE2D36" w:rsidR="0015094B" w:rsidRPr="0015094B" w:rsidRDefault="0015094B" w:rsidP="002631B4">
            <w:pPr>
              <w:pStyle w:val="TableText"/>
              <w:keepNext/>
              <w:spacing w:before="120"/>
              <w:cnfStyle w:val="000000000000" w:firstRow="0" w:lastRow="0" w:firstColumn="0" w:lastColumn="0" w:oddVBand="0" w:evenVBand="0" w:oddHBand="0" w:evenHBand="0" w:firstRowFirstColumn="0" w:firstRowLastColumn="0" w:lastRowFirstColumn="0" w:lastRowLastColumn="0"/>
              <w:rPr>
                <w:rStyle w:val="Bold"/>
              </w:rPr>
            </w:pPr>
            <w:r w:rsidRPr="00423C65">
              <w:t>N/A</w:t>
            </w:r>
          </w:p>
        </w:tc>
        <w:tc>
          <w:tcPr>
            <w:tcW w:w="661" w:type="pct"/>
            <w:tcBorders>
              <w:top w:val="nil"/>
              <w:bottom w:val="nil"/>
            </w:tcBorders>
          </w:tcPr>
          <w:p w14:paraId="074C933E" w14:textId="3CFED7A6" w:rsidR="0015094B" w:rsidRPr="0015094B" w:rsidRDefault="0015094B" w:rsidP="002631B4">
            <w:pPr>
              <w:pStyle w:val="TableText"/>
              <w:keepNext/>
              <w:spacing w:before="120"/>
              <w:cnfStyle w:val="000000000000" w:firstRow="0" w:lastRow="0" w:firstColumn="0" w:lastColumn="0" w:oddVBand="0" w:evenVBand="0" w:oddHBand="0" w:evenHBand="0" w:firstRowFirstColumn="0" w:firstRowLastColumn="0" w:lastRowFirstColumn="0" w:lastRowLastColumn="0"/>
              <w:rPr>
                <w:rStyle w:val="Bold"/>
              </w:rPr>
            </w:pPr>
            <w:r w:rsidRPr="00423C65">
              <w:t>N/A</w:t>
            </w:r>
          </w:p>
        </w:tc>
      </w:tr>
      <w:tr w:rsidR="00F4663E" w:rsidRPr="00932C6E" w14:paraId="5EBD953D"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60DEF609" w14:textId="77777777" w:rsidR="00F4663E" w:rsidRPr="00932C6E" w:rsidRDefault="00F4663E" w:rsidP="002631B4">
            <w:pPr>
              <w:pStyle w:val="TableText"/>
              <w:keepNext/>
            </w:pPr>
            <w:r w:rsidRPr="00932C6E">
              <w:t>Trade creditors and other payables</w:t>
            </w:r>
          </w:p>
        </w:tc>
        <w:tc>
          <w:tcPr>
            <w:tcW w:w="1765" w:type="pct"/>
          </w:tcPr>
          <w:p w14:paraId="6491A9AF" w14:textId="77777777" w:rsidR="00F4663E" w:rsidRPr="00932C6E" w:rsidRDefault="00F4663E"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932C6E">
              <w:t>Financial liabilities at amortised cost</w:t>
            </w:r>
          </w:p>
        </w:tc>
        <w:tc>
          <w:tcPr>
            <w:tcW w:w="662" w:type="pct"/>
          </w:tcPr>
          <w:p w14:paraId="5E5CD3FF"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47,761</w:t>
            </w:r>
          </w:p>
        </w:tc>
        <w:tc>
          <w:tcPr>
            <w:tcW w:w="661" w:type="pct"/>
          </w:tcPr>
          <w:p w14:paraId="1C21FB97"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39,029</w:t>
            </w:r>
          </w:p>
        </w:tc>
      </w:tr>
      <w:tr w:rsidR="00F4663E" w:rsidRPr="00932C6E" w14:paraId="76287EDE"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2A1326A5" w14:textId="77777777" w:rsidR="00F4663E" w:rsidRPr="00932C6E" w:rsidRDefault="00F4663E" w:rsidP="002631B4">
            <w:pPr>
              <w:pStyle w:val="TableText"/>
              <w:keepNext/>
            </w:pPr>
            <w:r w:rsidRPr="00932C6E">
              <w:t>Accrued capital works</w:t>
            </w:r>
          </w:p>
        </w:tc>
        <w:tc>
          <w:tcPr>
            <w:tcW w:w="1765" w:type="pct"/>
          </w:tcPr>
          <w:p w14:paraId="3BBE477B" w14:textId="77777777" w:rsidR="00F4663E" w:rsidRPr="00932C6E" w:rsidRDefault="00F4663E"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932C6E">
              <w:t>Financial liabilities at amortised cost</w:t>
            </w:r>
          </w:p>
        </w:tc>
        <w:tc>
          <w:tcPr>
            <w:tcW w:w="662" w:type="pct"/>
          </w:tcPr>
          <w:p w14:paraId="762CCB48"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32,554</w:t>
            </w:r>
          </w:p>
        </w:tc>
        <w:tc>
          <w:tcPr>
            <w:tcW w:w="661" w:type="pct"/>
          </w:tcPr>
          <w:p w14:paraId="46925089"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11,855</w:t>
            </w:r>
          </w:p>
        </w:tc>
      </w:tr>
      <w:tr w:rsidR="00F4663E" w:rsidRPr="00932C6E" w14:paraId="6CD3F664"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0A980875" w14:textId="77777777" w:rsidR="00F4663E" w:rsidRPr="00932C6E" w:rsidRDefault="00F4663E" w:rsidP="002631B4">
            <w:pPr>
              <w:pStyle w:val="TableText"/>
              <w:keepNext/>
            </w:pPr>
            <w:r w:rsidRPr="00932C6E">
              <w:t>Salary and wages</w:t>
            </w:r>
          </w:p>
        </w:tc>
        <w:tc>
          <w:tcPr>
            <w:tcW w:w="1765" w:type="pct"/>
          </w:tcPr>
          <w:p w14:paraId="05892316" w14:textId="77777777" w:rsidR="00F4663E" w:rsidRPr="00932C6E" w:rsidRDefault="00F4663E"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932C6E">
              <w:t>Financial liabilities at amortised cost</w:t>
            </w:r>
          </w:p>
        </w:tc>
        <w:tc>
          <w:tcPr>
            <w:tcW w:w="662" w:type="pct"/>
          </w:tcPr>
          <w:p w14:paraId="020A2544"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4,587</w:t>
            </w:r>
          </w:p>
        </w:tc>
        <w:tc>
          <w:tcPr>
            <w:tcW w:w="661" w:type="pct"/>
          </w:tcPr>
          <w:p w14:paraId="081D7311"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2,449</w:t>
            </w:r>
          </w:p>
        </w:tc>
      </w:tr>
      <w:tr w:rsidR="0015094B" w:rsidRPr="00932C6E" w14:paraId="60C806DE"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74959C43" w14:textId="02F39BB5" w:rsidR="0015094B" w:rsidRPr="0015094B" w:rsidRDefault="0015094B" w:rsidP="002631B4">
            <w:pPr>
              <w:pStyle w:val="TableText"/>
              <w:keepNext/>
              <w:rPr>
                <w:rStyle w:val="Bold"/>
              </w:rPr>
            </w:pPr>
            <w:r w:rsidRPr="0015094B">
              <w:rPr>
                <w:rStyle w:val="Bold"/>
              </w:rPr>
              <w:t>Leases:</w:t>
            </w:r>
          </w:p>
        </w:tc>
        <w:tc>
          <w:tcPr>
            <w:tcW w:w="1765" w:type="pct"/>
          </w:tcPr>
          <w:p w14:paraId="2A98A802" w14:textId="206FB135" w:rsidR="0015094B" w:rsidRPr="00932C6E" w:rsidRDefault="0015094B"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BF1636">
              <w:t>N/A</w:t>
            </w:r>
          </w:p>
        </w:tc>
        <w:tc>
          <w:tcPr>
            <w:tcW w:w="662" w:type="pct"/>
          </w:tcPr>
          <w:p w14:paraId="3D721D55" w14:textId="7FE6C693" w:rsidR="0015094B" w:rsidRPr="00932C6E"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rPr>
                <w:b/>
              </w:rPr>
            </w:pPr>
            <w:r w:rsidRPr="0050337B">
              <w:t>N/A</w:t>
            </w:r>
          </w:p>
        </w:tc>
        <w:tc>
          <w:tcPr>
            <w:tcW w:w="661" w:type="pct"/>
          </w:tcPr>
          <w:p w14:paraId="5DDC2017" w14:textId="535CECB0" w:rsidR="0015094B" w:rsidRPr="00932C6E"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rPr>
                <w:b/>
              </w:rPr>
            </w:pPr>
            <w:r w:rsidRPr="0050337B">
              <w:t>N/A</w:t>
            </w:r>
          </w:p>
        </w:tc>
      </w:tr>
      <w:tr w:rsidR="0015094B" w:rsidRPr="0015094B" w14:paraId="174F10B0" w14:textId="77777777" w:rsidTr="007A2A2D">
        <w:tc>
          <w:tcPr>
            <w:cnfStyle w:val="001000000000" w:firstRow="0" w:lastRow="0" w:firstColumn="1" w:lastColumn="0" w:oddVBand="0" w:evenVBand="0" w:oddHBand="0" w:evenHBand="0" w:firstRowFirstColumn="0" w:firstRowLastColumn="0" w:lastRowFirstColumn="0" w:lastRowLastColumn="0"/>
            <w:tcW w:w="1912" w:type="pct"/>
          </w:tcPr>
          <w:p w14:paraId="35673FE1" w14:textId="173BCCB1" w:rsidR="0015094B" w:rsidRPr="0015094B" w:rsidRDefault="00214F75" w:rsidP="002631B4">
            <w:pPr>
              <w:pStyle w:val="TableText"/>
              <w:keepNext/>
              <w:rPr>
                <w:rStyle w:val="Bold"/>
              </w:rPr>
            </w:pPr>
            <w:r>
              <w:t>Public private partnership</w:t>
            </w:r>
            <w:r w:rsidR="0015094B" w:rsidRPr="0015094B">
              <w:t xml:space="preserve"> related Right of Use lease liabilities</w:t>
            </w:r>
          </w:p>
        </w:tc>
        <w:tc>
          <w:tcPr>
            <w:tcW w:w="1765" w:type="pct"/>
          </w:tcPr>
          <w:p w14:paraId="550A79D2" w14:textId="77EE0761" w:rsidR="0015094B" w:rsidRPr="0015094B" w:rsidRDefault="0015094B" w:rsidP="002631B4">
            <w:pPr>
              <w:pStyle w:val="TableText"/>
              <w:keepNext/>
              <w:jc w:val="left"/>
              <w:cnfStyle w:val="000000000000" w:firstRow="0" w:lastRow="0" w:firstColumn="0" w:lastColumn="0" w:oddVBand="0" w:evenVBand="0" w:oddHBand="0" w:evenHBand="0" w:firstRowFirstColumn="0" w:firstRowLastColumn="0" w:lastRowFirstColumn="0" w:lastRowLastColumn="0"/>
            </w:pPr>
            <w:r w:rsidRPr="00BF1636">
              <w:t>N/A</w:t>
            </w:r>
          </w:p>
        </w:tc>
        <w:tc>
          <w:tcPr>
            <w:tcW w:w="662" w:type="pct"/>
          </w:tcPr>
          <w:p w14:paraId="0DF05A63" w14:textId="2CE75297" w:rsidR="0015094B" w:rsidRPr="0015094B"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pPr>
            <w:r w:rsidRPr="0015094B">
              <w:t>0</w:t>
            </w:r>
          </w:p>
        </w:tc>
        <w:tc>
          <w:tcPr>
            <w:tcW w:w="661" w:type="pct"/>
          </w:tcPr>
          <w:p w14:paraId="58C84D6C" w14:textId="30B67C1A" w:rsidR="0015094B" w:rsidRPr="0015094B" w:rsidRDefault="0015094B" w:rsidP="002631B4">
            <w:pPr>
              <w:pStyle w:val="TableText"/>
              <w:keepNext/>
              <w:cnfStyle w:val="000000000000" w:firstRow="0" w:lastRow="0" w:firstColumn="0" w:lastColumn="0" w:oddVBand="0" w:evenVBand="0" w:oddHBand="0" w:evenHBand="0" w:firstRowFirstColumn="0" w:firstRowLastColumn="0" w:lastRowFirstColumn="0" w:lastRowLastColumn="0"/>
            </w:pPr>
            <w:r w:rsidRPr="0015094B">
              <w:t>15,302</w:t>
            </w:r>
          </w:p>
        </w:tc>
      </w:tr>
      <w:tr w:rsidR="0015094B" w:rsidRPr="0015094B" w14:paraId="296B60A9"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auto"/>
            </w:tcBorders>
          </w:tcPr>
          <w:p w14:paraId="58D5CB59" w14:textId="3D394BCD" w:rsidR="0015094B" w:rsidRPr="0015094B" w:rsidRDefault="0015094B" w:rsidP="0015094B">
            <w:pPr>
              <w:pStyle w:val="TableText"/>
              <w:rPr>
                <w:rStyle w:val="Bold"/>
              </w:rPr>
            </w:pPr>
            <w:r w:rsidRPr="0015094B">
              <w:t>Non-</w:t>
            </w:r>
            <w:r w:rsidR="00214F75">
              <w:t>public private partnership</w:t>
            </w:r>
            <w:r w:rsidRPr="0015094B">
              <w:t xml:space="preserve"> related Right of Use lease liabilities</w:t>
            </w:r>
          </w:p>
        </w:tc>
        <w:tc>
          <w:tcPr>
            <w:tcW w:w="1765" w:type="pct"/>
            <w:tcBorders>
              <w:bottom w:val="single" w:sz="4" w:space="0" w:color="auto"/>
            </w:tcBorders>
          </w:tcPr>
          <w:p w14:paraId="1CE70A39" w14:textId="019E1F3C" w:rsidR="0015094B" w:rsidRPr="0015094B" w:rsidRDefault="0015094B" w:rsidP="0015094B">
            <w:pPr>
              <w:pStyle w:val="TableText"/>
              <w:jc w:val="left"/>
              <w:cnfStyle w:val="000000000000" w:firstRow="0" w:lastRow="0" w:firstColumn="0" w:lastColumn="0" w:oddVBand="0" w:evenVBand="0" w:oddHBand="0" w:evenHBand="0" w:firstRowFirstColumn="0" w:firstRowLastColumn="0" w:lastRowFirstColumn="0" w:lastRowLastColumn="0"/>
            </w:pPr>
            <w:r w:rsidRPr="00BF1636">
              <w:t>N/A</w:t>
            </w:r>
          </w:p>
        </w:tc>
        <w:tc>
          <w:tcPr>
            <w:tcW w:w="662" w:type="pct"/>
            <w:tcBorders>
              <w:bottom w:val="single" w:sz="4" w:space="0" w:color="auto"/>
            </w:tcBorders>
          </w:tcPr>
          <w:p w14:paraId="667FEDF8" w14:textId="51BD10C0" w:rsidR="0015094B" w:rsidRPr="0015094B" w:rsidRDefault="0015094B" w:rsidP="0015094B">
            <w:pPr>
              <w:pStyle w:val="TableText"/>
              <w:cnfStyle w:val="000000000000" w:firstRow="0" w:lastRow="0" w:firstColumn="0" w:lastColumn="0" w:oddVBand="0" w:evenVBand="0" w:oddHBand="0" w:evenHBand="0" w:firstRowFirstColumn="0" w:firstRowLastColumn="0" w:lastRowFirstColumn="0" w:lastRowLastColumn="0"/>
            </w:pPr>
            <w:r w:rsidRPr="0015094B">
              <w:t>86,862</w:t>
            </w:r>
          </w:p>
        </w:tc>
        <w:tc>
          <w:tcPr>
            <w:tcW w:w="661" w:type="pct"/>
            <w:tcBorders>
              <w:bottom w:val="single" w:sz="4" w:space="0" w:color="auto"/>
            </w:tcBorders>
          </w:tcPr>
          <w:p w14:paraId="54D924F3" w14:textId="200266ED" w:rsidR="0015094B" w:rsidRPr="0015094B" w:rsidRDefault="0015094B" w:rsidP="0015094B">
            <w:pPr>
              <w:pStyle w:val="TableText"/>
              <w:cnfStyle w:val="000000000000" w:firstRow="0" w:lastRow="0" w:firstColumn="0" w:lastColumn="0" w:oddVBand="0" w:evenVBand="0" w:oddHBand="0" w:evenHBand="0" w:firstRowFirstColumn="0" w:firstRowLastColumn="0" w:lastRowFirstColumn="0" w:lastRowLastColumn="0"/>
            </w:pPr>
            <w:r w:rsidRPr="0015094B">
              <w:t>76,060</w:t>
            </w:r>
          </w:p>
        </w:tc>
      </w:tr>
      <w:tr w:rsidR="0015094B" w:rsidRPr="00932C6E" w14:paraId="215B77B7" w14:textId="77777777" w:rsidTr="007A2A2D">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auto"/>
              <w:bottom w:val="single" w:sz="4" w:space="0" w:color="auto"/>
            </w:tcBorders>
          </w:tcPr>
          <w:p w14:paraId="4A605C1D" w14:textId="59F40E1F" w:rsidR="0015094B" w:rsidRPr="0015094B" w:rsidRDefault="0015094B" w:rsidP="0015094B">
            <w:pPr>
              <w:pStyle w:val="TableText"/>
              <w:rPr>
                <w:rStyle w:val="Bold"/>
              </w:rPr>
            </w:pPr>
            <w:r w:rsidRPr="0015094B">
              <w:rPr>
                <w:rStyle w:val="Bold"/>
              </w:rPr>
              <w:t xml:space="preserve">Total contractual financial liabilities </w:t>
            </w:r>
            <w:r w:rsidR="00771BE0" w:rsidRPr="00771BE0">
              <w:rPr>
                <w:rStyle w:val="Bold"/>
                <w:b/>
                <w:bCs/>
                <w:vertAlign w:val="superscript"/>
              </w:rPr>
              <w:fldChar w:fldCharType="begin"/>
            </w:r>
            <w:r w:rsidR="00771BE0" w:rsidRPr="00771BE0">
              <w:rPr>
                <w:rStyle w:val="Bold"/>
                <w:b/>
                <w:bCs/>
                <w:vertAlign w:val="superscript"/>
              </w:rPr>
              <w:instrText xml:space="preserve"> REF Note811no1 \r \h  \* MERGEFORMAT </w:instrText>
            </w:r>
            <w:r w:rsidR="00771BE0" w:rsidRPr="00771BE0">
              <w:rPr>
                <w:rStyle w:val="Bold"/>
                <w:b/>
                <w:bCs/>
                <w:vertAlign w:val="superscript"/>
              </w:rPr>
            </w:r>
            <w:r w:rsidR="00771BE0" w:rsidRPr="00771BE0">
              <w:rPr>
                <w:rStyle w:val="Bold"/>
                <w:b/>
                <w:bCs/>
                <w:vertAlign w:val="superscript"/>
              </w:rPr>
              <w:fldChar w:fldCharType="separate"/>
            </w:r>
            <w:r w:rsidR="00482F8E">
              <w:rPr>
                <w:rStyle w:val="Bold"/>
                <w:b/>
                <w:bCs/>
                <w:vertAlign w:val="superscript"/>
              </w:rPr>
              <w:t>(1)</w:t>
            </w:r>
            <w:r w:rsidR="00771BE0" w:rsidRPr="00771BE0">
              <w:rPr>
                <w:rStyle w:val="Bold"/>
                <w:b/>
                <w:bCs/>
                <w:vertAlign w:val="superscript"/>
              </w:rPr>
              <w:fldChar w:fldCharType="end"/>
            </w:r>
          </w:p>
        </w:tc>
        <w:tc>
          <w:tcPr>
            <w:tcW w:w="1765" w:type="pct"/>
            <w:tcBorders>
              <w:top w:val="single" w:sz="4" w:space="0" w:color="auto"/>
              <w:bottom w:val="single" w:sz="4" w:space="0" w:color="auto"/>
            </w:tcBorders>
          </w:tcPr>
          <w:p w14:paraId="6DBAABDC" w14:textId="2A20F22D" w:rsidR="0015094B" w:rsidRPr="00932C6E" w:rsidRDefault="0015094B" w:rsidP="0015094B">
            <w:pPr>
              <w:pStyle w:val="TableText"/>
              <w:jc w:val="left"/>
              <w:cnfStyle w:val="000000000000" w:firstRow="0" w:lastRow="0" w:firstColumn="0" w:lastColumn="0" w:oddVBand="0" w:evenVBand="0" w:oddHBand="0" w:evenHBand="0" w:firstRowFirstColumn="0" w:firstRowLastColumn="0" w:lastRowFirstColumn="0" w:lastRowLastColumn="0"/>
            </w:pPr>
            <w:r w:rsidRPr="00BF1636">
              <w:t>N/A</w:t>
            </w:r>
          </w:p>
        </w:tc>
        <w:tc>
          <w:tcPr>
            <w:tcW w:w="662" w:type="pct"/>
            <w:tcBorders>
              <w:top w:val="single" w:sz="4" w:space="0" w:color="auto"/>
              <w:bottom w:val="single" w:sz="4" w:space="0" w:color="auto"/>
            </w:tcBorders>
          </w:tcPr>
          <w:p w14:paraId="2D600345" w14:textId="57751C2B" w:rsidR="0015094B" w:rsidRPr="0015094B" w:rsidRDefault="0015094B" w:rsidP="001509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15094B">
              <w:rPr>
                <w:rStyle w:val="Bold"/>
              </w:rPr>
              <w:t>171,764</w:t>
            </w:r>
          </w:p>
        </w:tc>
        <w:tc>
          <w:tcPr>
            <w:tcW w:w="661" w:type="pct"/>
            <w:tcBorders>
              <w:top w:val="single" w:sz="4" w:space="0" w:color="auto"/>
              <w:bottom w:val="single" w:sz="4" w:space="0" w:color="auto"/>
            </w:tcBorders>
          </w:tcPr>
          <w:p w14:paraId="576A3AB8" w14:textId="28689DE4" w:rsidR="0015094B" w:rsidRPr="0015094B" w:rsidRDefault="0015094B" w:rsidP="0015094B">
            <w:pPr>
              <w:pStyle w:val="TableText"/>
              <w:cnfStyle w:val="000000000000" w:firstRow="0" w:lastRow="0" w:firstColumn="0" w:lastColumn="0" w:oddVBand="0" w:evenVBand="0" w:oddHBand="0" w:evenHBand="0" w:firstRowFirstColumn="0" w:firstRowLastColumn="0" w:lastRowFirstColumn="0" w:lastRowLastColumn="0"/>
              <w:rPr>
                <w:rStyle w:val="Bold"/>
              </w:rPr>
            </w:pPr>
            <w:r w:rsidRPr="0015094B">
              <w:rPr>
                <w:rStyle w:val="Bold"/>
              </w:rPr>
              <w:t>144,695</w:t>
            </w:r>
          </w:p>
        </w:tc>
      </w:tr>
    </w:tbl>
    <w:p w14:paraId="04CDBD85" w14:textId="4BC88723" w:rsidR="00F4663E" w:rsidRPr="00D02EFE" w:rsidRDefault="00F4663E" w:rsidP="00464360">
      <w:pPr>
        <w:pStyle w:val="NotesNumberedList"/>
        <w:numPr>
          <w:ilvl w:val="0"/>
          <w:numId w:val="40"/>
        </w:numPr>
      </w:pPr>
      <w:bookmarkStart w:id="212" w:name="Note811no1"/>
      <w:bookmarkEnd w:id="212"/>
      <w:r w:rsidRPr="00D02EFE">
        <w:t>The total amounts disclosed here exclude statutory amounts (</w:t>
      </w:r>
      <w:proofErr w:type="gramStart"/>
      <w:r w:rsidRPr="00D02EFE">
        <w:t>e.g.</w:t>
      </w:r>
      <w:proofErr w:type="gramEnd"/>
      <w:r w:rsidRPr="00D02EFE">
        <w:t xml:space="preserve"> amounts owing from Victorian Government and GST input tax credit recoverable and taxes payable).</w:t>
      </w:r>
    </w:p>
    <w:p w14:paraId="63EC4F96" w14:textId="2BE15EF2" w:rsidR="00F069A9" w:rsidRDefault="00F069A9" w:rsidP="00F069A9">
      <w:pPr>
        <w:pStyle w:val="Heading4"/>
      </w:pPr>
      <w:r w:rsidRPr="00152B75">
        <w:t xml:space="preserve">8.1.2 </w:t>
      </w:r>
      <w:r w:rsidR="00F4663E" w:rsidRPr="00152B75">
        <w:t>Financial instruments: Net holding gain/(loss) on financial instruments by category</w:t>
      </w:r>
    </w:p>
    <w:tbl>
      <w:tblPr>
        <w:tblStyle w:val="AccessibleTableNumerical"/>
        <w:tblW w:w="5000" w:type="pct"/>
        <w:tblLook w:val="04A0" w:firstRow="1" w:lastRow="0" w:firstColumn="1" w:lastColumn="0" w:noHBand="0" w:noVBand="1"/>
      </w:tblPr>
      <w:tblGrid>
        <w:gridCol w:w="6803"/>
        <w:gridCol w:w="1419"/>
        <w:gridCol w:w="1417"/>
      </w:tblGrid>
      <w:tr w:rsidR="00F4663E" w:rsidRPr="00932C6E" w14:paraId="4EDB6AD7" w14:textId="77777777" w:rsidTr="007A2A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pct"/>
          </w:tcPr>
          <w:p w14:paraId="13A29E44" w14:textId="067064B7" w:rsidR="00F4663E" w:rsidRPr="00932C6E" w:rsidRDefault="00F069A9" w:rsidP="00F069A9">
            <w:pPr>
              <w:pStyle w:val="TableText"/>
            </w:pPr>
            <w:r>
              <w:t>Item</w:t>
            </w:r>
          </w:p>
        </w:tc>
        <w:tc>
          <w:tcPr>
            <w:tcW w:w="736" w:type="pct"/>
          </w:tcPr>
          <w:p w14:paraId="609E569E" w14:textId="243AFD43" w:rsidR="00F4663E" w:rsidRPr="00932C6E" w:rsidRDefault="00F069A9" w:rsidP="00F069A9">
            <w:pPr>
              <w:pStyle w:val="TableText"/>
              <w:cnfStyle w:val="100000000000" w:firstRow="1" w:lastRow="0" w:firstColumn="0" w:lastColumn="0" w:oddVBand="0" w:evenVBand="0" w:oddHBand="0" w:evenHBand="0" w:firstRowFirstColumn="0" w:firstRowLastColumn="0" w:lastRowFirstColumn="0" w:lastRowLastColumn="0"/>
            </w:pPr>
            <w:r>
              <w:rPr>
                <w:b/>
              </w:rPr>
              <w:t>2022</w:t>
            </w:r>
            <w:r>
              <w:rPr>
                <w:b/>
              </w:rPr>
              <w:br/>
            </w:r>
            <w:r w:rsidR="00F4663E" w:rsidRPr="00932C6E">
              <w:rPr>
                <w:b/>
              </w:rPr>
              <w:t>Total expense</w:t>
            </w:r>
            <w:r>
              <w:rPr>
                <w:b/>
              </w:rPr>
              <w:br/>
              <w:t>$’000</w:t>
            </w:r>
          </w:p>
        </w:tc>
        <w:tc>
          <w:tcPr>
            <w:tcW w:w="735" w:type="pct"/>
          </w:tcPr>
          <w:p w14:paraId="356DC2EA" w14:textId="2E468ADB" w:rsidR="00F4663E" w:rsidRPr="00932C6E" w:rsidRDefault="00F069A9" w:rsidP="00F069A9">
            <w:pPr>
              <w:pStyle w:val="TableText"/>
              <w:cnfStyle w:val="100000000000" w:firstRow="1" w:lastRow="0" w:firstColumn="0" w:lastColumn="0" w:oddVBand="0" w:evenVBand="0" w:oddHBand="0" w:evenHBand="0" w:firstRowFirstColumn="0" w:firstRowLastColumn="0" w:lastRowFirstColumn="0" w:lastRowLastColumn="0"/>
              <w:rPr>
                <w:b/>
              </w:rPr>
            </w:pPr>
            <w:r>
              <w:rPr>
                <w:b/>
              </w:rPr>
              <w:t>2021</w:t>
            </w:r>
            <w:r>
              <w:rPr>
                <w:b/>
              </w:rPr>
              <w:br/>
            </w:r>
            <w:r w:rsidR="00F4663E" w:rsidRPr="00932C6E">
              <w:rPr>
                <w:b/>
              </w:rPr>
              <w:t>Total expense</w:t>
            </w:r>
            <w:r>
              <w:rPr>
                <w:b/>
              </w:rPr>
              <w:br/>
              <w:t>$’000</w:t>
            </w:r>
          </w:p>
        </w:tc>
      </w:tr>
      <w:tr w:rsidR="00F4663E" w:rsidRPr="00932C6E" w14:paraId="353D7355" w14:textId="77777777" w:rsidTr="007A2A2D">
        <w:tc>
          <w:tcPr>
            <w:cnfStyle w:val="001000000000" w:firstRow="0" w:lastRow="0" w:firstColumn="1" w:lastColumn="0" w:oddVBand="0" w:evenVBand="0" w:oddHBand="0" w:evenHBand="0" w:firstRowFirstColumn="0" w:firstRowLastColumn="0" w:lastRowFirstColumn="0" w:lastRowLastColumn="0"/>
            <w:tcW w:w="3529" w:type="pct"/>
          </w:tcPr>
          <w:p w14:paraId="2874740F" w14:textId="6809E90E" w:rsidR="00F4663E" w:rsidRPr="00932C6E" w:rsidRDefault="00F069A9" w:rsidP="00F069A9">
            <w:pPr>
              <w:pStyle w:val="TableText"/>
              <w:rPr>
                <w:b/>
              </w:rPr>
            </w:pPr>
            <w:r w:rsidRPr="00932C6E">
              <w:rPr>
                <w:b/>
              </w:rPr>
              <w:t>Financial liabilities at amortised cost</w:t>
            </w:r>
          </w:p>
        </w:tc>
        <w:tc>
          <w:tcPr>
            <w:tcW w:w="736" w:type="pct"/>
          </w:tcPr>
          <w:p w14:paraId="169518BA" w14:textId="402E191D" w:rsidR="00F4663E" w:rsidRPr="00932C6E" w:rsidRDefault="00F069A9" w:rsidP="00F069A9">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70E250AA" w14:textId="6FE42811" w:rsidR="00F4663E" w:rsidRPr="00932C6E" w:rsidRDefault="00F069A9" w:rsidP="00F069A9">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29A6F588" w14:textId="77777777" w:rsidTr="007A2A2D">
        <w:tc>
          <w:tcPr>
            <w:cnfStyle w:val="001000000000" w:firstRow="0" w:lastRow="0" w:firstColumn="1" w:lastColumn="0" w:oddVBand="0" w:evenVBand="0" w:oddHBand="0" w:evenHBand="0" w:firstRowFirstColumn="0" w:firstRowLastColumn="0" w:lastRowFirstColumn="0" w:lastRowLastColumn="0"/>
            <w:tcW w:w="3529" w:type="pct"/>
          </w:tcPr>
          <w:p w14:paraId="117E5B2C" w14:textId="470783CF" w:rsidR="00F4663E" w:rsidRPr="00932C6E" w:rsidRDefault="00F4663E" w:rsidP="00F069A9">
            <w:pPr>
              <w:pStyle w:val="TableText"/>
            </w:pPr>
            <w:r w:rsidRPr="00932C6E">
              <w:t xml:space="preserve">Contractual financial liabilities under the </w:t>
            </w:r>
            <w:r w:rsidR="00214F75">
              <w:t>public private partnership</w:t>
            </w:r>
            <w:r w:rsidRPr="00932C6E">
              <w:t xml:space="preserve"> arrangement for the County Court Facility</w:t>
            </w:r>
          </w:p>
        </w:tc>
        <w:tc>
          <w:tcPr>
            <w:tcW w:w="736" w:type="pct"/>
          </w:tcPr>
          <w:p w14:paraId="3C2AEA10"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(1,523)</w:t>
            </w:r>
          </w:p>
        </w:tc>
        <w:tc>
          <w:tcPr>
            <w:tcW w:w="735" w:type="pct"/>
          </w:tcPr>
          <w:p w14:paraId="31D73F5F"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(3,116)</w:t>
            </w:r>
          </w:p>
        </w:tc>
      </w:tr>
      <w:tr w:rsidR="00F4663E" w:rsidRPr="00932C6E" w14:paraId="462E2F5B" w14:textId="77777777" w:rsidTr="007A2A2D">
        <w:tc>
          <w:tcPr>
            <w:cnfStyle w:val="001000000000" w:firstRow="0" w:lastRow="0" w:firstColumn="1" w:lastColumn="0" w:oddVBand="0" w:evenVBand="0" w:oddHBand="0" w:evenHBand="0" w:firstRowFirstColumn="0" w:firstRowLastColumn="0" w:lastRowFirstColumn="0" w:lastRowLastColumn="0"/>
            <w:tcW w:w="3529" w:type="pct"/>
            <w:tcBorders>
              <w:bottom w:val="single" w:sz="4" w:space="0" w:color="auto"/>
            </w:tcBorders>
          </w:tcPr>
          <w:p w14:paraId="052629F7" w14:textId="77777777" w:rsidR="00F4663E" w:rsidRPr="00932C6E" w:rsidRDefault="00F4663E" w:rsidP="00F069A9">
            <w:pPr>
              <w:pStyle w:val="TableText"/>
            </w:pPr>
            <w:r w:rsidRPr="00932C6E">
              <w:t xml:space="preserve">Contractual financial liabilities for </w:t>
            </w:r>
            <w:proofErr w:type="spellStart"/>
            <w:r w:rsidRPr="00932C6E">
              <w:t>VicFleet</w:t>
            </w:r>
            <w:proofErr w:type="spellEnd"/>
          </w:p>
        </w:tc>
        <w:tc>
          <w:tcPr>
            <w:tcW w:w="736" w:type="pct"/>
            <w:tcBorders>
              <w:bottom w:val="single" w:sz="4" w:space="0" w:color="auto"/>
            </w:tcBorders>
          </w:tcPr>
          <w:p w14:paraId="2424AE1E"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(200)</w:t>
            </w:r>
          </w:p>
        </w:tc>
        <w:tc>
          <w:tcPr>
            <w:tcW w:w="735" w:type="pct"/>
            <w:tcBorders>
              <w:bottom w:val="single" w:sz="4" w:space="0" w:color="auto"/>
            </w:tcBorders>
          </w:tcPr>
          <w:p w14:paraId="2E387005"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(245)</w:t>
            </w:r>
          </w:p>
        </w:tc>
      </w:tr>
      <w:tr w:rsidR="00F4663E" w:rsidRPr="00F069A9" w14:paraId="3E3F7E14" w14:textId="77777777" w:rsidTr="007A2A2D">
        <w:tc>
          <w:tcPr>
            <w:cnfStyle w:val="001000000000" w:firstRow="0" w:lastRow="0" w:firstColumn="1" w:lastColumn="0" w:oddVBand="0" w:evenVBand="0" w:oddHBand="0" w:evenHBand="0" w:firstRowFirstColumn="0" w:firstRowLastColumn="0" w:lastRowFirstColumn="0" w:lastRowLastColumn="0"/>
            <w:tcW w:w="3529" w:type="pct"/>
            <w:tcBorders>
              <w:top w:val="single" w:sz="4" w:space="0" w:color="auto"/>
              <w:bottom w:val="single" w:sz="4" w:space="0" w:color="auto"/>
            </w:tcBorders>
          </w:tcPr>
          <w:p w14:paraId="74DB9118" w14:textId="3BBA585C" w:rsidR="00F4663E" w:rsidRPr="00F069A9" w:rsidRDefault="00F069A9" w:rsidP="00F069A9">
            <w:pPr>
              <w:pStyle w:val="TableText"/>
              <w:rPr>
                <w:rStyle w:val="Bold"/>
              </w:rPr>
            </w:pPr>
            <w:r w:rsidRPr="00F069A9">
              <w:rPr>
                <w:rStyle w:val="Bold"/>
              </w:rPr>
              <w:t>Total</w:t>
            </w:r>
          </w:p>
        </w:tc>
        <w:tc>
          <w:tcPr>
            <w:tcW w:w="736" w:type="pct"/>
            <w:tcBorders>
              <w:top w:val="single" w:sz="4" w:space="0" w:color="auto"/>
              <w:bottom w:val="single" w:sz="4" w:space="0" w:color="auto"/>
            </w:tcBorders>
          </w:tcPr>
          <w:p w14:paraId="265A3A29" w14:textId="77777777" w:rsidR="00F4663E" w:rsidRPr="00F069A9"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F069A9">
              <w:rPr>
                <w:rStyle w:val="Bold"/>
              </w:rPr>
              <w:t>(1,723)</w:t>
            </w:r>
          </w:p>
        </w:tc>
        <w:tc>
          <w:tcPr>
            <w:tcW w:w="735" w:type="pct"/>
            <w:tcBorders>
              <w:top w:val="single" w:sz="4" w:space="0" w:color="auto"/>
              <w:bottom w:val="single" w:sz="4" w:space="0" w:color="auto"/>
            </w:tcBorders>
          </w:tcPr>
          <w:p w14:paraId="6E75F4DC" w14:textId="77777777" w:rsidR="00F4663E" w:rsidRPr="00F069A9"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F069A9">
              <w:rPr>
                <w:rStyle w:val="Bold"/>
              </w:rPr>
              <w:t>(3,361)</w:t>
            </w:r>
          </w:p>
        </w:tc>
      </w:tr>
    </w:tbl>
    <w:p w14:paraId="0BA3A396" w14:textId="1A6E3C58" w:rsidR="00F4663E" w:rsidRPr="00932C6E" w:rsidRDefault="00F069A9" w:rsidP="002631B4">
      <w:pPr>
        <w:pStyle w:val="Heading4"/>
      </w:pPr>
      <w:bookmarkStart w:id="213" w:name="Note813"/>
      <w:r>
        <w:t>8.1.3</w:t>
      </w:r>
      <w:bookmarkEnd w:id="213"/>
      <w:r>
        <w:t xml:space="preserve"> </w:t>
      </w:r>
      <w:r w:rsidR="00F4663E" w:rsidRPr="00932C6E">
        <w:t>Financial risk management objectives and policies</w:t>
      </w:r>
    </w:p>
    <w:p w14:paraId="1FC77AB3" w14:textId="22568A83" w:rsidR="00F4663E" w:rsidRPr="00F069A9" w:rsidRDefault="00CE7ACE" w:rsidP="002631B4">
      <w:pPr>
        <w:pStyle w:val="BodyText"/>
        <w:keepNext/>
      </w:pPr>
      <w:r>
        <w:t>Court Services Victoria</w:t>
      </w:r>
      <w:r w:rsidR="00F4663E" w:rsidRPr="00F069A9">
        <w:t xml:space="preserve">’s main financial risks include credit risk and liquidity risk. </w:t>
      </w:r>
      <w:r>
        <w:t>Court Services Victoria</w:t>
      </w:r>
      <w:r w:rsidR="00F4663E" w:rsidRPr="00F069A9">
        <w:t xml:space="preserve"> manages these financial risks in accordance with its financial risk management policy. </w:t>
      </w:r>
      <w:r>
        <w:lastRenderedPageBreak/>
        <w:t>Court Services Victoria</w:t>
      </w:r>
      <w:r w:rsidR="00F4663E" w:rsidRPr="00F069A9">
        <w:t>’s financial risk management program seeks to manage these risks and the associated volatility of its financial performance.</w:t>
      </w:r>
    </w:p>
    <w:p w14:paraId="42BAEA43" w14:textId="5A702AEE" w:rsidR="00F4663E" w:rsidRPr="00F069A9" w:rsidRDefault="00F4663E" w:rsidP="002631B4">
      <w:pPr>
        <w:pStyle w:val="BodyText"/>
        <w:keepLines/>
      </w:pPr>
      <w:r w:rsidRPr="00F069A9">
        <w:t xml:space="preserve">Details of the significant accounting policies and methods adopted, including the criteria for recognition, the basis of measurement, and the basis on which income and expenses are recognised, with respect to each class of financial asset, financial </w:t>
      </w:r>
      <w:proofErr w:type="gramStart"/>
      <w:r w:rsidRPr="00F069A9">
        <w:t>liability</w:t>
      </w:r>
      <w:proofErr w:type="gramEnd"/>
      <w:r w:rsidRPr="00F069A9">
        <w:t xml:space="preserve"> and equity instrument above are disclosed in Note </w:t>
      </w:r>
      <w:r w:rsidR="00712327">
        <w:fldChar w:fldCharType="begin"/>
      </w:r>
      <w:r w:rsidR="00712327">
        <w:instrText xml:space="preserve"> REF Note83 \h </w:instrText>
      </w:r>
      <w:r w:rsidR="00712327">
        <w:fldChar w:fldCharType="separate"/>
      </w:r>
      <w:r w:rsidR="00482F8E">
        <w:t>8.3</w:t>
      </w:r>
      <w:r w:rsidR="00712327">
        <w:fldChar w:fldCharType="end"/>
      </w:r>
      <w:r w:rsidRPr="00F069A9">
        <w:t xml:space="preserve"> to the financial statements.</w:t>
      </w:r>
    </w:p>
    <w:p w14:paraId="17B9DFE3" w14:textId="175DEDF1" w:rsidR="00F4663E" w:rsidRPr="00F069A9" w:rsidRDefault="00F4663E" w:rsidP="00F069A9">
      <w:pPr>
        <w:pStyle w:val="BodyText"/>
      </w:pPr>
      <w:r w:rsidRPr="00F069A9">
        <w:t xml:space="preserve">The main purpose in holding financial instruments is to prudentially manage </w:t>
      </w:r>
      <w:r w:rsidR="00CE7ACE">
        <w:t>Court Services Victoria</w:t>
      </w:r>
      <w:r w:rsidRPr="00F069A9">
        <w:t>’s financial risks within the government policy parameters.</w:t>
      </w:r>
    </w:p>
    <w:p w14:paraId="50CECF3F" w14:textId="4B7EDFBA" w:rsidR="00F4663E" w:rsidRPr="00F069A9" w:rsidRDefault="00CE7ACE" w:rsidP="00F069A9">
      <w:pPr>
        <w:pStyle w:val="BodyText"/>
      </w:pPr>
      <w:r>
        <w:t>Court Services Victoria</w:t>
      </w:r>
      <w:r w:rsidR="00F4663E" w:rsidRPr="00F069A9">
        <w:t xml:space="preserve"> uses different methods to measure and manage the different risks to which it is exposed. Primary responsibility for the identification and management of financial risks rests with </w:t>
      </w:r>
      <w:r>
        <w:t>Court Services Victoria</w:t>
      </w:r>
      <w:r w:rsidR="00F4663E" w:rsidRPr="00F069A9">
        <w:t>’s Finance Committee.</w:t>
      </w:r>
    </w:p>
    <w:p w14:paraId="28F17E2D" w14:textId="58CB80BA" w:rsidR="00F4663E" w:rsidRPr="00F069A9" w:rsidRDefault="00CE7ACE" w:rsidP="00F069A9">
      <w:pPr>
        <w:pStyle w:val="BodyText"/>
      </w:pPr>
      <w:r>
        <w:t>Court Services Victoria</w:t>
      </w:r>
      <w:r w:rsidR="00F4663E" w:rsidRPr="00F069A9">
        <w:t xml:space="preserve"> has considered the impact of COVID-19 on its:</w:t>
      </w:r>
    </w:p>
    <w:p w14:paraId="53825977" w14:textId="7A7FB8FC" w:rsidR="00F4663E" w:rsidRPr="00F069A9" w:rsidRDefault="00F4663E" w:rsidP="00F069A9">
      <w:pPr>
        <w:pStyle w:val="ListBullet"/>
      </w:pPr>
      <w:r w:rsidRPr="00F069A9">
        <w:t xml:space="preserve">credit risk and determined that credit risk associated with its contractual financial assets is minimal as its main debtor is the Victorian Government. For debtors other than the Government, </w:t>
      </w:r>
      <w:r w:rsidR="00CE7ACE">
        <w:t>Court Services Victoria</w:t>
      </w:r>
      <w:r w:rsidRPr="00F069A9">
        <w:t xml:space="preserve"> monitors outstanding debtors </w:t>
      </w:r>
      <w:proofErr w:type="gramStart"/>
      <w:r w:rsidRPr="00F069A9">
        <w:t>on a monthly basis</w:t>
      </w:r>
      <w:proofErr w:type="gramEnd"/>
      <w:r w:rsidRPr="00F069A9">
        <w:t xml:space="preserve"> and incorporated impairment on contractual financial assets as discussed in detail below; and</w:t>
      </w:r>
    </w:p>
    <w:p w14:paraId="4AAF1142" w14:textId="77777777" w:rsidR="00F4663E" w:rsidRPr="00F069A9" w:rsidRDefault="00F4663E" w:rsidP="00F069A9">
      <w:pPr>
        <w:pStyle w:val="ListBullet"/>
      </w:pPr>
      <w:r w:rsidRPr="00F069A9">
        <w:t>liquidity and determined the impact as insignificant as discussed in detail under liquidity risk.</w:t>
      </w:r>
    </w:p>
    <w:p w14:paraId="3935E173" w14:textId="77777777" w:rsidR="00F4663E" w:rsidRPr="00932C6E" w:rsidRDefault="00F4663E" w:rsidP="00F069A9">
      <w:pPr>
        <w:pStyle w:val="Heading4"/>
      </w:pPr>
      <w:r w:rsidRPr="00932C6E">
        <w:t>Financial instruments: Credit Risk</w:t>
      </w:r>
    </w:p>
    <w:p w14:paraId="6316D5C3" w14:textId="0642778C" w:rsidR="00F4663E" w:rsidRPr="00F069A9" w:rsidRDefault="00F4663E" w:rsidP="00F069A9">
      <w:pPr>
        <w:pStyle w:val="BodyText"/>
      </w:pPr>
      <w:r w:rsidRPr="00932C6E">
        <w:t xml:space="preserve">Credit risks arise from the contractual financial assets of </w:t>
      </w:r>
      <w:r w:rsidR="00CE7ACE">
        <w:t>Court Services Victoria</w:t>
      </w:r>
      <w:r w:rsidRPr="00932C6E">
        <w:t xml:space="preserve">, which comprises cash and deposits, </w:t>
      </w:r>
      <w:r w:rsidRPr="00F069A9">
        <w:t xml:space="preserve">contractual </w:t>
      </w:r>
      <w:proofErr w:type="gramStart"/>
      <w:r w:rsidRPr="00F069A9">
        <w:t>receivables</w:t>
      </w:r>
      <w:proofErr w:type="gramEnd"/>
      <w:r w:rsidRPr="00F069A9">
        <w:t xml:space="preserve"> and other contractual financial assets. </w:t>
      </w:r>
      <w:r w:rsidR="00CE7ACE">
        <w:t>Court Services Victoria</w:t>
      </w:r>
      <w:r w:rsidRPr="00F069A9">
        <w:t xml:space="preserve">’s exposure to credit risk arises from the potential default of a counterparty on their contractual obligations resulting in financial loss to </w:t>
      </w:r>
      <w:r w:rsidR="00CE7ACE">
        <w:t>Court Services Victoria</w:t>
      </w:r>
      <w:r w:rsidRPr="00F069A9">
        <w:t>. Credit risk is measured at fair value and is monitored on a regular basis.</w:t>
      </w:r>
    </w:p>
    <w:p w14:paraId="7E1383A3" w14:textId="4A836470" w:rsidR="00F4663E" w:rsidRPr="00F069A9" w:rsidRDefault="00F4663E" w:rsidP="00F069A9">
      <w:pPr>
        <w:pStyle w:val="BodyText"/>
      </w:pPr>
      <w:r w:rsidRPr="00F069A9">
        <w:t xml:space="preserve">Credit risk associated with </w:t>
      </w:r>
      <w:r w:rsidR="00CE7ACE">
        <w:t>Court Services Victoria</w:t>
      </w:r>
      <w:r w:rsidRPr="00F069A9">
        <w:t xml:space="preserve">’s contractual financial assets is minimal as its main debtor is the Victorian Government. Credit risk in relation to </w:t>
      </w:r>
      <w:r w:rsidR="00CE7ACE">
        <w:t>Court Services Victoria</w:t>
      </w:r>
      <w:r w:rsidRPr="00F069A9">
        <w:t xml:space="preserve">’s receivables is also monitored by management by reviewing the ageing of receivables </w:t>
      </w:r>
      <w:proofErr w:type="gramStart"/>
      <w:r w:rsidRPr="00F069A9">
        <w:t>on a monthly basis</w:t>
      </w:r>
      <w:proofErr w:type="gramEnd"/>
      <w:r w:rsidRPr="00F069A9">
        <w:t>.</w:t>
      </w:r>
    </w:p>
    <w:p w14:paraId="4DADF056" w14:textId="77BDB86C" w:rsidR="00F4663E" w:rsidRPr="00F069A9" w:rsidRDefault="00CE7ACE" w:rsidP="00F069A9">
      <w:pPr>
        <w:pStyle w:val="BodyText"/>
      </w:pPr>
      <w:r>
        <w:t>Court Services Victoria</w:t>
      </w:r>
      <w:r w:rsidR="00F4663E" w:rsidRPr="00F069A9">
        <w:t xml:space="preserve"> does not engage in hedging for its contractual financial assets.</w:t>
      </w:r>
    </w:p>
    <w:p w14:paraId="3DDA090F" w14:textId="22E74ED2" w:rsidR="00F4663E" w:rsidRPr="00F069A9" w:rsidRDefault="00F4663E" w:rsidP="00F069A9">
      <w:pPr>
        <w:pStyle w:val="BodyText"/>
      </w:pPr>
      <w:r w:rsidRPr="00F069A9">
        <w:t>The carrying amount of contractual financial assets recorded in the financial statements,</w:t>
      </w:r>
      <w:r w:rsidR="00F069A9">
        <w:t xml:space="preserve"> </w:t>
      </w:r>
      <w:r w:rsidRPr="00F069A9">
        <w:t xml:space="preserve">net of any allowances for losses, represents </w:t>
      </w:r>
      <w:r w:rsidR="00CE7ACE">
        <w:t>Court Services Victoria</w:t>
      </w:r>
      <w:r w:rsidRPr="00F069A9">
        <w:t>’s maximum exposure to credit risk without taking account of the value of any collateral obtained.</w:t>
      </w:r>
    </w:p>
    <w:p w14:paraId="709A5D3D" w14:textId="69EC09CA" w:rsidR="00F4663E" w:rsidRPr="00F069A9" w:rsidRDefault="00F4663E" w:rsidP="00F069A9">
      <w:pPr>
        <w:pStyle w:val="BodyText"/>
      </w:pPr>
      <w:r w:rsidRPr="00F069A9">
        <w:t xml:space="preserve">There has been no material change to </w:t>
      </w:r>
      <w:r w:rsidR="00CE7ACE">
        <w:t>Court Services Victoria</w:t>
      </w:r>
      <w:r w:rsidRPr="00F069A9">
        <w:t>’s credit risk profile in the financial year 2022.</w:t>
      </w:r>
    </w:p>
    <w:p w14:paraId="6CF7D05D" w14:textId="77777777" w:rsidR="00F4663E" w:rsidRPr="00932C6E" w:rsidRDefault="00F4663E" w:rsidP="002631B4">
      <w:pPr>
        <w:pStyle w:val="Heading4"/>
      </w:pPr>
      <w:r w:rsidRPr="00932C6E">
        <w:lastRenderedPageBreak/>
        <w:t>Credit quality of financial assets</w:t>
      </w:r>
    </w:p>
    <w:tbl>
      <w:tblPr>
        <w:tblStyle w:val="AccessibleTableNumerical"/>
        <w:tblW w:w="5000" w:type="pct"/>
        <w:tblLayout w:type="fixed"/>
        <w:tblLook w:val="04A0" w:firstRow="1" w:lastRow="0" w:firstColumn="1" w:lastColumn="0" w:noHBand="0" w:noVBand="1"/>
      </w:tblPr>
      <w:tblGrid>
        <w:gridCol w:w="2835"/>
        <w:gridCol w:w="1417"/>
        <w:gridCol w:w="1417"/>
        <w:gridCol w:w="1419"/>
        <w:gridCol w:w="1417"/>
        <w:gridCol w:w="1134"/>
      </w:tblGrid>
      <w:tr w:rsidR="002A37C1" w:rsidRPr="00932C6E" w14:paraId="058BF2C0" w14:textId="77777777" w:rsidTr="002A37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pct"/>
          </w:tcPr>
          <w:p w14:paraId="2BC227E5" w14:textId="77777777" w:rsidR="00F4663E" w:rsidRPr="00932C6E" w:rsidRDefault="00F4663E" w:rsidP="002631B4">
            <w:pPr>
              <w:pStyle w:val="TableText"/>
              <w:keepNext/>
            </w:pPr>
            <w:r w:rsidRPr="00932C6E">
              <w:t>2022</w:t>
            </w:r>
          </w:p>
        </w:tc>
        <w:tc>
          <w:tcPr>
            <w:tcW w:w="735" w:type="pct"/>
            <w:vAlign w:val="bottom"/>
          </w:tcPr>
          <w:p w14:paraId="42649567" w14:textId="494176DF"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pPr>
            <w:r w:rsidRPr="00932C6E">
              <w:t>Financial institution (triple-A</w:t>
            </w:r>
            <w:r w:rsidR="0009291A">
              <w:t xml:space="preserve"> </w:t>
            </w:r>
            <w:r w:rsidRPr="00932C6E">
              <w:t>credit rating)</w:t>
            </w:r>
            <w:r w:rsidR="0009291A">
              <w:br/>
              <w:t>$’000</w:t>
            </w:r>
          </w:p>
        </w:tc>
        <w:tc>
          <w:tcPr>
            <w:tcW w:w="735" w:type="pct"/>
            <w:vAlign w:val="bottom"/>
          </w:tcPr>
          <w:p w14:paraId="365B0A12" w14:textId="58EFCC49"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pPr>
            <w:r w:rsidRPr="00932C6E">
              <w:t xml:space="preserve">Government agencies </w:t>
            </w:r>
            <w:r w:rsidR="00152B75" w:rsidRPr="00152B75">
              <w:rPr>
                <w:vertAlign w:val="superscript"/>
              </w:rPr>
              <w:fldChar w:fldCharType="begin"/>
            </w:r>
            <w:r w:rsidR="00152B75" w:rsidRPr="00152B75">
              <w:rPr>
                <w:vertAlign w:val="superscript"/>
              </w:rPr>
              <w:instrText xml:space="preserve"> REF Note813no1 \r \h  \* MERGEFORMAT </w:instrText>
            </w:r>
            <w:r w:rsidR="00152B75" w:rsidRPr="00152B75">
              <w:rPr>
                <w:vertAlign w:val="superscript"/>
              </w:rPr>
            </w:r>
            <w:r w:rsidR="00152B75" w:rsidRPr="00152B75">
              <w:rPr>
                <w:vertAlign w:val="superscript"/>
              </w:rPr>
              <w:fldChar w:fldCharType="separate"/>
            </w:r>
            <w:r w:rsidR="00482F8E">
              <w:rPr>
                <w:vertAlign w:val="superscript"/>
              </w:rPr>
              <w:t>(1)</w:t>
            </w:r>
            <w:r w:rsidR="00152B75" w:rsidRPr="00152B75">
              <w:rPr>
                <w:vertAlign w:val="superscript"/>
              </w:rPr>
              <w:fldChar w:fldCharType="end"/>
            </w:r>
            <w:r w:rsidRPr="00932C6E">
              <w:t xml:space="preserve"> (double-A</w:t>
            </w:r>
            <w:r w:rsidR="0009291A">
              <w:t xml:space="preserve"> </w:t>
            </w:r>
            <w:r w:rsidRPr="00932C6E">
              <w:t>credit rating)</w:t>
            </w:r>
            <w:r w:rsidR="0009291A">
              <w:br/>
              <w:t>$’000</w:t>
            </w:r>
          </w:p>
        </w:tc>
        <w:tc>
          <w:tcPr>
            <w:tcW w:w="736" w:type="pct"/>
            <w:vAlign w:val="bottom"/>
          </w:tcPr>
          <w:p w14:paraId="16B9C42F" w14:textId="05D4D839"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pPr>
            <w:r w:rsidRPr="00932C6E">
              <w:t>Government agencies (triple-B</w:t>
            </w:r>
            <w:r w:rsidR="0009291A">
              <w:t xml:space="preserve"> </w:t>
            </w:r>
            <w:r w:rsidRPr="00932C6E">
              <w:t>credit rating)</w:t>
            </w:r>
            <w:r w:rsidR="0009291A">
              <w:br/>
              <w:t>$’000</w:t>
            </w:r>
          </w:p>
        </w:tc>
        <w:tc>
          <w:tcPr>
            <w:tcW w:w="735" w:type="pct"/>
            <w:vAlign w:val="bottom"/>
          </w:tcPr>
          <w:p w14:paraId="19083D49" w14:textId="3108AF86"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pPr>
            <w:r w:rsidRPr="00932C6E">
              <w:t xml:space="preserve">Other </w:t>
            </w:r>
            <w:r w:rsidR="002A37C1">
              <w:br/>
            </w:r>
            <w:r w:rsidRPr="00932C6E">
              <w:t>(min triple-B credit rating)</w:t>
            </w:r>
            <w:r w:rsidR="0009291A">
              <w:br/>
              <w:t>$’000</w:t>
            </w:r>
          </w:p>
        </w:tc>
        <w:tc>
          <w:tcPr>
            <w:tcW w:w="588" w:type="pct"/>
            <w:vAlign w:val="bottom"/>
          </w:tcPr>
          <w:p w14:paraId="36480F9E" w14:textId="1347C664" w:rsidR="00F4663E" w:rsidRPr="002A37C1"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2A37C1">
              <w:rPr>
                <w:rStyle w:val="Bold"/>
              </w:rPr>
              <w:t>Total</w:t>
            </w:r>
            <w:r w:rsidR="0009291A" w:rsidRPr="002A37C1">
              <w:rPr>
                <w:rStyle w:val="Bold"/>
              </w:rPr>
              <w:br/>
              <w:t>$’000</w:t>
            </w:r>
          </w:p>
        </w:tc>
      </w:tr>
      <w:tr w:rsidR="002A37C1" w:rsidRPr="00932C6E" w14:paraId="1205069B" w14:textId="77777777" w:rsidTr="002A37C1">
        <w:tc>
          <w:tcPr>
            <w:cnfStyle w:val="001000000000" w:firstRow="0" w:lastRow="0" w:firstColumn="1" w:lastColumn="0" w:oddVBand="0" w:evenVBand="0" w:oddHBand="0" w:evenHBand="0" w:firstRowFirstColumn="0" w:firstRowLastColumn="0" w:lastRowFirstColumn="0" w:lastRowLastColumn="0"/>
            <w:tcW w:w="1471" w:type="pct"/>
          </w:tcPr>
          <w:p w14:paraId="64EC54C3" w14:textId="0737F3FD" w:rsidR="00F4663E" w:rsidRPr="002A37C1" w:rsidRDefault="002A37C1" w:rsidP="002631B4">
            <w:pPr>
              <w:pStyle w:val="TableText"/>
              <w:keepNext/>
              <w:rPr>
                <w:rStyle w:val="Bold"/>
              </w:rPr>
            </w:pPr>
            <w:r w:rsidRPr="002A37C1">
              <w:rPr>
                <w:rStyle w:val="Bold"/>
              </w:rPr>
              <w:t>Financial assets</w:t>
            </w:r>
          </w:p>
        </w:tc>
        <w:tc>
          <w:tcPr>
            <w:tcW w:w="735" w:type="pct"/>
          </w:tcPr>
          <w:p w14:paraId="597CB2B3" w14:textId="4CA06DF5" w:rsidR="00F4663E" w:rsidRPr="00932C6E" w:rsidRDefault="002A37C1" w:rsidP="002631B4">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1FE07284" w14:textId="1A0C98FD" w:rsidR="00F4663E" w:rsidRPr="00932C6E" w:rsidRDefault="002A37C1" w:rsidP="002631B4">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0096049A" w14:textId="6E428B40" w:rsidR="00F4663E" w:rsidRPr="00932C6E" w:rsidRDefault="002A37C1" w:rsidP="002631B4">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163B48D6" w14:textId="5D52664F" w:rsidR="00F4663E" w:rsidRPr="00932C6E" w:rsidRDefault="002A37C1" w:rsidP="002631B4">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588" w:type="pct"/>
          </w:tcPr>
          <w:p w14:paraId="7B65F8C1" w14:textId="0BB5D147" w:rsidR="00F4663E" w:rsidRPr="002A37C1" w:rsidRDefault="002A37C1" w:rsidP="002631B4">
            <w:pPr>
              <w:pStyle w:val="TableText"/>
              <w:keepNext/>
              <w:cnfStyle w:val="000000000000" w:firstRow="0" w:lastRow="0" w:firstColumn="0" w:lastColumn="0" w:oddVBand="0" w:evenVBand="0" w:oddHBand="0" w:evenHBand="0" w:firstRowFirstColumn="0" w:firstRowLastColumn="0" w:lastRowFirstColumn="0" w:lastRowLastColumn="0"/>
              <w:rPr>
                <w:rStyle w:val="Bold"/>
              </w:rPr>
            </w:pPr>
            <w:r w:rsidRPr="002A37C1">
              <w:t>N/A</w:t>
            </w:r>
          </w:p>
        </w:tc>
      </w:tr>
      <w:tr w:rsidR="002A37C1" w:rsidRPr="00932C6E" w14:paraId="68C35BD9" w14:textId="77777777" w:rsidTr="002A37C1">
        <w:tc>
          <w:tcPr>
            <w:cnfStyle w:val="001000000000" w:firstRow="0" w:lastRow="0" w:firstColumn="1" w:lastColumn="0" w:oddVBand="0" w:evenVBand="0" w:oddHBand="0" w:evenHBand="0" w:firstRowFirstColumn="0" w:firstRowLastColumn="0" w:lastRowFirstColumn="0" w:lastRowLastColumn="0"/>
            <w:tcW w:w="1471" w:type="pct"/>
          </w:tcPr>
          <w:p w14:paraId="4BAEC6EF" w14:textId="6075B031" w:rsidR="002A37C1" w:rsidRPr="002A37C1" w:rsidRDefault="002A37C1" w:rsidP="002A37C1">
            <w:pPr>
              <w:pStyle w:val="TableText"/>
            </w:pPr>
            <w:r w:rsidRPr="002A37C1">
              <w:rPr>
                <w:rStyle w:val="Bold"/>
              </w:rPr>
              <w:t>Financial assets with loss allowance measured</w:t>
            </w:r>
            <w:r>
              <w:rPr>
                <w:rStyle w:val="Bold"/>
              </w:rPr>
              <w:t xml:space="preserve"> </w:t>
            </w:r>
            <w:r w:rsidRPr="002A37C1">
              <w:rPr>
                <w:rStyle w:val="Bold"/>
              </w:rPr>
              <w:t>at 12-month expected credit loss</w:t>
            </w:r>
          </w:p>
        </w:tc>
        <w:tc>
          <w:tcPr>
            <w:tcW w:w="735" w:type="pct"/>
          </w:tcPr>
          <w:p w14:paraId="0B12A5B4" w14:textId="6593C068" w:rsidR="002A37C1" w:rsidRDefault="002A37C1" w:rsidP="002A37C1">
            <w:pPr>
              <w:pStyle w:val="TableText"/>
              <w:cnfStyle w:val="000000000000" w:firstRow="0" w:lastRow="0" w:firstColumn="0" w:lastColumn="0" w:oddVBand="0" w:evenVBand="0" w:oddHBand="0" w:evenHBand="0" w:firstRowFirstColumn="0" w:firstRowLastColumn="0" w:lastRowFirstColumn="0" w:lastRowLastColumn="0"/>
            </w:pPr>
            <w:r w:rsidRPr="00A3326C">
              <w:t>N/A</w:t>
            </w:r>
          </w:p>
        </w:tc>
        <w:tc>
          <w:tcPr>
            <w:tcW w:w="735" w:type="pct"/>
          </w:tcPr>
          <w:p w14:paraId="656BACED" w14:textId="7049541C" w:rsidR="002A37C1" w:rsidRDefault="002A37C1" w:rsidP="002A37C1">
            <w:pPr>
              <w:pStyle w:val="TableText"/>
              <w:cnfStyle w:val="000000000000" w:firstRow="0" w:lastRow="0" w:firstColumn="0" w:lastColumn="0" w:oddVBand="0" w:evenVBand="0" w:oddHBand="0" w:evenHBand="0" w:firstRowFirstColumn="0" w:firstRowLastColumn="0" w:lastRowFirstColumn="0" w:lastRowLastColumn="0"/>
            </w:pPr>
            <w:r w:rsidRPr="00A3326C">
              <w:t>N/A</w:t>
            </w:r>
          </w:p>
        </w:tc>
        <w:tc>
          <w:tcPr>
            <w:tcW w:w="736" w:type="pct"/>
          </w:tcPr>
          <w:p w14:paraId="6ED5E553" w14:textId="482C9974" w:rsidR="002A37C1" w:rsidRDefault="002A37C1" w:rsidP="002A37C1">
            <w:pPr>
              <w:pStyle w:val="TableText"/>
              <w:cnfStyle w:val="000000000000" w:firstRow="0" w:lastRow="0" w:firstColumn="0" w:lastColumn="0" w:oddVBand="0" w:evenVBand="0" w:oddHBand="0" w:evenHBand="0" w:firstRowFirstColumn="0" w:firstRowLastColumn="0" w:lastRowFirstColumn="0" w:lastRowLastColumn="0"/>
            </w:pPr>
            <w:r w:rsidRPr="00A3326C">
              <w:t>N/A</w:t>
            </w:r>
          </w:p>
        </w:tc>
        <w:tc>
          <w:tcPr>
            <w:tcW w:w="735" w:type="pct"/>
          </w:tcPr>
          <w:p w14:paraId="1ECB8A34" w14:textId="7207C48A" w:rsidR="002A37C1" w:rsidRDefault="002A37C1" w:rsidP="002A37C1">
            <w:pPr>
              <w:pStyle w:val="TableText"/>
              <w:cnfStyle w:val="000000000000" w:firstRow="0" w:lastRow="0" w:firstColumn="0" w:lastColumn="0" w:oddVBand="0" w:evenVBand="0" w:oddHBand="0" w:evenHBand="0" w:firstRowFirstColumn="0" w:firstRowLastColumn="0" w:lastRowFirstColumn="0" w:lastRowLastColumn="0"/>
            </w:pPr>
            <w:r w:rsidRPr="00A3326C">
              <w:t>N/A</w:t>
            </w:r>
          </w:p>
        </w:tc>
        <w:tc>
          <w:tcPr>
            <w:tcW w:w="588" w:type="pct"/>
          </w:tcPr>
          <w:p w14:paraId="0181B9D9" w14:textId="2F0BD453" w:rsidR="002A37C1" w:rsidRPr="002A37C1" w:rsidRDefault="002A37C1" w:rsidP="002A37C1">
            <w:pPr>
              <w:pStyle w:val="TableText"/>
              <w:cnfStyle w:val="000000000000" w:firstRow="0" w:lastRow="0" w:firstColumn="0" w:lastColumn="0" w:oddVBand="0" w:evenVBand="0" w:oddHBand="0" w:evenHBand="0" w:firstRowFirstColumn="0" w:firstRowLastColumn="0" w:lastRowFirstColumn="0" w:lastRowLastColumn="0"/>
              <w:rPr>
                <w:rStyle w:val="Bold"/>
              </w:rPr>
            </w:pPr>
            <w:r w:rsidRPr="00A3326C">
              <w:t>N/A</w:t>
            </w:r>
          </w:p>
        </w:tc>
      </w:tr>
      <w:tr w:rsidR="002A37C1" w:rsidRPr="00932C6E" w14:paraId="48622F5E" w14:textId="77777777" w:rsidTr="002A37C1">
        <w:tc>
          <w:tcPr>
            <w:cnfStyle w:val="001000000000" w:firstRow="0" w:lastRow="0" w:firstColumn="1" w:lastColumn="0" w:oddVBand="0" w:evenVBand="0" w:oddHBand="0" w:evenHBand="0" w:firstRowFirstColumn="0" w:firstRowLastColumn="0" w:lastRowFirstColumn="0" w:lastRowLastColumn="0"/>
            <w:tcW w:w="1471" w:type="pct"/>
          </w:tcPr>
          <w:p w14:paraId="1A990AAA" w14:textId="77777777" w:rsidR="00F4663E" w:rsidRPr="00932C6E" w:rsidRDefault="00F4663E" w:rsidP="00F069A9">
            <w:pPr>
              <w:pStyle w:val="TableText"/>
            </w:pPr>
            <w:r w:rsidRPr="00932C6E">
              <w:t>Cash and deposits</w:t>
            </w:r>
          </w:p>
        </w:tc>
        <w:tc>
          <w:tcPr>
            <w:tcW w:w="735" w:type="pct"/>
          </w:tcPr>
          <w:p w14:paraId="7C3AD79F"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(654)</w:t>
            </w:r>
          </w:p>
        </w:tc>
        <w:tc>
          <w:tcPr>
            <w:tcW w:w="735" w:type="pct"/>
          </w:tcPr>
          <w:p w14:paraId="786EF3FB"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22,544</w:t>
            </w:r>
          </w:p>
        </w:tc>
        <w:tc>
          <w:tcPr>
            <w:tcW w:w="736" w:type="pct"/>
          </w:tcPr>
          <w:p w14:paraId="5392E2E3"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4516FE4C"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8" w:type="pct"/>
          </w:tcPr>
          <w:p w14:paraId="1E268FAA"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2A37C1">
              <w:t>21,890</w:t>
            </w:r>
          </w:p>
        </w:tc>
      </w:tr>
      <w:tr w:rsidR="002A37C1" w:rsidRPr="00932C6E" w14:paraId="3E161833" w14:textId="77777777" w:rsidTr="002A37C1">
        <w:tc>
          <w:tcPr>
            <w:cnfStyle w:val="001000000000" w:firstRow="0" w:lastRow="0" w:firstColumn="1" w:lastColumn="0" w:oddVBand="0" w:evenVBand="0" w:oddHBand="0" w:evenHBand="0" w:firstRowFirstColumn="0" w:firstRowLastColumn="0" w:lastRowFirstColumn="0" w:lastRowLastColumn="0"/>
            <w:tcW w:w="1471" w:type="pct"/>
          </w:tcPr>
          <w:p w14:paraId="79C01557" w14:textId="77777777" w:rsidR="00F4663E" w:rsidRPr="00932C6E" w:rsidRDefault="00F4663E" w:rsidP="00F069A9">
            <w:pPr>
              <w:pStyle w:val="TableText"/>
            </w:pPr>
            <w:r w:rsidRPr="00932C6E">
              <w:t>Statutory receivables (with no impairment loss recognised)</w:t>
            </w:r>
          </w:p>
        </w:tc>
        <w:tc>
          <w:tcPr>
            <w:tcW w:w="735" w:type="pct"/>
          </w:tcPr>
          <w:p w14:paraId="64F205CE"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239F118C"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101,312</w:t>
            </w:r>
          </w:p>
        </w:tc>
        <w:tc>
          <w:tcPr>
            <w:tcW w:w="736" w:type="pct"/>
          </w:tcPr>
          <w:p w14:paraId="0CEEA02B"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Pr>
          <w:p w14:paraId="7B43CA28"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8" w:type="pct"/>
          </w:tcPr>
          <w:p w14:paraId="4CF3BFE8"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2A37C1">
              <w:t>101,312</w:t>
            </w:r>
          </w:p>
        </w:tc>
      </w:tr>
      <w:tr w:rsidR="002A37C1" w:rsidRPr="00932C6E" w14:paraId="138FD419" w14:textId="77777777" w:rsidTr="002A37C1">
        <w:tc>
          <w:tcPr>
            <w:cnfStyle w:val="001000000000" w:firstRow="0" w:lastRow="0" w:firstColumn="1" w:lastColumn="0" w:oddVBand="0" w:evenVBand="0" w:oddHBand="0" w:evenHBand="0" w:firstRowFirstColumn="0" w:firstRowLastColumn="0" w:lastRowFirstColumn="0" w:lastRowLastColumn="0"/>
            <w:tcW w:w="1471" w:type="pct"/>
          </w:tcPr>
          <w:p w14:paraId="2517C488" w14:textId="69560F7B" w:rsidR="002A37C1" w:rsidRPr="00932C6E" w:rsidRDefault="002A37C1" w:rsidP="007A2A2D">
            <w:pPr>
              <w:pStyle w:val="TableText"/>
              <w:spacing w:before="120"/>
            </w:pPr>
            <w:r w:rsidRPr="002A37C1">
              <w:rPr>
                <w:rStyle w:val="Bold"/>
              </w:rPr>
              <w:t>Financial assets with loss allowance measured</w:t>
            </w:r>
            <w:r>
              <w:rPr>
                <w:rStyle w:val="Bold"/>
              </w:rPr>
              <w:t xml:space="preserve"> </w:t>
            </w:r>
            <w:r w:rsidRPr="002A37C1">
              <w:rPr>
                <w:rStyle w:val="Bold"/>
              </w:rPr>
              <w:t>at lifetime expected credit loss:</w:t>
            </w:r>
          </w:p>
        </w:tc>
        <w:tc>
          <w:tcPr>
            <w:tcW w:w="735" w:type="pct"/>
          </w:tcPr>
          <w:p w14:paraId="1BDB5C37" w14:textId="1FFB57DD" w:rsidR="002A37C1" w:rsidRPr="00932C6E" w:rsidRDefault="002A37C1" w:rsidP="007A2A2D">
            <w:pPr>
              <w:pStyle w:val="TableText"/>
              <w:spacing w:before="120"/>
              <w:cnfStyle w:val="000000000000" w:firstRow="0" w:lastRow="0" w:firstColumn="0" w:lastColumn="0" w:oddVBand="0" w:evenVBand="0" w:oddHBand="0" w:evenHBand="0" w:firstRowFirstColumn="0" w:firstRowLastColumn="0" w:lastRowFirstColumn="0" w:lastRowLastColumn="0"/>
            </w:pPr>
            <w:r w:rsidRPr="006B6692">
              <w:t>N/A</w:t>
            </w:r>
          </w:p>
        </w:tc>
        <w:tc>
          <w:tcPr>
            <w:tcW w:w="735" w:type="pct"/>
          </w:tcPr>
          <w:p w14:paraId="496D7668" w14:textId="08668C16" w:rsidR="002A37C1" w:rsidRPr="00932C6E" w:rsidRDefault="002A37C1" w:rsidP="007A2A2D">
            <w:pPr>
              <w:pStyle w:val="TableText"/>
              <w:spacing w:before="120"/>
              <w:cnfStyle w:val="000000000000" w:firstRow="0" w:lastRow="0" w:firstColumn="0" w:lastColumn="0" w:oddVBand="0" w:evenVBand="0" w:oddHBand="0" w:evenHBand="0" w:firstRowFirstColumn="0" w:firstRowLastColumn="0" w:lastRowFirstColumn="0" w:lastRowLastColumn="0"/>
            </w:pPr>
            <w:r w:rsidRPr="006B6692">
              <w:t>N/A</w:t>
            </w:r>
          </w:p>
        </w:tc>
        <w:tc>
          <w:tcPr>
            <w:tcW w:w="736" w:type="pct"/>
          </w:tcPr>
          <w:p w14:paraId="0764581D" w14:textId="6118D074" w:rsidR="002A37C1" w:rsidRPr="00932C6E" w:rsidRDefault="002A37C1" w:rsidP="007A2A2D">
            <w:pPr>
              <w:pStyle w:val="TableText"/>
              <w:spacing w:before="120"/>
              <w:cnfStyle w:val="000000000000" w:firstRow="0" w:lastRow="0" w:firstColumn="0" w:lastColumn="0" w:oddVBand="0" w:evenVBand="0" w:oddHBand="0" w:evenHBand="0" w:firstRowFirstColumn="0" w:firstRowLastColumn="0" w:lastRowFirstColumn="0" w:lastRowLastColumn="0"/>
            </w:pPr>
            <w:r w:rsidRPr="006B6692">
              <w:t>N/A</w:t>
            </w:r>
          </w:p>
        </w:tc>
        <w:tc>
          <w:tcPr>
            <w:tcW w:w="735" w:type="pct"/>
          </w:tcPr>
          <w:p w14:paraId="2F950C54" w14:textId="1001CF48" w:rsidR="002A37C1" w:rsidRPr="00932C6E" w:rsidRDefault="002A37C1" w:rsidP="007A2A2D">
            <w:pPr>
              <w:pStyle w:val="TableText"/>
              <w:spacing w:before="120"/>
              <w:cnfStyle w:val="000000000000" w:firstRow="0" w:lastRow="0" w:firstColumn="0" w:lastColumn="0" w:oddVBand="0" w:evenVBand="0" w:oddHBand="0" w:evenHBand="0" w:firstRowFirstColumn="0" w:firstRowLastColumn="0" w:lastRowFirstColumn="0" w:lastRowLastColumn="0"/>
            </w:pPr>
            <w:r w:rsidRPr="006B6692">
              <w:t>N/A</w:t>
            </w:r>
          </w:p>
        </w:tc>
        <w:tc>
          <w:tcPr>
            <w:tcW w:w="588" w:type="pct"/>
          </w:tcPr>
          <w:p w14:paraId="0406CA69" w14:textId="3079A82B" w:rsidR="002A37C1" w:rsidRPr="002A37C1" w:rsidRDefault="002A37C1" w:rsidP="007A2A2D">
            <w:pPr>
              <w:pStyle w:val="TableText"/>
              <w:spacing w:before="120"/>
              <w:cnfStyle w:val="000000000000" w:firstRow="0" w:lastRow="0" w:firstColumn="0" w:lastColumn="0" w:oddVBand="0" w:evenVBand="0" w:oddHBand="0" w:evenHBand="0" w:firstRowFirstColumn="0" w:firstRowLastColumn="0" w:lastRowFirstColumn="0" w:lastRowLastColumn="0"/>
              <w:rPr>
                <w:rStyle w:val="Bold"/>
              </w:rPr>
            </w:pPr>
            <w:r w:rsidRPr="006B6692">
              <w:t>N/A</w:t>
            </w:r>
          </w:p>
        </w:tc>
      </w:tr>
      <w:tr w:rsidR="002A37C1" w:rsidRPr="00932C6E" w14:paraId="2EECBE07" w14:textId="77777777" w:rsidTr="002A37C1">
        <w:tc>
          <w:tcPr>
            <w:cnfStyle w:val="001000000000" w:firstRow="0" w:lastRow="0" w:firstColumn="1" w:lastColumn="0" w:oddVBand="0" w:evenVBand="0" w:oddHBand="0" w:evenHBand="0" w:firstRowFirstColumn="0" w:firstRowLastColumn="0" w:lastRowFirstColumn="0" w:lastRowLastColumn="0"/>
            <w:tcW w:w="1471" w:type="pct"/>
            <w:tcBorders>
              <w:bottom w:val="single" w:sz="4" w:space="0" w:color="auto"/>
            </w:tcBorders>
          </w:tcPr>
          <w:p w14:paraId="6C873DF0" w14:textId="77777777" w:rsidR="00F4663E" w:rsidRPr="00932C6E" w:rsidRDefault="00F4663E" w:rsidP="00F069A9">
            <w:pPr>
              <w:pStyle w:val="TableText"/>
            </w:pPr>
            <w:r w:rsidRPr="00932C6E">
              <w:t>Contractual receivables applying the simplified approach for impairment</w:t>
            </w:r>
          </w:p>
        </w:tc>
        <w:tc>
          <w:tcPr>
            <w:tcW w:w="735" w:type="pct"/>
            <w:tcBorders>
              <w:bottom w:val="single" w:sz="4" w:space="0" w:color="auto"/>
            </w:tcBorders>
          </w:tcPr>
          <w:p w14:paraId="4E663514"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Borders>
              <w:bottom w:val="single" w:sz="4" w:space="0" w:color="auto"/>
            </w:tcBorders>
          </w:tcPr>
          <w:p w14:paraId="569A844D"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3,573</w:t>
            </w:r>
          </w:p>
        </w:tc>
        <w:tc>
          <w:tcPr>
            <w:tcW w:w="736" w:type="pct"/>
            <w:tcBorders>
              <w:bottom w:val="single" w:sz="4" w:space="0" w:color="auto"/>
            </w:tcBorders>
          </w:tcPr>
          <w:p w14:paraId="2220657C"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610</w:t>
            </w:r>
          </w:p>
        </w:tc>
        <w:tc>
          <w:tcPr>
            <w:tcW w:w="735" w:type="pct"/>
            <w:tcBorders>
              <w:bottom w:val="single" w:sz="4" w:space="0" w:color="auto"/>
            </w:tcBorders>
          </w:tcPr>
          <w:p w14:paraId="2D8CEB91" w14:textId="77777777" w:rsidR="00F4663E" w:rsidRPr="00932C6E"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932C6E">
              <w:t>1,618</w:t>
            </w:r>
          </w:p>
        </w:tc>
        <w:tc>
          <w:tcPr>
            <w:tcW w:w="588" w:type="pct"/>
            <w:tcBorders>
              <w:bottom w:val="single" w:sz="4" w:space="0" w:color="auto"/>
            </w:tcBorders>
          </w:tcPr>
          <w:p w14:paraId="3919D427"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pPr>
            <w:r w:rsidRPr="002A37C1">
              <w:t>5,800</w:t>
            </w:r>
          </w:p>
        </w:tc>
      </w:tr>
      <w:tr w:rsidR="002A37C1" w:rsidRPr="002A37C1" w14:paraId="72130057" w14:textId="77777777" w:rsidTr="002A37C1">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bottom w:val="single" w:sz="4" w:space="0" w:color="auto"/>
            </w:tcBorders>
          </w:tcPr>
          <w:p w14:paraId="4B42CE8F" w14:textId="77777777" w:rsidR="00F4663E" w:rsidRPr="002A37C1" w:rsidRDefault="00F4663E" w:rsidP="00F069A9">
            <w:pPr>
              <w:pStyle w:val="TableText"/>
              <w:rPr>
                <w:rStyle w:val="Bold"/>
              </w:rPr>
            </w:pPr>
            <w:r w:rsidRPr="002A37C1">
              <w:rPr>
                <w:rStyle w:val="Bold"/>
              </w:rPr>
              <w:t>Total financial assets</w:t>
            </w:r>
          </w:p>
        </w:tc>
        <w:tc>
          <w:tcPr>
            <w:tcW w:w="735" w:type="pct"/>
            <w:tcBorders>
              <w:top w:val="single" w:sz="4" w:space="0" w:color="auto"/>
              <w:bottom w:val="single" w:sz="4" w:space="0" w:color="auto"/>
            </w:tcBorders>
          </w:tcPr>
          <w:p w14:paraId="5CFB30BE"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37C1">
              <w:rPr>
                <w:rStyle w:val="Bold"/>
              </w:rPr>
              <w:t>(654)</w:t>
            </w:r>
          </w:p>
        </w:tc>
        <w:tc>
          <w:tcPr>
            <w:tcW w:w="735" w:type="pct"/>
            <w:tcBorders>
              <w:top w:val="single" w:sz="4" w:space="0" w:color="auto"/>
              <w:bottom w:val="single" w:sz="4" w:space="0" w:color="auto"/>
            </w:tcBorders>
          </w:tcPr>
          <w:p w14:paraId="2B89DF56"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37C1">
              <w:rPr>
                <w:rStyle w:val="Bold"/>
              </w:rPr>
              <w:t>127,429</w:t>
            </w:r>
          </w:p>
        </w:tc>
        <w:tc>
          <w:tcPr>
            <w:tcW w:w="736" w:type="pct"/>
            <w:tcBorders>
              <w:top w:val="single" w:sz="4" w:space="0" w:color="auto"/>
              <w:bottom w:val="single" w:sz="4" w:space="0" w:color="auto"/>
            </w:tcBorders>
          </w:tcPr>
          <w:p w14:paraId="6349B8D0"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37C1">
              <w:rPr>
                <w:rStyle w:val="Bold"/>
              </w:rPr>
              <w:t>610</w:t>
            </w:r>
          </w:p>
        </w:tc>
        <w:tc>
          <w:tcPr>
            <w:tcW w:w="735" w:type="pct"/>
            <w:tcBorders>
              <w:top w:val="single" w:sz="4" w:space="0" w:color="auto"/>
              <w:bottom w:val="single" w:sz="4" w:space="0" w:color="auto"/>
            </w:tcBorders>
          </w:tcPr>
          <w:p w14:paraId="1E43E3D9"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37C1">
              <w:rPr>
                <w:rStyle w:val="Bold"/>
              </w:rPr>
              <w:t>1,618</w:t>
            </w:r>
          </w:p>
        </w:tc>
        <w:tc>
          <w:tcPr>
            <w:tcW w:w="588" w:type="pct"/>
            <w:tcBorders>
              <w:top w:val="single" w:sz="4" w:space="0" w:color="auto"/>
              <w:bottom w:val="single" w:sz="4" w:space="0" w:color="auto"/>
            </w:tcBorders>
          </w:tcPr>
          <w:p w14:paraId="2D88BEF8" w14:textId="77777777" w:rsidR="00F4663E" w:rsidRPr="002A37C1" w:rsidRDefault="00F4663E" w:rsidP="00F069A9">
            <w:pPr>
              <w:pStyle w:val="TableText"/>
              <w:cnfStyle w:val="000000000000" w:firstRow="0" w:lastRow="0" w:firstColumn="0" w:lastColumn="0" w:oddVBand="0" w:evenVBand="0" w:oddHBand="0" w:evenHBand="0" w:firstRowFirstColumn="0" w:firstRowLastColumn="0" w:lastRowFirstColumn="0" w:lastRowLastColumn="0"/>
              <w:rPr>
                <w:rStyle w:val="Bold"/>
              </w:rPr>
            </w:pPr>
            <w:r w:rsidRPr="002A37C1">
              <w:rPr>
                <w:rStyle w:val="Bold"/>
              </w:rPr>
              <w:t>129,002</w:t>
            </w:r>
          </w:p>
        </w:tc>
      </w:tr>
    </w:tbl>
    <w:p w14:paraId="5E00F80C" w14:textId="09C48553" w:rsidR="00F4663E" w:rsidRPr="00152B75" w:rsidRDefault="00F4663E" w:rsidP="00152B75">
      <w:pPr>
        <w:pStyle w:val="NotesNumberedList"/>
        <w:numPr>
          <w:ilvl w:val="0"/>
          <w:numId w:val="41"/>
        </w:numPr>
      </w:pPr>
      <w:bookmarkStart w:id="214" w:name="Note813no1"/>
      <w:bookmarkEnd w:id="214"/>
      <w:r w:rsidRPr="00152B75">
        <w:t>Government agencies credit rating reduced from triple-A credit in 2021 to double-A credit rating in 2022.</w:t>
      </w:r>
    </w:p>
    <w:p w14:paraId="6638DAAB" w14:textId="77777777" w:rsidR="00F4663E" w:rsidRPr="007A2A2D" w:rsidRDefault="00F4663E" w:rsidP="007A2A2D"/>
    <w:tbl>
      <w:tblPr>
        <w:tblStyle w:val="AccessibleTableNumerical"/>
        <w:tblW w:w="5000" w:type="pct"/>
        <w:tblLayout w:type="fixed"/>
        <w:tblLook w:val="04A0" w:firstRow="1" w:lastRow="0" w:firstColumn="1" w:lastColumn="0" w:noHBand="0" w:noVBand="1"/>
      </w:tblPr>
      <w:tblGrid>
        <w:gridCol w:w="2835"/>
        <w:gridCol w:w="1417"/>
        <w:gridCol w:w="1417"/>
        <w:gridCol w:w="1419"/>
        <w:gridCol w:w="1417"/>
        <w:gridCol w:w="1134"/>
      </w:tblGrid>
      <w:tr w:rsidR="00F4663E" w:rsidRPr="00932C6E" w14:paraId="6E3EFA42" w14:textId="77777777" w:rsidTr="00062B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pct"/>
          </w:tcPr>
          <w:p w14:paraId="145FB85F" w14:textId="77777777" w:rsidR="00F4663E" w:rsidRPr="00932C6E" w:rsidRDefault="00F4663E" w:rsidP="00062B02">
            <w:pPr>
              <w:pStyle w:val="TableText"/>
            </w:pPr>
            <w:r w:rsidRPr="00932C6E">
              <w:rPr>
                <w:b/>
              </w:rPr>
              <w:t>2021</w:t>
            </w:r>
          </w:p>
        </w:tc>
        <w:tc>
          <w:tcPr>
            <w:tcW w:w="735" w:type="pct"/>
            <w:vAlign w:val="bottom"/>
          </w:tcPr>
          <w:p w14:paraId="67CDCB8D" w14:textId="24FC499A" w:rsidR="00F4663E" w:rsidRPr="00932C6E" w:rsidRDefault="00F4663E" w:rsidP="00062B02">
            <w:pPr>
              <w:pStyle w:val="TableText"/>
              <w:cnfStyle w:val="100000000000" w:firstRow="1" w:lastRow="0" w:firstColumn="0" w:lastColumn="0" w:oddVBand="0" w:evenVBand="0" w:oddHBand="0" w:evenHBand="0" w:firstRowFirstColumn="0" w:firstRowLastColumn="0" w:lastRowFirstColumn="0" w:lastRowLastColumn="0"/>
            </w:pPr>
            <w:r w:rsidRPr="00932C6E">
              <w:rPr>
                <w:b/>
              </w:rPr>
              <w:t>Financial institution (triple-A</w:t>
            </w:r>
            <w:r w:rsidR="00062B02">
              <w:rPr>
                <w:b/>
              </w:rPr>
              <w:t xml:space="preserve"> </w:t>
            </w:r>
            <w:r w:rsidRPr="00932C6E">
              <w:rPr>
                <w:b/>
              </w:rPr>
              <w:t>credit rating)</w:t>
            </w:r>
            <w:r w:rsidR="00062B02">
              <w:rPr>
                <w:b/>
              </w:rPr>
              <w:br/>
              <w:t>$’000</w:t>
            </w:r>
          </w:p>
        </w:tc>
        <w:tc>
          <w:tcPr>
            <w:tcW w:w="735" w:type="pct"/>
            <w:vAlign w:val="bottom"/>
          </w:tcPr>
          <w:p w14:paraId="693345EB" w14:textId="611A54BD" w:rsidR="00F4663E" w:rsidRPr="00932C6E" w:rsidRDefault="00F4663E" w:rsidP="00062B02">
            <w:pPr>
              <w:pStyle w:val="TableText"/>
              <w:cnfStyle w:val="100000000000" w:firstRow="1" w:lastRow="0" w:firstColumn="0" w:lastColumn="0" w:oddVBand="0" w:evenVBand="0" w:oddHBand="0" w:evenHBand="0" w:firstRowFirstColumn="0" w:firstRowLastColumn="0" w:lastRowFirstColumn="0" w:lastRowLastColumn="0"/>
            </w:pPr>
            <w:r w:rsidRPr="00932C6E">
              <w:rPr>
                <w:b/>
              </w:rPr>
              <w:t>Government agencies (triple-A</w:t>
            </w:r>
            <w:r w:rsidR="00062B02">
              <w:rPr>
                <w:b/>
              </w:rPr>
              <w:t xml:space="preserve"> </w:t>
            </w:r>
            <w:r w:rsidRPr="00932C6E">
              <w:rPr>
                <w:b/>
              </w:rPr>
              <w:t>credit rating)</w:t>
            </w:r>
            <w:r w:rsidR="00062B02">
              <w:rPr>
                <w:b/>
              </w:rPr>
              <w:br/>
              <w:t>$’000</w:t>
            </w:r>
          </w:p>
        </w:tc>
        <w:tc>
          <w:tcPr>
            <w:tcW w:w="736" w:type="pct"/>
            <w:vAlign w:val="bottom"/>
          </w:tcPr>
          <w:p w14:paraId="0ED585AD" w14:textId="61FEFCD9" w:rsidR="00F4663E" w:rsidRPr="00932C6E" w:rsidRDefault="00F4663E" w:rsidP="00062B0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Government agencies (triple-B</w:t>
            </w:r>
            <w:r w:rsidR="00062B02">
              <w:rPr>
                <w:b/>
              </w:rPr>
              <w:t xml:space="preserve"> </w:t>
            </w:r>
            <w:r w:rsidRPr="00932C6E">
              <w:rPr>
                <w:b/>
              </w:rPr>
              <w:t>credit rating)</w:t>
            </w:r>
            <w:r w:rsidR="00062B02">
              <w:rPr>
                <w:b/>
              </w:rPr>
              <w:br/>
              <w:t>$’000</w:t>
            </w:r>
          </w:p>
        </w:tc>
        <w:tc>
          <w:tcPr>
            <w:tcW w:w="735" w:type="pct"/>
            <w:vAlign w:val="bottom"/>
          </w:tcPr>
          <w:p w14:paraId="39F6B4F6" w14:textId="2D3DAE81" w:rsidR="00F4663E" w:rsidRPr="00932C6E" w:rsidRDefault="00F4663E" w:rsidP="00062B0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Other (min triple-B credit rating)</w:t>
            </w:r>
            <w:r w:rsidR="00062B02">
              <w:rPr>
                <w:b/>
              </w:rPr>
              <w:br/>
              <w:t>$’000</w:t>
            </w:r>
          </w:p>
        </w:tc>
        <w:tc>
          <w:tcPr>
            <w:tcW w:w="588" w:type="pct"/>
            <w:vAlign w:val="bottom"/>
          </w:tcPr>
          <w:p w14:paraId="4C0B72C6" w14:textId="6556AE11" w:rsidR="00F4663E" w:rsidRPr="00932C6E" w:rsidRDefault="00F4663E" w:rsidP="00062B0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Total</w:t>
            </w:r>
            <w:r w:rsidR="00062B02">
              <w:rPr>
                <w:b/>
              </w:rPr>
              <w:br/>
              <w:t>$’000</w:t>
            </w:r>
          </w:p>
        </w:tc>
      </w:tr>
      <w:tr w:rsidR="00F4663E" w:rsidRPr="00062B02" w14:paraId="5692A9A3" w14:textId="77777777" w:rsidTr="00062B02">
        <w:tc>
          <w:tcPr>
            <w:cnfStyle w:val="001000000000" w:firstRow="0" w:lastRow="0" w:firstColumn="1" w:lastColumn="0" w:oddVBand="0" w:evenVBand="0" w:oddHBand="0" w:evenHBand="0" w:firstRowFirstColumn="0" w:firstRowLastColumn="0" w:lastRowFirstColumn="0" w:lastRowLastColumn="0"/>
            <w:tcW w:w="1471" w:type="pct"/>
          </w:tcPr>
          <w:p w14:paraId="01139823" w14:textId="095BAC7C" w:rsidR="00F4663E" w:rsidRPr="00062B02" w:rsidRDefault="00062B02" w:rsidP="00062B02">
            <w:pPr>
              <w:pStyle w:val="TableText"/>
            </w:pPr>
            <w:r>
              <w:t>Financial assets</w:t>
            </w:r>
          </w:p>
        </w:tc>
        <w:tc>
          <w:tcPr>
            <w:tcW w:w="735" w:type="pct"/>
          </w:tcPr>
          <w:p w14:paraId="67C02864" w14:textId="69FD61DD" w:rsidR="00F4663E" w:rsidRP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51DA6E94" w14:textId="630D6353" w:rsidR="00F4663E" w:rsidRP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3D0F86F" w14:textId="55B93246" w:rsidR="00F4663E" w:rsidRP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42D79DE7" w14:textId="39791C41" w:rsidR="00F4663E" w:rsidRP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t>N/A</w:t>
            </w:r>
          </w:p>
        </w:tc>
        <w:tc>
          <w:tcPr>
            <w:tcW w:w="588" w:type="pct"/>
          </w:tcPr>
          <w:p w14:paraId="64D1901E" w14:textId="64F9D4CA" w:rsidR="00F4663E" w:rsidRP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t>N/A</w:t>
            </w:r>
          </w:p>
        </w:tc>
      </w:tr>
      <w:tr w:rsidR="00062B02" w:rsidRPr="00062B02" w14:paraId="411CE3B9" w14:textId="77777777" w:rsidTr="00062B02">
        <w:tc>
          <w:tcPr>
            <w:cnfStyle w:val="001000000000" w:firstRow="0" w:lastRow="0" w:firstColumn="1" w:lastColumn="0" w:oddVBand="0" w:evenVBand="0" w:oddHBand="0" w:evenHBand="0" w:firstRowFirstColumn="0" w:firstRowLastColumn="0" w:lastRowFirstColumn="0" w:lastRowLastColumn="0"/>
            <w:tcW w:w="1471" w:type="pct"/>
          </w:tcPr>
          <w:p w14:paraId="148E2CF4" w14:textId="106D23A1" w:rsidR="00062B02" w:rsidRDefault="00062B02" w:rsidP="00062B02">
            <w:pPr>
              <w:pStyle w:val="TableText"/>
            </w:pPr>
            <w:r w:rsidRPr="00062B02">
              <w:rPr>
                <w:rStyle w:val="Bold"/>
              </w:rPr>
              <w:t>Financial assets with loss allowance measured</w:t>
            </w:r>
            <w:r>
              <w:rPr>
                <w:rStyle w:val="Bold"/>
              </w:rPr>
              <w:t xml:space="preserve"> </w:t>
            </w:r>
            <w:r w:rsidRPr="00062B02">
              <w:rPr>
                <w:rStyle w:val="Bold"/>
              </w:rPr>
              <w:t>at 12-month expected credit loss</w:t>
            </w:r>
          </w:p>
        </w:tc>
        <w:tc>
          <w:tcPr>
            <w:tcW w:w="735" w:type="pct"/>
          </w:tcPr>
          <w:p w14:paraId="2D5F5014" w14:textId="6F969D65" w:rsid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rsidRPr="001C32A2">
              <w:t>N/A</w:t>
            </w:r>
          </w:p>
        </w:tc>
        <w:tc>
          <w:tcPr>
            <w:tcW w:w="735" w:type="pct"/>
          </w:tcPr>
          <w:p w14:paraId="3C8FD506" w14:textId="002121B5" w:rsid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rsidRPr="001C32A2">
              <w:t>N/A</w:t>
            </w:r>
          </w:p>
        </w:tc>
        <w:tc>
          <w:tcPr>
            <w:tcW w:w="736" w:type="pct"/>
          </w:tcPr>
          <w:p w14:paraId="74EC2523" w14:textId="1216D388" w:rsid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rsidRPr="001C32A2">
              <w:t>N/A</w:t>
            </w:r>
          </w:p>
        </w:tc>
        <w:tc>
          <w:tcPr>
            <w:tcW w:w="735" w:type="pct"/>
          </w:tcPr>
          <w:p w14:paraId="2259A761" w14:textId="10BDB36B" w:rsid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rsidRPr="001C32A2">
              <w:t>N/A</w:t>
            </w:r>
          </w:p>
        </w:tc>
        <w:tc>
          <w:tcPr>
            <w:tcW w:w="588" w:type="pct"/>
          </w:tcPr>
          <w:p w14:paraId="6476EADC" w14:textId="5898DBC1" w:rsidR="00062B02" w:rsidRDefault="00062B02" w:rsidP="00062B02">
            <w:pPr>
              <w:pStyle w:val="TableText"/>
              <w:cnfStyle w:val="000000000000" w:firstRow="0" w:lastRow="0" w:firstColumn="0" w:lastColumn="0" w:oddVBand="0" w:evenVBand="0" w:oddHBand="0" w:evenHBand="0" w:firstRowFirstColumn="0" w:firstRowLastColumn="0" w:lastRowFirstColumn="0" w:lastRowLastColumn="0"/>
            </w:pPr>
            <w:r w:rsidRPr="001C32A2">
              <w:t>N/A</w:t>
            </w:r>
          </w:p>
        </w:tc>
      </w:tr>
      <w:tr w:rsidR="00F4663E" w:rsidRPr="007A2A2D" w14:paraId="0C98656F" w14:textId="77777777" w:rsidTr="00062B02">
        <w:tc>
          <w:tcPr>
            <w:cnfStyle w:val="001000000000" w:firstRow="0" w:lastRow="0" w:firstColumn="1" w:lastColumn="0" w:oddVBand="0" w:evenVBand="0" w:oddHBand="0" w:evenHBand="0" w:firstRowFirstColumn="0" w:firstRowLastColumn="0" w:lastRowFirstColumn="0" w:lastRowLastColumn="0"/>
            <w:tcW w:w="1471" w:type="pct"/>
          </w:tcPr>
          <w:p w14:paraId="4FB620DC" w14:textId="77777777" w:rsidR="00F4663E" w:rsidRPr="007A2A2D" w:rsidRDefault="00F4663E" w:rsidP="00062B02">
            <w:pPr>
              <w:pStyle w:val="TableText"/>
            </w:pPr>
            <w:r w:rsidRPr="007A2A2D">
              <w:t>Cash and deposits</w:t>
            </w:r>
          </w:p>
        </w:tc>
        <w:tc>
          <w:tcPr>
            <w:tcW w:w="735" w:type="pct"/>
          </w:tcPr>
          <w:p w14:paraId="191786AB"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(707)</w:t>
            </w:r>
          </w:p>
        </w:tc>
        <w:tc>
          <w:tcPr>
            <w:tcW w:w="735" w:type="pct"/>
          </w:tcPr>
          <w:p w14:paraId="3696136E"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22,937</w:t>
            </w:r>
          </w:p>
        </w:tc>
        <w:tc>
          <w:tcPr>
            <w:tcW w:w="736" w:type="pct"/>
          </w:tcPr>
          <w:p w14:paraId="36743D7A"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0</w:t>
            </w:r>
          </w:p>
        </w:tc>
        <w:tc>
          <w:tcPr>
            <w:tcW w:w="735" w:type="pct"/>
          </w:tcPr>
          <w:p w14:paraId="246734FC"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0</w:t>
            </w:r>
          </w:p>
        </w:tc>
        <w:tc>
          <w:tcPr>
            <w:tcW w:w="588" w:type="pct"/>
          </w:tcPr>
          <w:p w14:paraId="26685BD9"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22,230</w:t>
            </w:r>
          </w:p>
        </w:tc>
      </w:tr>
      <w:tr w:rsidR="00F4663E" w:rsidRPr="007A2A2D" w14:paraId="18C303B9" w14:textId="77777777" w:rsidTr="00062B02">
        <w:tc>
          <w:tcPr>
            <w:cnfStyle w:val="001000000000" w:firstRow="0" w:lastRow="0" w:firstColumn="1" w:lastColumn="0" w:oddVBand="0" w:evenVBand="0" w:oddHBand="0" w:evenHBand="0" w:firstRowFirstColumn="0" w:firstRowLastColumn="0" w:lastRowFirstColumn="0" w:lastRowLastColumn="0"/>
            <w:tcW w:w="1471" w:type="pct"/>
          </w:tcPr>
          <w:p w14:paraId="4D77FF62" w14:textId="77777777" w:rsidR="00F4663E" w:rsidRPr="007A2A2D" w:rsidRDefault="00F4663E" w:rsidP="00062B02">
            <w:pPr>
              <w:pStyle w:val="TableText"/>
            </w:pPr>
            <w:r w:rsidRPr="007A2A2D">
              <w:t>Statutory receivables (with no impairment loss recognised)</w:t>
            </w:r>
          </w:p>
        </w:tc>
        <w:tc>
          <w:tcPr>
            <w:tcW w:w="735" w:type="pct"/>
          </w:tcPr>
          <w:p w14:paraId="34CF49A8"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0</w:t>
            </w:r>
          </w:p>
        </w:tc>
        <w:tc>
          <w:tcPr>
            <w:tcW w:w="735" w:type="pct"/>
          </w:tcPr>
          <w:p w14:paraId="11FB0D89"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138,975</w:t>
            </w:r>
          </w:p>
        </w:tc>
        <w:tc>
          <w:tcPr>
            <w:tcW w:w="736" w:type="pct"/>
          </w:tcPr>
          <w:p w14:paraId="0D8CF2FA"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0</w:t>
            </w:r>
          </w:p>
        </w:tc>
        <w:tc>
          <w:tcPr>
            <w:tcW w:w="735" w:type="pct"/>
          </w:tcPr>
          <w:p w14:paraId="309C255E"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0</w:t>
            </w:r>
          </w:p>
        </w:tc>
        <w:tc>
          <w:tcPr>
            <w:tcW w:w="588" w:type="pct"/>
          </w:tcPr>
          <w:p w14:paraId="7D2F404F" w14:textId="77777777" w:rsidR="00F4663E" w:rsidRPr="007A2A2D"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7A2A2D">
              <w:t>138,975</w:t>
            </w:r>
          </w:p>
        </w:tc>
      </w:tr>
      <w:tr w:rsidR="00062B02" w:rsidRPr="00932C6E" w14:paraId="664990D2" w14:textId="77777777" w:rsidTr="00062B02">
        <w:tc>
          <w:tcPr>
            <w:cnfStyle w:val="001000000000" w:firstRow="0" w:lastRow="0" w:firstColumn="1" w:lastColumn="0" w:oddVBand="0" w:evenVBand="0" w:oddHBand="0" w:evenHBand="0" w:firstRowFirstColumn="0" w:firstRowLastColumn="0" w:lastRowFirstColumn="0" w:lastRowLastColumn="0"/>
            <w:tcW w:w="1471" w:type="pct"/>
          </w:tcPr>
          <w:p w14:paraId="5DC6893E" w14:textId="6A0CA465" w:rsidR="00062B02" w:rsidRPr="00062B02" w:rsidRDefault="00062B02" w:rsidP="00F55799">
            <w:pPr>
              <w:pStyle w:val="TableText"/>
              <w:spacing w:before="120"/>
              <w:rPr>
                <w:rStyle w:val="Bold"/>
              </w:rPr>
            </w:pPr>
            <w:r w:rsidRPr="00062B02">
              <w:rPr>
                <w:rStyle w:val="Bold"/>
              </w:rPr>
              <w:t>Financial assets with loss allowance measured at lifetime expected credit loss:</w:t>
            </w:r>
          </w:p>
        </w:tc>
        <w:tc>
          <w:tcPr>
            <w:tcW w:w="735" w:type="pct"/>
          </w:tcPr>
          <w:p w14:paraId="248C04B7" w14:textId="4EF9F347" w:rsidR="00062B02" w:rsidRPr="00932C6E" w:rsidRDefault="00062B02" w:rsidP="00F55799">
            <w:pPr>
              <w:pStyle w:val="TableText"/>
              <w:spacing w:before="120"/>
              <w:cnfStyle w:val="000000000000" w:firstRow="0" w:lastRow="0" w:firstColumn="0" w:lastColumn="0" w:oddVBand="0" w:evenVBand="0" w:oddHBand="0" w:evenHBand="0" w:firstRowFirstColumn="0" w:firstRowLastColumn="0" w:lastRowFirstColumn="0" w:lastRowLastColumn="0"/>
            </w:pPr>
            <w:r w:rsidRPr="00243922">
              <w:t>N/A</w:t>
            </w:r>
          </w:p>
        </w:tc>
        <w:tc>
          <w:tcPr>
            <w:tcW w:w="735" w:type="pct"/>
          </w:tcPr>
          <w:p w14:paraId="2A9D9741" w14:textId="65F6D33E" w:rsidR="00062B02" w:rsidRPr="00932C6E" w:rsidRDefault="00062B02" w:rsidP="00F55799">
            <w:pPr>
              <w:pStyle w:val="TableText"/>
              <w:spacing w:before="120"/>
              <w:cnfStyle w:val="000000000000" w:firstRow="0" w:lastRow="0" w:firstColumn="0" w:lastColumn="0" w:oddVBand="0" w:evenVBand="0" w:oddHBand="0" w:evenHBand="0" w:firstRowFirstColumn="0" w:firstRowLastColumn="0" w:lastRowFirstColumn="0" w:lastRowLastColumn="0"/>
            </w:pPr>
            <w:r w:rsidRPr="00243922">
              <w:t>N/A</w:t>
            </w:r>
          </w:p>
        </w:tc>
        <w:tc>
          <w:tcPr>
            <w:tcW w:w="736" w:type="pct"/>
          </w:tcPr>
          <w:p w14:paraId="7AC069FB" w14:textId="4912D34E" w:rsidR="00062B02" w:rsidRPr="00932C6E" w:rsidRDefault="00062B02" w:rsidP="00F55799">
            <w:pPr>
              <w:pStyle w:val="TableText"/>
              <w:spacing w:before="120"/>
              <w:cnfStyle w:val="000000000000" w:firstRow="0" w:lastRow="0" w:firstColumn="0" w:lastColumn="0" w:oddVBand="0" w:evenVBand="0" w:oddHBand="0" w:evenHBand="0" w:firstRowFirstColumn="0" w:firstRowLastColumn="0" w:lastRowFirstColumn="0" w:lastRowLastColumn="0"/>
            </w:pPr>
            <w:r w:rsidRPr="00243922">
              <w:t>N/A</w:t>
            </w:r>
          </w:p>
        </w:tc>
        <w:tc>
          <w:tcPr>
            <w:tcW w:w="735" w:type="pct"/>
          </w:tcPr>
          <w:p w14:paraId="42AECC6D" w14:textId="724132BF" w:rsidR="00062B02" w:rsidRPr="00932C6E" w:rsidRDefault="00062B02" w:rsidP="00F55799">
            <w:pPr>
              <w:pStyle w:val="TableText"/>
              <w:spacing w:before="120"/>
              <w:cnfStyle w:val="000000000000" w:firstRow="0" w:lastRow="0" w:firstColumn="0" w:lastColumn="0" w:oddVBand="0" w:evenVBand="0" w:oddHBand="0" w:evenHBand="0" w:firstRowFirstColumn="0" w:firstRowLastColumn="0" w:lastRowFirstColumn="0" w:lastRowLastColumn="0"/>
            </w:pPr>
            <w:r w:rsidRPr="00243922">
              <w:t>N/A</w:t>
            </w:r>
          </w:p>
        </w:tc>
        <w:tc>
          <w:tcPr>
            <w:tcW w:w="588" w:type="pct"/>
          </w:tcPr>
          <w:p w14:paraId="46E55062" w14:textId="4A44BA4E" w:rsidR="00062B02" w:rsidRPr="00932C6E" w:rsidRDefault="00062B02" w:rsidP="00F55799">
            <w:pPr>
              <w:pStyle w:val="TableText"/>
              <w:spacing w:before="120"/>
              <w:cnfStyle w:val="000000000000" w:firstRow="0" w:lastRow="0" w:firstColumn="0" w:lastColumn="0" w:oddVBand="0" w:evenVBand="0" w:oddHBand="0" w:evenHBand="0" w:firstRowFirstColumn="0" w:firstRowLastColumn="0" w:lastRowFirstColumn="0" w:lastRowLastColumn="0"/>
              <w:rPr>
                <w:b/>
              </w:rPr>
            </w:pPr>
            <w:r w:rsidRPr="00243922">
              <w:t>N/A</w:t>
            </w:r>
          </w:p>
        </w:tc>
      </w:tr>
      <w:tr w:rsidR="00F4663E" w:rsidRPr="00932C6E" w14:paraId="02168C32" w14:textId="77777777" w:rsidTr="00062B02">
        <w:tc>
          <w:tcPr>
            <w:cnfStyle w:val="001000000000" w:firstRow="0" w:lastRow="0" w:firstColumn="1" w:lastColumn="0" w:oddVBand="0" w:evenVBand="0" w:oddHBand="0" w:evenHBand="0" w:firstRowFirstColumn="0" w:firstRowLastColumn="0" w:lastRowFirstColumn="0" w:lastRowLastColumn="0"/>
            <w:tcW w:w="1471" w:type="pct"/>
            <w:tcBorders>
              <w:bottom w:val="single" w:sz="4" w:space="0" w:color="auto"/>
            </w:tcBorders>
          </w:tcPr>
          <w:p w14:paraId="6729BC2E" w14:textId="77777777" w:rsidR="00F4663E" w:rsidRPr="00932C6E" w:rsidRDefault="00F4663E" w:rsidP="00062B02">
            <w:pPr>
              <w:pStyle w:val="TableText"/>
            </w:pPr>
            <w:r w:rsidRPr="00932C6E">
              <w:t>Contractual receivables applying the simplified approach for impairment</w:t>
            </w:r>
          </w:p>
        </w:tc>
        <w:tc>
          <w:tcPr>
            <w:tcW w:w="735" w:type="pct"/>
            <w:tcBorders>
              <w:bottom w:val="single" w:sz="4" w:space="0" w:color="auto"/>
            </w:tcBorders>
          </w:tcPr>
          <w:p w14:paraId="73EA2B31" w14:textId="77777777" w:rsidR="00F4663E" w:rsidRPr="00932C6E"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735" w:type="pct"/>
            <w:tcBorders>
              <w:bottom w:val="single" w:sz="4" w:space="0" w:color="auto"/>
            </w:tcBorders>
          </w:tcPr>
          <w:p w14:paraId="6FB7178F" w14:textId="77777777" w:rsidR="00F4663E" w:rsidRPr="00932C6E"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932C6E">
              <w:t>5,690</w:t>
            </w:r>
          </w:p>
        </w:tc>
        <w:tc>
          <w:tcPr>
            <w:tcW w:w="736" w:type="pct"/>
            <w:tcBorders>
              <w:bottom w:val="single" w:sz="4" w:space="0" w:color="auto"/>
            </w:tcBorders>
          </w:tcPr>
          <w:p w14:paraId="1D34BF79" w14:textId="77777777" w:rsidR="00F4663E" w:rsidRPr="00932C6E"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932C6E">
              <w:t>166</w:t>
            </w:r>
          </w:p>
        </w:tc>
        <w:tc>
          <w:tcPr>
            <w:tcW w:w="735" w:type="pct"/>
            <w:tcBorders>
              <w:bottom w:val="single" w:sz="4" w:space="0" w:color="auto"/>
            </w:tcBorders>
          </w:tcPr>
          <w:p w14:paraId="68E5F14C" w14:textId="77777777" w:rsidR="00F4663E" w:rsidRPr="00932C6E" w:rsidRDefault="00F4663E" w:rsidP="00062B02">
            <w:pPr>
              <w:pStyle w:val="TableText"/>
              <w:cnfStyle w:val="000000000000" w:firstRow="0" w:lastRow="0" w:firstColumn="0" w:lastColumn="0" w:oddVBand="0" w:evenVBand="0" w:oddHBand="0" w:evenHBand="0" w:firstRowFirstColumn="0" w:firstRowLastColumn="0" w:lastRowFirstColumn="0" w:lastRowLastColumn="0"/>
            </w:pPr>
            <w:r w:rsidRPr="00932C6E">
              <w:t>531</w:t>
            </w:r>
          </w:p>
        </w:tc>
        <w:tc>
          <w:tcPr>
            <w:tcW w:w="588" w:type="pct"/>
            <w:tcBorders>
              <w:bottom w:val="single" w:sz="4" w:space="0" w:color="auto"/>
            </w:tcBorders>
          </w:tcPr>
          <w:p w14:paraId="7CB33574" w14:textId="77777777" w:rsidR="00F4663E" w:rsidRPr="00932C6E" w:rsidRDefault="00F4663E" w:rsidP="00062B02">
            <w:pPr>
              <w:pStyle w:val="TableText"/>
              <w:cnfStyle w:val="000000000000" w:firstRow="0" w:lastRow="0" w:firstColumn="0" w:lastColumn="0" w:oddVBand="0" w:evenVBand="0" w:oddHBand="0" w:evenHBand="0" w:firstRowFirstColumn="0" w:firstRowLastColumn="0" w:lastRowFirstColumn="0" w:lastRowLastColumn="0"/>
              <w:rPr>
                <w:b/>
              </w:rPr>
            </w:pPr>
            <w:r w:rsidRPr="007A2A2D">
              <w:t>6,386</w:t>
            </w:r>
          </w:p>
        </w:tc>
      </w:tr>
      <w:tr w:rsidR="00F4663E" w:rsidRPr="00062B02" w14:paraId="1553C8FB" w14:textId="77777777" w:rsidTr="00062B02">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auto"/>
              <w:bottom w:val="single" w:sz="4" w:space="0" w:color="auto"/>
            </w:tcBorders>
          </w:tcPr>
          <w:p w14:paraId="360D00C1" w14:textId="77777777" w:rsidR="00F4663E" w:rsidRPr="00062B02" w:rsidRDefault="00F4663E" w:rsidP="00062B02">
            <w:pPr>
              <w:pStyle w:val="TableText"/>
              <w:rPr>
                <w:rStyle w:val="Bold"/>
              </w:rPr>
            </w:pPr>
            <w:r w:rsidRPr="00062B02">
              <w:rPr>
                <w:rStyle w:val="Bold"/>
              </w:rPr>
              <w:t>Total financial assets</w:t>
            </w:r>
          </w:p>
        </w:tc>
        <w:tc>
          <w:tcPr>
            <w:tcW w:w="735" w:type="pct"/>
            <w:tcBorders>
              <w:top w:val="single" w:sz="4" w:space="0" w:color="auto"/>
              <w:bottom w:val="single" w:sz="4" w:space="0" w:color="auto"/>
            </w:tcBorders>
          </w:tcPr>
          <w:p w14:paraId="2BE2B47F" w14:textId="77777777" w:rsidR="00F4663E" w:rsidRPr="00062B02" w:rsidRDefault="00F4663E" w:rsidP="00062B0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62B02">
              <w:rPr>
                <w:rStyle w:val="Bold"/>
              </w:rPr>
              <w:t>(707)</w:t>
            </w:r>
          </w:p>
        </w:tc>
        <w:tc>
          <w:tcPr>
            <w:tcW w:w="735" w:type="pct"/>
            <w:tcBorders>
              <w:top w:val="single" w:sz="4" w:space="0" w:color="auto"/>
              <w:bottom w:val="single" w:sz="4" w:space="0" w:color="auto"/>
            </w:tcBorders>
          </w:tcPr>
          <w:p w14:paraId="33334873" w14:textId="77777777" w:rsidR="00F4663E" w:rsidRPr="00062B02" w:rsidRDefault="00F4663E" w:rsidP="00062B0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62B02">
              <w:rPr>
                <w:rStyle w:val="Bold"/>
              </w:rPr>
              <w:t>167,601</w:t>
            </w:r>
          </w:p>
        </w:tc>
        <w:tc>
          <w:tcPr>
            <w:tcW w:w="736" w:type="pct"/>
            <w:tcBorders>
              <w:top w:val="single" w:sz="4" w:space="0" w:color="auto"/>
              <w:bottom w:val="single" w:sz="4" w:space="0" w:color="auto"/>
            </w:tcBorders>
          </w:tcPr>
          <w:p w14:paraId="516F3539" w14:textId="77777777" w:rsidR="00F4663E" w:rsidRPr="00062B02" w:rsidRDefault="00F4663E" w:rsidP="00062B0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62B02">
              <w:rPr>
                <w:rStyle w:val="Bold"/>
              </w:rPr>
              <w:t>166</w:t>
            </w:r>
          </w:p>
        </w:tc>
        <w:tc>
          <w:tcPr>
            <w:tcW w:w="735" w:type="pct"/>
            <w:tcBorders>
              <w:top w:val="single" w:sz="4" w:space="0" w:color="auto"/>
              <w:bottom w:val="single" w:sz="4" w:space="0" w:color="auto"/>
            </w:tcBorders>
          </w:tcPr>
          <w:p w14:paraId="3259B68E" w14:textId="77777777" w:rsidR="00F4663E" w:rsidRPr="00062B02" w:rsidRDefault="00F4663E" w:rsidP="00062B0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62B02">
              <w:rPr>
                <w:rStyle w:val="Bold"/>
              </w:rPr>
              <w:t>531</w:t>
            </w:r>
          </w:p>
        </w:tc>
        <w:tc>
          <w:tcPr>
            <w:tcW w:w="588" w:type="pct"/>
            <w:tcBorders>
              <w:top w:val="single" w:sz="4" w:space="0" w:color="auto"/>
              <w:bottom w:val="single" w:sz="4" w:space="0" w:color="auto"/>
            </w:tcBorders>
          </w:tcPr>
          <w:p w14:paraId="36BD402D" w14:textId="77777777" w:rsidR="00F4663E" w:rsidRPr="00062B02" w:rsidRDefault="00F4663E" w:rsidP="00062B02">
            <w:pPr>
              <w:pStyle w:val="TableText"/>
              <w:cnfStyle w:val="000000000000" w:firstRow="0" w:lastRow="0" w:firstColumn="0" w:lastColumn="0" w:oddVBand="0" w:evenVBand="0" w:oddHBand="0" w:evenHBand="0" w:firstRowFirstColumn="0" w:firstRowLastColumn="0" w:lastRowFirstColumn="0" w:lastRowLastColumn="0"/>
              <w:rPr>
                <w:rStyle w:val="Bold"/>
              </w:rPr>
            </w:pPr>
            <w:r w:rsidRPr="00062B02">
              <w:rPr>
                <w:rStyle w:val="Bold"/>
              </w:rPr>
              <w:t>167,591</w:t>
            </w:r>
          </w:p>
        </w:tc>
      </w:tr>
    </w:tbl>
    <w:p w14:paraId="453EC2C2" w14:textId="77777777" w:rsidR="00F4663E" w:rsidRPr="00932C6E" w:rsidRDefault="00F4663E" w:rsidP="00062B02">
      <w:pPr>
        <w:pStyle w:val="Heading4"/>
      </w:pPr>
      <w:r w:rsidRPr="00932C6E">
        <w:lastRenderedPageBreak/>
        <w:t>Impairment of financial assets under AASB 9</w:t>
      </w:r>
    </w:p>
    <w:p w14:paraId="13C25B61" w14:textId="0A2B4D01" w:rsidR="00F4663E" w:rsidRPr="00062B02" w:rsidRDefault="00CE7ACE" w:rsidP="00062B02">
      <w:pPr>
        <w:pStyle w:val="BodyText"/>
      </w:pPr>
      <w:r>
        <w:t>Court Services Victoria</w:t>
      </w:r>
      <w:r w:rsidR="00F4663E" w:rsidRPr="00062B02">
        <w:t xml:space="preserve"> records a provision for expected credit loss for the relevant financial instruments by applying AASB 9’s expected credit loss approach.</w:t>
      </w:r>
    </w:p>
    <w:p w14:paraId="223855FB" w14:textId="77777777" w:rsidR="00F4663E" w:rsidRPr="00062B02" w:rsidRDefault="00F4663E" w:rsidP="00062B02">
      <w:pPr>
        <w:pStyle w:val="BodyText"/>
      </w:pPr>
      <w:r w:rsidRPr="00062B02">
        <w:t>Financial assets at fair value through net result are not subject to impairment under AASB 9.</w:t>
      </w:r>
    </w:p>
    <w:p w14:paraId="66474B6F" w14:textId="77777777" w:rsidR="00F4663E" w:rsidRPr="00062B02" w:rsidRDefault="00F4663E" w:rsidP="00062B02">
      <w:pPr>
        <w:pStyle w:val="BodyText"/>
      </w:pPr>
      <w:r w:rsidRPr="00062B02">
        <w:t>Cash and deposits and statutory receivables are subject to impairment under AASB 9, but any impairment loss would be immaterial.</w:t>
      </w:r>
    </w:p>
    <w:p w14:paraId="5825C594" w14:textId="498CEA05" w:rsidR="00F4663E" w:rsidRPr="00062B02" w:rsidRDefault="00F4663E" w:rsidP="00062B02">
      <w:pPr>
        <w:pStyle w:val="BodyText"/>
      </w:pPr>
      <w:r w:rsidRPr="00062B02">
        <w:t xml:space="preserve">Contractual receivables are subject to impairment under AASB 9. </w:t>
      </w:r>
      <w:r w:rsidR="00CE7ACE">
        <w:t>Court Services Victoria</w:t>
      </w:r>
      <w:r w:rsidRPr="00062B02">
        <w:t xml:space="preserve"> applied the simplified approach to measure expected credit losses for all contractual receivables using a lifetime expected loss allowance based on the assumptions about risk of default and expected loss rates. </w:t>
      </w:r>
      <w:r w:rsidR="00CE7ACE">
        <w:t>Court Services Victoria</w:t>
      </w:r>
      <w:r w:rsidRPr="00062B02">
        <w:t xml:space="preserve"> has grouped contractual receivables on shared credit risk characteristics and days past due and select the expected credit loss rate based on </w:t>
      </w:r>
      <w:r w:rsidR="00CE7ACE">
        <w:t>Court Services Victoria</w:t>
      </w:r>
      <w:r w:rsidRPr="00062B02">
        <w:t xml:space="preserve">’s </w:t>
      </w:r>
      <w:proofErr w:type="gramStart"/>
      <w:r w:rsidRPr="00062B02">
        <w:t>past history</w:t>
      </w:r>
      <w:proofErr w:type="gramEnd"/>
      <w:r w:rsidRPr="00062B02">
        <w:t>, existing market conditions, as well as forward looking estimates at the end of the financial year.</w:t>
      </w:r>
    </w:p>
    <w:p w14:paraId="3C1999F4" w14:textId="50974032" w:rsidR="00F4663E" w:rsidRPr="00932C6E" w:rsidRDefault="00F4663E" w:rsidP="00062B02">
      <w:pPr>
        <w:pStyle w:val="BodyText"/>
      </w:pPr>
      <w:r w:rsidRPr="00062B02">
        <w:t>On this basis</w:t>
      </w:r>
      <w:r w:rsidRPr="00932C6E">
        <w:t xml:space="preserve">, </w:t>
      </w:r>
      <w:r w:rsidR="00CE7ACE">
        <w:t>Court Services Victoria</w:t>
      </w:r>
      <w:r w:rsidRPr="00932C6E">
        <w:t xml:space="preserve"> determines the closing loss allowance at end of the financial year as follows:</w:t>
      </w:r>
    </w:p>
    <w:tbl>
      <w:tblPr>
        <w:tblStyle w:val="AccessibleTableNumerical"/>
        <w:tblW w:w="5000" w:type="pct"/>
        <w:tblLook w:val="04A0" w:firstRow="1" w:lastRow="0" w:firstColumn="1" w:lastColumn="0" w:noHBand="0" w:noVBand="1"/>
      </w:tblPr>
      <w:tblGrid>
        <w:gridCol w:w="2694"/>
        <w:gridCol w:w="1135"/>
        <w:gridCol w:w="1274"/>
        <w:gridCol w:w="1319"/>
        <w:gridCol w:w="1135"/>
        <w:gridCol w:w="1201"/>
        <w:gridCol w:w="881"/>
      </w:tblGrid>
      <w:tr w:rsidR="00F4663E" w:rsidRPr="00932C6E" w14:paraId="22C97EB8" w14:textId="77777777" w:rsidTr="00F557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7" w:type="pct"/>
          </w:tcPr>
          <w:p w14:paraId="4904F247" w14:textId="77777777" w:rsidR="00F4663E" w:rsidRPr="00932C6E" w:rsidRDefault="00F4663E" w:rsidP="00FA3C4F">
            <w:pPr>
              <w:pStyle w:val="TableText"/>
            </w:pPr>
            <w:r w:rsidRPr="00932C6E">
              <w:t>2022</w:t>
            </w:r>
          </w:p>
        </w:tc>
        <w:tc>
          <w:tcPr>
            <w:tcW w:w="589" w:type="pct"/>
            <w:vAlign w:val="bottom"/>
          </w:tcPr>
          <w:p w14:paraId="4A4D622A" w14:textId="0FC33915"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Current</w:t>
            </w:r>
            <w:r w:rsidR="00FA3C4F">
              <w:t xml:space="preserve"> </w:t>
            </w:r>
            <w:r w:rsidR="00FA3C4F">
              <w:br/>
            </w:r>
            <w:r w:rsidRPr="00932C6E">
              <w:t>0%</w:t>
            </w:r>
            <w:r w:rsidR="00FA3C4F">
              <w:br/>
              <w:t>$’000</w:t>
            </w:r>
          </w:p>
        </w:tc>
        <w:tc>
          <w:tcPr>
            <w:tcW w:w="661" w:type="pct"/>
            <w:vAlign w:val="bottom"/>
          </w:tcPr>
          <w:p w14:paraId="5C548E23" w14:textId="5522D3ED"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 xml:space="preserve">Less than </w:t>
            </w:r>
            <w:r w:rsidR="00FA3C4F">
              <w:br/>
            </w:r>
            <w:r w:rsidRPr="00932C6E">
              <w:t>1 month</w:t>
            </w:r>
            <w:r w:rsidR="00FA3C4F">
              <w:t xml:space="preserve"> </w:t>
            </w:r>
            <w:r w:rsidR="00FA3C4F">
              <w:br/>
            </w:r>
            <w:r w:rsidRPr="00932C6E">
              <w:t>0%</w:t>
            </w:r>
            <w:r w:rsidR="00FA3C4F">
              <w:br/>
              <w:t>$’000</w:t>
            </w:r>
          </w:p>
        </w:tc>
        <w:tc>
          <w:tcPr>
            <w:tcW w:w="684" w:type="pct"/>
            <w:vAlign w:val="bottom"/>
          </w:tcPr>
          <w:p w14:paraId="67F2C1D5" w14:textId="0F41B1CA"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1–3</w:t>
            </w:r>
            <w:r w:rsidR="00FA3C4F">
              <w:t xml:space="preserve"> </w:t>
            </w:r>
            <w:r w:rsidRPr="00932C6E">
              <w:t>months</w:t>
            </w:r>
            <w:r w:rsidR="00FA3C4F">
              <w:t xml:space="preserve"> </w:t>
            </w:r>
            <w:r w:rsidRPr="00932C6E">
              <w:t>0%</w:t>
            </w:r>
            <w:r w:rsidR="00FA3C4F">
              <w:br/>
              <w:t>$’000</w:t>
            </w:r>
          </w:p>
        </w:tc>
        <w:tc>
          <w:tcPr>
            <w:tcW w:w="589" w:type="pct"/>
            <w:vAlign w:val="bottom"/>
          </w:tcPr>
          <w:p w14:paraId="3D982F09" w14:textId="3428FC65"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3 months</w:t>
            </w:r>
            <w:r w:rsidR="00FA3C4F">
              <w:t xml:space="preserve"> </w:t>
            </w:r>
            <w:r w:rsidR="00FA3C4F">
              <w:br/>
            </w:r>
            <w:r w:rsidRPr="00932C6E">
              <w:t>– 1 year</w:t>
            </w:r>
            <w:r w:rsidR="00FA3C4F">
              <w:t xml:space="preserve"> </w:t>
            </w:r>
            <w:r w:rsidRPr="00932C6E">
              <w:t>1%</w:t>
            </w:r>
            <w:r w:rsidR="00FA3C4F">
              <w:br/>
              <w:t>$’000</w:t>
            </w:r>
          </w:p>
        </w:tc>
        <w:tc>
          <w:tcPr>
            <w:tcW w:w="623" w:type="pct"/>
            <w:vAlign w:val="bottom"/>
          </w:tcPr>
          <w:p w14:paraId="4CA326A2" w14:textId="799AF357"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1–5 years</w:t>
            </w:r>
            <w:r w:rsidR="00FA3C4F">
              <w:t xml:space="preserve"> </w:t>
            </w:r>
            <w:r w:rsidR="00FA3C4F">
              <w:br/>
            </w:r>
            <w:r w:rsidRPr="00932C6E">
              <w:t>1%</w:t>
            </w:r>
            <w:r w:rsidR="00FA3C4F">
              <w:br/>
              <w:t>$’000</w:t>
            </w:r>
          </w:p>
        </w:tc>
        <w:tc>
          <w:tcPr>
            <w:tcW w:w="457" w:type="pct"/>
            <w:vAlign w:val="bottom"/>
          </w:tcPr>
          <w:p w14:paraId="7639CF10" w14:textId="55A8E387"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Total</w:t>
            </w:r>
            <w:r w:rsidR="00FA3C4F">
              <w:br/>
              <w:t>$’000</w:t>
            </w:r>
          </w:p>
        </w:tc>
      </w:tr>
      <w:tr w:rsidR="00F4663E" w:rsidRPr="00932C6E" w14:paraId="2EF44CE7" w14:textId="77777777" w:rsidTr="00F55799">
        <w:tc>
          <w:tcPr>
            <w:cnfStyle w:val="001000000000" w:firstRow="0" w:lastRow="0" w:firstColumn="1" w:lastColumn="0" w:oddVBand="0" w:evenVBand="0" w:oddHBand="0" w:evenHBand="0" w:firstRowFirstColumn="0" w:firstRowLastColumn="0" w:lastRowFirstColumn="0" w:lastRowLastColumn="0"/>
            <w:tcW w:w="1397" w:type="pct"/>
          </w:tcPr>
          <w:p w14:paraId="270F0D85" w14:textId="4FFDCB2C" w:rsidR="00F4663E" w:rsidRPr="00FA3C4F" w:rsidRDefault="00FA3C4F" w:rsidP="00FA3C4F">
            <w:pPr>
              <w:pStyle w:val="TableText"/>
              <w:rPr>
                <w:rStyle w:val="Bold"/>
              </w:rPr>
            </w:pPr>
            <w:r w:rsidRPr="00FA3C4F">
              <w:rPr>
                <w:rStyle w:val="Bold"/>
              </w:rPr>
              <w:t>Expected loss rate</w:t>
            </w:r>
          </w:p>
        </w:tc>
        <w:tc>
          <w:tcPr>
            <w:tcW w:w="589" w:type="pct"/>
          </w:tcPr>
          <w:p w14:paraId="07867565" w14:textId="63902651"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4C526182" w14:textId="3F5E61BC"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684" w:type="pct"/>
          </w:tcPr>
          <w:p w14:paraId="0F738C73" w14:textId="5CDD21AE"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589" w:type="pct"/>
          </w:tcPr>
          <w:p w14:paraId="5EDFD18C" w14:textId="703E71D1"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623" w:type="pct"/>
          </w:tcPr>
          <w:p w14:paraId="4B76C36C" w14:textId="4FDC11B7"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457" w:type="pct"/>
          </w:tcPr>
          <w:p w14:paraId="2633DEBA" w14:textId="1B3307E9"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75A95FEF" w14:textId="77777777" w:rsidTr="00F55799">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tcPr>
          <w:p w14:paraId="5CAF6618" w14:textId="77777777" w:rsidR="00F4663E" w:rsidRPr="00932C6E" w:rsidRDefault="00F4663E" w:rsidP="00FA3C4F">
            <w:pPr>
              <w:pStyle w:val="TableText"/>
            </w:pPr>
            <w:r w:rsidRPr="00932C6E">
              <w:t xml:space="preserve">Gross carrying </w:t>
            </w:r>
            <w:proofErr w:type="gramStart"/>
            <w:r w:rsidRPr="00932C6E">
              <w:t>amount</w:t>
            </w:r>
            <w:proofErr w:type="gramEnd"/>
            <w:r w:rsidRPr="00932C6E">
              <w:t xml:space="preserve"> of contractual receivables</w:t>
            </w:r>
          </w:p>
        </w:tc>
        <w:tc>
          <w:tcPr>
            <w:tcW w:w="589" w:type="pct"/>
            <w:tcBorders>
              <w:bottom w:val="single" w:sz="4" w:space="0" w:color="auto"/>
            </w:tcBorders>
          </w:tcPr>
          <w:p w14:paraId="409C4DA5"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1,960</w:t>
            </w:r>
          </w:p>
        </w:tc>
        <w:tc>
          <w:tcPr>
            <w:tcW w:w="661" w:type="pct"/>
            <w:tcBorders>
              <w:bottom w:val="single" w:sz="4" w:space="0" w:color="auto"/>
            </w:tcBorders>
          </w:tcPr>
          <w:p w14:paraId="1E880294"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101</w:t>
            </w:r>
          </w:p>
        </w:tc>
        <w:tc>
          <w:tcPr>
            <w:tcW w:w="684" w:type="pct"/>
            <w:tcBorders>
              <w:bottom w:val="single" w:sz="4" w:space="0" w:color="auto"/>
            </w:tcBorders>
          </w:tcPr>
          <w:p w14:paraId="09705164"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589" w:type="pct"/>
            <w:tcBorders>
              <w:bottom w:val="single" w:sz="4" w:space="0" w:color="auto"/>
            </w:tcBorders>
          </w:tcPr>
          <w:p w14:paraId="5405BE72"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1,674</w:t>
            </w:r>
          </w:p>
        </w:tc>
        <w:tc>
          <w:tcPr>
            <w:tcW w:w="623" w:type="pct"/>
            <w:tcBorders>
              <w:bottom w:val="single" w:sz="4" w:space="0" w:color="auto"/>
            </w:tcBorders>
          </w:tcPr>
          <w:p w14:paraId="61AB0895"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2,064</w:t>
            </w:r>
          </w:p>
        </w:tc>
        <w:tc>
          <w:tcPr>
            <w:tcW w:w="457" w:type="pct"/>
            <w:tcBorders>
              <w:bottom w:val="single" w:sz="4" w:space="0" w:color="auto"/>
            </w:tcBorders>
          </w:tcPr>
          <w:p w14:paraId="1BE9DBFE"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5,800</w:t>
            </w:r>
          </w:p>
        </w:tc>
      </w:tr>
      <w:tr w:rsidR="00F4663E" w:rsidRPr="00FA3C4F" w14:paraId="3CCDF8B3" w14:textId="77777777" w:rsidTr="00F55799">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auto"/>
              <w:bottom w:val="single" w:sz="4" w:space="0" w:color="auto"/>
            </w:tcBorders>
          </w:tcPr>
          <w:p w14:paraId="7DD24AA8" w14:textId="77777777" w:rsidR="00F4663E" w:rsidRPr="00FA3C4F" w:rsidRDefault="00F4663E" w:rsidP="00FA3C4F">
            <w:pPr>
              <w:pStyle w:val="TableText"/>
              <w:rPr>
                <w:rStyle w:val="Bold"/>
              </w:rPr>
            </w:pPr>
            <w:r w:rsidRPr="00FA3C4F">
              <w:rPr>
                <w:rStyle w:val="Bold"/>
              </w:rPr>
              <w:t>Loss allowance</w:t>
            </w:r>
          </w:p>
        </w:tc>
        <w:tc>
          <w:tcPr>
            <w:tcW w:w="589" w:type="pct"/>
            <w:tcBorders>
              <w:top w:val="single" w:sz="4" w:space="0" w:color="auto"/>
              <w:bottom w:val="single" w:sz="4" w:space="0" w:color="auto"/>
            </w:tcBorders>
          </w:tcPr>
          <w:p w14:paraId="07871289"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4</w:t>
            </w:r>
          </w:p>
        </w:tc>
        <w:tc>
          <w:tcPr>
            <w:tcW w:w="661" w:type="pct"/>
            <w:tcBorders>
              <w:top w:val="single" w:sz="4" w:space="0" w:color="auto"/>
              <w:bottom w:val="single" w:sz="4" w:space="0" w:color="auto"/>
            </w:tcBorders>
          </w:tcPr>
          <w:p w14:paraId="63DEBCDA"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0</w:t>
            </w:r>
          </w:p>
        </w:tc>
        <w:tc>
          <w:tcPr>
            <w:tcW w:w="684" w:type="pct"/>
            <w:tcBorders>
              <w:top w:val="single" w:sz="4" w:space="0" w:color="auto"/>
              <w:bottom w:val="single" w:sz="4" w:space="0" w:color="auto"/>
            </w:tcBorders>
          </w:tcPr>
          <w:p w14:paraId="72FFE20A"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0</w:t>
            </w:r>
          </w:p>
        </w:tc>
        <w:tc>
          <w:tcPr>
            <w:tcW w:w="589" w:type="pct"/>
            <w:tcBorders>
              <w:top w:val="single" w:sz="4" w:space="0" w:color="auto"/>
              <w:bottom w:val="single" w:sz="4" w:space="0" w:color="auto"/>
            </w:tcBorders>
          </w:tcPr>
          <w:p w14:paraId="5D8F9A95"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12</w:t>
            </w:r>
          </w:p>
        </w:tc>
        <w:tc>
          <w:tcPr>
            <w:tcW w:w="623" w:type="pct"/>
            <w:tcBorders>
              <w:top w:val="single" w:sz="4" w:space="0" w:color="auto"/>
              <w:bottom w:val="single" w:sz="4" w:space="0" w:color="auto"/>
            </w:tcBorders>
          </w:tcPr>
          <w:p w14:paraId="692A3732"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29</w:t>
            </w:r>
          </w:p>
        </w:tc>
        <w:tc>
          <w:tcPr>
            <w:tcW w:w="457" w:type="pct"/>
            <w:tcBorders>
              <w:top w:val="single" w:sz="4" w:space="0" w:color="auto"/>
              <w:bottom w:val="single" w:sz="4" w:space="0" w:color="auto"/>
            </w:tcBorders>
          </w:tcPr>
          <w:p w14:paraId="139456AD"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45</w:t>
            </w:r>
          </w:p>
        </w:tc>
      </w:tr>
    </w:tbl>
    <w:p w14:paraId="44CABA4D" w14:textId="77777777" w:rsidR="00F4663E" w:rsidRPr="00F55799" w:rsidRDefault="00F4663E" w:rsidP="00F55799"/>
    <w:tbl>
      <w:tblPr>
        <w:tblStyle w:val="AccessibleTableNumerical"/>
        <w:tblW w:w="5000" w:type="pct"/>
        <w:tblLayout w:type="fixed"/>
        <w:tblLook w:val="04A0" w:firstRow="1" w:lastRow="0" w:firstColumn="1" w:lastColumn="0" w:noHBand="0" w:noVBand="1"/>
      </w:tblPr>
      <w:tblGrid>
        <w:gridCol w:w="2694"/>
        <w:gridCol w:w="1135"/>
        <w:gridCol w:w="1274"/>
        <w:gridCol w:w="1319"/>
        <w:gridCol w:w="1091"/>
        <w:gridCol w:w="1245"/>
        <w:gridCol w:w="881"/>
      </w:tblGrid>
      <w:tr w:rsidR="00F4663E" w:rsidRPr="00932C6E" w14:paraId="2FBE54D3" w14:textId="77777777" w:rsidTr="00F557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7" w:type="pct"/>
          </w:tcPr>
          <w:p w14:paraId="073AB299" w14:textId="77777777" w:rsidR="00F4663E" w:rsidRPr="00932C6E" w:rsidRDefault="00F4663E" w:rsidP="00FA3C4F">
            <w:pPr>
              <w:pStyle w:val="TableText"/>
            </w:pPr>
            <w:r w:rsidRPr="00932C6E">
              <w:t>2021</w:t>
            </w:r>
          </w:p>
        </w:tc>
        <w:tc>
          <w:tcPr>
            <w:tcW w:w="589" w:type="pct"/>
            <w:vAlign w:val="bottom"/>
          </w:tcPr>
          <w:p w14:paraId="423864DF" w14:textId="55B11268"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Current</w:t>
            </w:r>
            <w:r w:rsidR="00FA3C4F">
              <w:t xml:space="preserve"> </w:t>
            </w:r>
            <w:r w:rsidR="00FA3C4F">
              <w:br/>
            </w:r>
            <w:r w:rsidRPr="00932C6E">
              <w:t>0%</w:t>
            </w:r>
            <w:r w:rsidR="00FA3C4F">
              <w:br/>
              <w:t>$’000</w:t>
            </w:r>
          </w:p>
        </w:tc>
        <w:tc>
          <w:tcPr>
            <w:tcW w:w="661" w:type="pct"/>
            <w:vAlign w:val="bottom"/>
          </w:tcPr>
          <w:p w14:paraId="133D6B3E" w14:textId="1E6C2D1E"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 xml:space="preserve">Less than </w:t>
            </w:r>
            <w:r w:rsidR="00FA3C4F">
              <w:br/>
            </w:r>
            <w:r w:rsidRPr="00932C6E">
              <w:t>1 month</w:t>
            </w:r>
            <w:r w:rsidR="00FA3C4F">
              <w:t xml:space="preserve"> </w:t>
            </w:r>
            <w:r w:rsidR="00FA3C4F">
              <w:br/>
            </w:r>
            <w:r w:rsidRPr="00932C6E">
              <w:t>0%</w:t>
            </w:r>
            <w:r w:rsidR="00FA3C4F">
              <w:br/>
              <w:t>$’000</w:t>
            </w:r>
          </w:p>
        </w:tc>
        <w:tc>
          <w:tcPr>
            <w:tcW w:w="684" w:type="pct"/>
            <w:vAlign w:val="bottom"/>
          </w:tcPr>
          <w:p w14:paraId="1C0143D7" w14:textId="0CB97F6E"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1–3</w:t>
            </w:r>
            <w:r w:rsidR="00FA3C4F">
              <w:t xml:space="preserve"> </w:t>
            </w:r>
            <w:r w:rsidRPr="00932C6E">
              <w:t>months</w:t>
            </w:r>
            <w:r w:rsidR="00FA3C4F">
              <w:t xml:space="preserve"> </w:t>
            </w:r>
            <w:r w:rsidRPr="00932C6E">
              <w:t>1%</w:t>
            </w:r>
            <w:r w:rsidR="00FA3C4F">
              <w:br/>
              <w:t>$’000</w:t>
            </w:r>
          </w:p>
        </w:tc>
        <w:tc>
          <w:tcPr>
            <w:tcW w:w="566" w:type="pct"/>
            <w:vAlign w:val="bottom"/>
          </w:tcPr>
          <w:p w14:paraId="78F35DC6" w14:textId="145353DF"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3 months</w:t>
            </w:r>
            <w:r w:rsidR="00FA3C4F">
              <w:t xml:space="preserve"> </w:t>
            </w:r>
            <w:r w:rsidRPr="00932C6E">
              <w:t>– 1 year</w:t>
            </w:r>
            <w:r w:rsidR="00FA3C4F">
              <w:t xml:space="preserve"> </w:t>
            </w:r>
            <w:r w:rsidRPr="00932C6E">
              <w:t>1%</w:t>
            </w:r>
            <w:r w:rsidR="00FA3C4F">
              <w:br/>
              <w:t>$’000</w:t>
            </w:r>
          </w:p>
        </w:tc>
        <w:tc>
          <w:tcPr>
            <w:tcW w:w="646" w:type="pct"/>
            <w:vAlign w:val="bottom"/>
          </w:tcPr>
          <w:p w14:paraId="2624CF2C" w14:textId="58263C02"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1–5</w:t>
            </w:r>
            <w:r w:rsidR="00FA3C4F">
              <w:t xml:space="preserve"> years </w:t>
            </w:r>
            <w:r w:rsidR="00FA3C4F">
              <w:br/>
            </w:r>
            <w:r w:rsidRPr="00932C6E">
              <w:t>2%</w:t>
            </w:r>
            <w:r w:rsidR="00FA3C4F">
              <w:br/>
              <w:t>$’000</w:t>
            </w:r>
          </w:p>
        </w:tc>
        <w:tc>
          <w:tcPr>
            <w:tcW w:w="457" w:type="pct"/>
            <w:vAlign w:val="bottom"/>
          </w:tcPr>
          <w:p w14:paraId="6465C834" w14:textId="034A85CD" w:rsidR="00F4663E" w:rsidRPr="00932C6E" w:rsidRDefault="00F4663E" w:rsidP="00FA3C4F">
            <w:pPr>
              <w:pStyle w:val="TableText"/>
              <w:cnfStyle w:val="100000000000" w:firstRow="1" w:lastRow="0" w:firstColumn="0" w:lastColumn="0" w:oddVBand="0" w:evenVBand="0" w:oddHBand="0" w:evenHBand="0" w:firstRowFirstColumn="0" w:firstRowLastColumn="0" w:lastRowFirstColumn="0" w:lastRowLastColumn="0"/>
            </w:pPr>
            <w:r w:rsidRPr="00932C6E">
              <w:t>Total</w:t>
            </w:r>
            <w:r w:rsidR="00FA3C4F">
              <w:br/>
              <w:t>$’000</w:t>
            </w:r>
          </w:p>
        </w:tc>
      </w:tr>
      <w:tr w:rsidR="00F4663E" w:rsidRPr="00932C6E" w14:paraId="7B3A73D8" w14:textId="77777777" w:rsidTr="00F55799">
        <w:tc>
          <w:tcPr>
            <w:cnfStyle w:val="001000000000" w:firstRow="0" w:lastRow="0" w:firstColumn="1" w:lastColumn="0" w:oddVBand="0" w:evenVBand="0" w:oddHBand="0" w:evenHBand="0" w:firstRowFirstColumn="0" w:firstRowLastColumn="0" w:lastRowFirstColumn="0" w:lastRowLastColumn="0"/>
            <w:tcW w:w="1397" w:type="pct"/>
          </w:tcPr>
          <w:p w14:paraId="33C8E5A4" w14:textId="72C1E592" w:rsidR="00F4663E" w:rsidRPr="00FA3C4F" w:rsidRDefault="00FA3C4F" w:rsidP="00FA3C4F">
            <w:pPr>
              <w:pStyle w:val="TableText"/>
              <w:rPr>
                <w:rStyle w:val="Bold"/>
              </w:rPr>
            </w:pPr>
            <w:r w:rsidRPr="00FA3C4F">
              <w:rPr>
                <w:rStyle w:val="Bold"/>
              </w:rPr>
              <w:t>Expected loss rate</w:t>
            </w:r>
          </w:p>
        </w:tc>
        <w:tc>
          <w:tcPr>
            <w:tcW w:w="589" w:type="pct"/>
          </w:tcPr>
          <w:p w14:paraId="3D1E86E4" w14:textId="327105B7"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5729A926" w14:textId="18915AF3"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684" w:type="pct"/>
          </w:tcPr>
          <w:p w14:paraId="744B0C37" w14:textId="297C320F"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566" w:type="pct"/>
          </w:tcPr>
          <w:p w14:paraId="7E208C05" w14:textId="265C8E39"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646" w:type="pct"/>
          </w:tcPr>
          <w:p w14:paraId="41A88757" w14:textId="396FDFDB"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c>
          <w:tcPr>
            <w:tcW w:w="457" w:type="pct"/>
          </w:tcPr>
          <w:p w14:paraId="795CE141" w14:textId="2FE1105E" w:rsidR="00F4663E" w:rsidRPr="00932C6E" w:rsidRDefault="00FA3C4F" w:rsidP="00FA3C4F">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08EC8364" w14:textId="77777777" w:rsidTr="00F55799">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tcPr>
          <w:p w14:paraId="298D7775" w14:textId="77777777" w:rsidR="00F4663E" w:rsidRPr="00932C6E" w:rsidRDefault="00F4663E" w:rsidP="00FA3C4F">
            <w:pPr>
              <w:pStyle w:val="TableText"/>
            </w:pPr>
            <w:r w:rsidRPr="00932C6E">
              <w:t xml:space="preserve">Gross carrying </w:t>
            </w:r>
            <w:proofErr w:type="gramStart"/>
            <w:r w:rsidRPr="00932C6E">
              <w:t>amount</w:t>
            </w:r>
            <w:proofErr w:type="gramEnd"/>
            <w:r w:rsidRPr="00932C6E">
              <w:t xml:space="preserve"> of contractual receivables</w:t>
            </w:r>
          </w:p>
        </w:tc>
        <w:tc>
          <w:tcPr>
            <w:tcW w:w="589" w:type="pct"/>
            <w:tcBorders>
              <w:bottom w:val="single" w:sz="4" w:space="0" w:color="auto"/>
            </w:tcBorders>
          </w:tcPr>
          <w:p w14:paraId="50583941"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3,942</w:t>
            </w:r>
          </w:p>
        </w:tc>
        <w:tc>
          <w:tcPr>
            <w:tcW w:w="661" w:type="pct"/>
            <w:tcBorders>
              <w:bottom w:val="single" w:sz="4" w:space="0" w:color="auto"/>
            </w:tcBorders>
          </w:tcPr>
          <w:p w14:paraId="0BD1A769"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684" w:type="pct"/>
            <w:tcBorders>
              <w:bottom w:val="single" w:sz="4" w:space="0" w:color="auto"/>
            </w:tcBorders>
          </w:tcPr>
          <w:p w14:paraId="55E2B70B"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66</w:t>
            </w:r>
          </w:p>
        </w:tc>
        <w:tc>
          <w:tcPr>
            <w:tcW w:w="566" w:type="pct"/>
            <w:tcBorders>
              <w:bottom w:val="single" w:sz="4" w:space="0" w:color="auto"/>
            </w:tcBorders>
          </w:tcPr>
          <w:p w14:paraId="733BE950"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777</w:t>
            </w:r>
          </w:p>
        </w:tc>
        <w:tc>
          <w:tcPr>
            <w:tcW w:w="646" w:type="pct"/>
            <w:tcBorders>
              <w:bottom w:val="single" w:sz="4" w:space="0" w:color="auto"/>
            </w:tcBorders>
          </w:tcPr>
          <w:p w14:paraId="311906DF"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1,600</w:t>
            </w:r>
          </w:p>
        </w:tc>
        <w:tc>
          <w:tcPr>
            <w:tcW w:w="457" w:type="pct"/>
            <w:tcBorders>
              <w:bottom w:val="single" w:sz="4" w:space="0" w:color="auto"/>
            </w:tcBorders>
          </w:tcPr>
          <w:p w14:paraId="55BB2E4F" w14:textId="77777777" w:rsidR="00F4663E" w:rsidRPr="00932C6E" w:rsidRDefault="00F4663E" w:rsidP="00FA3C4F">
            <w:pPr>
              <w:pStyle w:val="TableText"/>
              <w:cnfStyle w:val="000000000000" w:firstRow="0" w:lastRow="0" w:firstColumn="0" w:lastColumn="0" w:oddVBand="0" w:evenVBand="0" w:oddHBand="0" w:evenHBand="0" w:firstRowFirstColumn="0" w:firstRowLastColumn="0" w:lastRowFirstColumn="0" w:lastRowLastColumn="0"/>
            </w:pPr>
            <w:r w:rsidRPr="00932C6E">
              <w:t>6,386</w:t>
            </w:r>
          </w:p>
        </w:tc>
      </w:tr>
      <w:tr w:rsidR="00F4663E" w:rsidRPr="00FA3C4F" w14:paraId="11B7CF45" w14:textId="77777777" w:rsidTr="00F55799">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auto"/>
              <w:bottom w:val="single" w:sz="4" w:space="0" w:color="auto"/>
            </w:tcBorders>
          </w:tcPr>
          <w:p w14:paraId="74793C03" w14:textId="77777777" w:rsidR="00F4663E" w:rsidRPr="00FA3C4F" w:rsidRDefault="00F4663E" w:rsidP="00FA3C4F">
            <w:pPr>
              <w:pStyle w:val="TableText"/>
              <w:rPr>
                <w:rStyle w:val="Bold"/>
              </w:rPr>
            </w:pPr>
            <w:r w:rsidRPr="00FA3C4F">
              <w:rPr>
                <w:rStyle w:val="Bold"/>
              </w:rPr>
              <w:t>Loss allowance</w:t>
            </w:r>
          </w:p>
        </w:tc>
        <w:tc>
          <w:tcPr>
            <w:tcW w:w="589" w:type="pct"/>
            <w:tcBorders>
              <w:top w:val="single" w:sz="4" w:space="0" w:color="auto"/>
              <w:bottom w:val="single" w:sz="4" w:space="0" w:color="auto"/>
            </w:tcBorders>
          </w:tcPr>
          <w:p w14:paraId="6A003121"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13</w:t>
            </w:r>
          </w:p>
        </w:tc>
        <w:tc>
          <w:tcPr>
            <w:tcW w:w="661" w:type="pct"/>
            <w:tcBorders>
              <w:top w:val="single" w:sz="4" w:space="0" w:color="auto"/>
              <w:bottom w:val="single" w:sz="4" w:space="0" w:color="auto"/>
            </w:tcBorders>
          </w:tcPr>
          <w:p w14:paraId="2469AA83"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0</w:t>
            </w:r>
          </w:p>
        </w:tc>
        <w:tc>
          <w:tcPr>
            <w:tcW w:w="684" w:type="pct"/>
            <w:tcBorders>
              <w:top w:val="single" w:sz="4" w:space="0" w:color="auto"/>
              <w:bottom w:val="single" w:sz="4" w:space="0" w:color="auto"/>
            </w:tcBorders>
          </w:tcPr>
          <w:p w14:paraId="04BF302C"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0</w:t>
            </w:r>
          </w:p>
        </w:tc>
        <w:tc>
          <w:tcPr>
            <w:tcW w:w="566" w:type="pct"/>
            <w:tcBorders>
              <w:top w:val="single" w:sz="4" w:space="0" w:color="auto"/>
              <w:bottom w:val="single" w:sz="4" w:space="0" w:color="auto"/>
            </w:tcBorders>
          </w:tcPr>
          <w:p w14:paraId="35A7AD86"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10</w:t>
            </w:r>
          </w:p>
        </w:tc>
        <w:tc>
          <w:tcPr>
            <w:tcW w:w="646" w:type="pct"/>
            <w:tcBorders>
              <w:top w:val="single" w:sz="4" w:space="0" w:color="auto"/>
              <w:bottom w:val="single" w:sz="4" w:space="0" w:color="auto"/>
            </w:tcBorders>
          </w:tcPr>
          <w:p w14:paraId="7CB8C797"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33</w:t>
            </w:r>
          </w:p>
        </w:tc>
        <w:tc>
          <w:tcPr>
            <w:tcW w:w="457" w:type="pct"/>
            <w:tcBorders>
              <w:top w:val="single" w:sz="4" w:space="0" w:color="auto"/>
              <w:bottom w:val="single" w:sz="4" w:space="0" w:color="auto"/>
            </w:tcBorders>
          </w:tcPr>
          <w:p w14:paraId="57CDEADC" w14:textId="77777777" w:rsidR="00F4663E" w:rsidRPr="00FA3C4F" w:rsidRDefault="00F4663E" w:rsidP="00FA3C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FA3C4F">
              <w:rPr>
                <w:rStyle w:val="Bold"/>
              </w:rPr>
              <w:t>56</w:t>
            </w:r>
          </w:p>
        </w:tc>
      </w:tr>
    </w:tbl>
    <w:p w14:paraId="6B7CF68A" w14:textId="18E4CC9A" w:rsidR="00EB7E8A" w:rsidRDefault="00F4663E" w:rsidP="00FA3C4F">
      <w:pPr>
        <w:pStyle w:val="BodyText"/>
      </w:pPr>
      <w:r w:rsidRPr="00932C6E">
        <w:t>Reconciliation of the movement in the loss allowance for contractual receivables is shown as follows:</w:t>
      </w:r>
    </w:p>
    <w:tbl>
      <w:tblPr>
        <w:tblStyle w:val="AccessibleTableNumerical"/>
        <w:tblW w:w="5000" w:type="pct"/>
        <w:tblLayout w:type="fixed"/>
        <w:tblLook w:val="04A0" w:firstRow="1" w:lastRow="0" w:firstColumn="1" w:lastColumn="0" w:noHBand="0" w:noVBand="1"/>
      </w:tblPr>
      <w:tblGrid>
        <w:gridCol w:w="7089"/>
        <w:gridCol w:w="1276"/>
        <w:gridCol w:w="1274"/>
      </w:tblGrid>
      <w:tr w:rsidR="00F4663E" w:rsidRPr="00932C6E" w14:paraId="69B9965D" w14:textId="77777777" w:rsidTr="00F557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21C92BC2" w14:textId="0F7A3876" w:rsidR="00F4663E" w:rsidRPr="00932C6E" w:rsidRDefault="00EB7E8A" w:rsidP="00EB7E8A">
            <w:pPr>
              <w:pStyle w:val="TableText"/>
            </w:pPr>
            <w:r>
              <w:t>Item</w:t>
            </w:r>
          </w:p>
        </w:tc>
        <w:tc>
          <w:tcPr>
            <w:tcW w:w="662" w:type="pct"/>
            <w:vAlign w:val="bottom"/>
          </w:tcPr>
          <w:p w14:paraId="52471D05" w14:textId="029BDDB8" w:rsidR="00F4663E" w:rsidRPr="00932C6E" w:rsidRDefault="00F4663E" w:rsidP="00EB7E8A">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EB7E8A">
              <w:rPr>
                <w:b/>
              </w:rPr>
              <w:br/>
            </w:r>
            <w:r w:rsidRPr="00932C6E">
              <w:rPr>
                <w:b/>
              </w:rPr>
              <w:t>$’000</w:t>
            </w:r>
          </w:p>
        </w:tc>
        <w:tc>
          <w:tcPr>
            <w:tcW w:w="661" w:type="pct"/>
            <w:vAlign w:val="bottom"/>
          </w:tcPr>
          <w:p w14:paraId="33589E31" w14:textId="5FB00C89" w:rsidR="00F4663E" w:rsidRPr="00932C6E" w:rsidRDefault="00F4663E" w:rsidP="00EB7E8A">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EB7E8A">
              <w:rPr>
                <w:b/>
              </w:rPr>
              <w:br/>
            </w:r>
            <w:r w:rsidRPr="00932C6E">
              <w:rPr>
                <w:b/>
              </w:rPr>
              <w:t>$’000</w:t>
            </w:r>
          </w:p>
        </w:tc>
      </w:tr>
      <w:tr w:rsidR="00F4663E" w:rsidRPr="00EB7E8A" w14:paraId="52ADCA51" w14:textId="77777777" w:rsidTr="00F55799">
        <w:tc>
          <w:tcPr>
            <w:cnfStyle w:val="001000000000" w:firstRow="0" w:lastRow="0" w:firstColumn="1" w:lastColumn="0" w:oddVBand="0" w:evenVBand="0" w:oddHBand="0" w:evenHBand="0" w:firstRowFirstColumn="0" w:firstRowLastColumn="0" w:lastRowFirstColumn="0" w:lastRowLastColumn="0"/>
            <w:tcW w:w="3677" w:type="pct"/>
          </w:tcPr>
          <w:p w14:paraId="0FCA6274" w14:textId="77777777" w:rsidR="00F4663E" w:rsidRPr="00EB7E8A" w:rsidRDefault="00F4663E" w:rsidP="00EB7E8A">
            <w:pPr>
              <w:pStyle w:val="TableText"/>
              <w:rPr>
                <w:rStyle w:val="Bold"/>
              </w:rPr>
            </w:pPr>
            <w:r w:rsidRPr="00EB7E8A">
              <w:rPr>
                <w:rStyle w:val="Bold"/>
              </w:rPr>
              <w:t>Balance at beginning of the year</w:t>
            </w:r>
          </w:p>
        </w:tc>
        <w:tc>
          <w:tcPr>
            <w:tcW w:w="662" w:type="pct"/>
          </w:tcPr>
          <w:p w14:paraId="622FA87F" w14:textId="77777777" w:rsidR="00F4663E" w:rsidRPr="00EB7E8A" w:rsidRDefault="00F4663E" w:rsidP="00EB7E8A">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7E8A">
              <w:rPr>
                <w:rStyle w:val="Bold"/>
              </w:rPr>
              <w:t>(56)</w:t>
            </w:r>
          </w:p>
        </w:tc>
        <w:tc>
          <w:tcPr>
            <w:tcW w:w="661" w:type="pct"/>
          </w:tcPr>
          <w:p w14:paraId="595FFE5B" w14:textId="77777777" w:rsidR="00F4663E" w:rsidRPr="00EB7E8A" w:rsidRDefault="00F4663E" w:rsidP="00EB7E8A">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7E8A">
              <w:rPr>
                <w:rStyle w:val="Bold"/>
              </w:rPr>
              <w:t>(55)</w:t>
            </w:r>
          </w:p>
        </w:tc>
      </w:tr>
      <w:tr w:rsidR="00F4663E" w:rsidRPr="00932C6E" w14:paraId="798E4000" w14:textId="77777777" w:rsidTr="00F55799">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7037566C" w14:textId="77777777" w:rsidR="00F4663E" w:rsidRPr="00932C6E" w:rsidRDefault="00F4663E" w:rsidP="00EB7E8A">
            <w:pPr>
              <w:pStyle w:val="TableText"/>
            </w:pPr>
            <w:r w:rsidRPr="00932C6E">
              <w:t>Opening retained earnings adjustment on adoption of AASB 9</w:t>
            </w:r>
          </w:p>
        </w:tc>
        <w:tc>
          <w:tcPr>
            <w:tcW w:w="662" w:type="pct"/>
            <w:tcBorders>
              <w:bottom w:val="single" w:sz="4" w:space="0" w:color="auto"/>
            </w:tcBorders>
          </w:tcPr>
          <w:p w14:paraId="15FB54A3" w14:textId="77777777" w:rsidR="00F4663E" w:rsidRPr="00932C6E" w:rsidRDefault="00F4663E" w:rsidP="00EB7E8A">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Borders>
              <w:bottom w:val="single" w:sz="4" w:space="0" w:color="auto"/>
            </w:tcBorders>
          </w:tcPr>
          <w:p w14:paraId="65EABE2A" w14:textId="77777777" w:rsidR="00F4663E" w:rsidRPr="00932C6E" w:rsidRDefault="00F4663E" w:rsidP="00EB7E8A">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EB7E8A" w14:paraId="7FEDAEF2" w14:textId="77777777" w:rsidTr="00F55799">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613A2BAC" w14:textId="77777777" w:rsidR="00F4663E" w:rsidRPr="00EB7E8A" w:rsidRDefault="00F4663E" w:rsidP="00EB7E8A">
            <w:pPr>
              <w:pStyle w:val="TableText"/>
              <w:rPr>
                <w:rStyle w:val="Bold"/>
              </w:rPr>
            </w:pPr>
            <w:r w:rsidRPr="00EB7E8A">
              <w:rPr>
                <w:rStyle w:val="Bold"/>
              </w:rPr>
              <w:t>Opening loss allowance</w:t>
            </w:r>
          </w:p>
        </w:tc>
        <w:tc>
          <w:tcPr>
            <w:tcW w:w="662" w:type="pct"/>
            <w:tcBorders>
              <w:top w:val="single" w:sz="4" w:space="0" w:color="auto"/>
              <w:bottom w:val="single" w:sz="4" w:space="0" w:color="auto"/>
            </w:tcBorders>
          </w:tcPr>
          <w:p w14:paraId="0FAA4013" w14:textId="77777777" w:rsidR="00F4663E" w:rsidRPr="00EB7E8A" w:rsidRDefault="00F4663E" w:rsidP="00EB7E8A">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7E8A">
              <w:rPr>
                <w:rStyle w:val="Bold"/>
              </w:rPr>
              <w:t>(56)</w:t>
            </w:r>
          </w:p>
        </w:tc>
        <w:tc>
          <w:tcPr>
            <w:tcW w:w="661" w:type="pct"/>
            <w:tcBorders>
              <w:top w:val="single" w:sz="4" w:space="0" w:color="auto"/>
              <w:bottom w:val="single" w:sz="4" w:space="0" w:color="auto"/>
            </w:tcBorders>
          </w:tcPr>
          <w:p w14:paraId="1168E389" w14:textId="77777777" w:rsidR="00F4663E" w:rsidRPr="00EB7E8A" w:rsidRDefault="00F4663E" w:rsidP="00EB7E8A">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7E8A">
              <w:rPr>
                <w:rStyle w:val="Bold"/>
              </w:rPr>
              <w:t>(55)</w:t>
            </w:r>
          </w:p>
        </w:tc>
      </w:tr>
      <w:tr w:rsidR="00F4663E" w:rsidRPr="00932C6E" w14:paraId="3C61FCAD" w14:textId="77777777" w:rsidTr="00F55799">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5C5D723F" w14:textId="77777777" w:rsidR="00F4663E" w:rsidRPr="00932C6E" w:rsidRDefault="00F4663E" w:rsidP="00EB7E8A">
            <w:pPr>
              <w:pStyle w:val="TableText"/>
            </w:pPr>
            <w:r w:rsidRPr="00932C6E">
              <w:lastRenderedPageBreak/>
              <w:t>(Increase)/decrease in provision recognised in the net result</w:t>
            </w:r>
          </w:p>
        </w:tc>
        <w:tc>
          <w:tcPr>
            <w:tcW w:w="662" w:type="pct"/>
            <w:tcBorders>
              <w:top w:val="single" w:sz="4" w:space="0" w:color="auto"/>
              <w:bottom w:val="single" w:sz="4" w:space="0" w:color="auto"/>
            </w:tcBorders>
          </w:tcPr>
          <w:p w14:paraId="07F4D04E" w14:textId="77777777" w:rsidR="00F4663E" w:rsidRPr="00932C6E" w:rsidRDefault="00F4663E" w:rsidP="00EB7E8A">
            <w:pPr>
              <w:pStyle w:val="TableText"/>
              <w:cnfStyle w:val="000000000000" w:firstRow="0" w:lastRow="0" w:firstColumn="0" w:lastColumn="0" w:oddVBand="0" w:evenVBand="0" w:oddHBand="0" w:evenHBand="0" w:firstRowFirstColumn="0" w:firstRowLastColumn="0" w:lastRowFirstColumn="0" w:lastRowLastColumn="0"/>
            </w:pPr>
            <w:r w:rsidRPr="00932C6E">
              <w:t>11</w:t>
            </w:r>
          </w:p>
        </w:tc>
        <w:tc>
          <w:tcPr>
            <w:tcW w:w="661" w:type="pct"/>
            <w:tcBorders>
              <w:top w:val="single" w:sz="4" w:space="0" w:color="auto"/>
              <w:bottom w:val="single" w:sz="4" w:space="0" w:color="auto"/>
            </w:tcBorders>
          </w:tcPr>
          <w:p w14:paraId="55E7E5A6" w14:textId="77777777" w:rsidR="00F4663E" w:rsidRPr="00932C6E" w:rsidRDefault="00F4663E" w:rsidP="00EB7E8A">
            <w:pPr>
              <w:pStyle w:val="TableText"/>
              <w:cnfStyle w:val="000000000000" w:firstRow="0" w:lastRow="0" w:firstColumn="0" w:lastColumn="0" w:oddVBand="0" w:evenVBand="0" w:oddHBand="0" w:evenHBand="0" w:firstRowFirstColumn="0" w:firstRowLastColumn="0" w:lastRowFirstColumn="0" w:lastRowLastColumn="0"/>
            </w:pPr>
            <w:r w:rsidRPr="00932C6E">
              <w:t>(1)</w:t>
            </w:r>
          </w:p>
        </w:tc>
      </w:tr>
      <w:tr w:rsidR="00F4663E" w:rsidRPr="00EB7E8A" w14:paraId="50060766" w14:textId="77777777" w:rsidTr="00F55799">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16275DDB" w14:textId="77777777" w:rsidR="00F4663E" w:rsidRPr="00EB7E8A" w:rsidRDefault="00F4663E" w:rsidP="00EB7E8A">
            <w:pPr>
              <w:pStyle w:val="TableText"/>
              <w:rPr>
                <w:rStyle w:val="Bold"/>
              </w:rPr>
            </w:pPr>
            <w:r w:rsidRPr="00EB7E8A">
              <w:rPr>
                <w:rStyle w:val="Bold"/>
              </w:rPr>
              <w:t>Balance at end of the year</w:t>
            </w:r>
          </w:p>
        </w:tc>
        <w:tc>
          <w:tcPr>
            <w:tcW w:w="662" w:type="pct"/>
            <w:tcBorders>
              <w:top w:val="single" w:sz="4" w:space="0" w:color="auto"/>
              <w:bottom w:val="single" w:sz="4" w:space="0" w:color="auto"/>
            </w:tcBorders>
          </w:tcPr>
          <w:p w14:paraId="7F484856" w14:textId="77777777" w:rsidR="00F4663E" w:rsidRPr="00EB7E8A" w:rsidRDefault="00F4663E" w:rsidP="00EB7E8A">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7E8A">
              <w:rPr>
                <w:rStyle w:val="Bold"/>
              </w:rPr>
              <w:t>(45)</w:t>
            </w:r>
          </w:p>
        </w:tc>
        <w:tc>
          <w:tcPr>
            <w:tcW w:w="661" w:type="pct"/>
            <w:tcBorders>
              <w:top w:val="single" w:sz="4" w:space="0" w:color="auto"/>
              <w:bottom w:val="single" w:sz="4" w:space="0" w:color="auto"/>
            </w:tcBorders>
          </w:tcPr>
          <w:p w14:paraId="130C0AC6" w14:textId="77777777" w:rsidR="00F4663E" w:rsidRPr="00EB7E8A" w:rsidRDefault="00F4663E" w:rsidP="00EB7E8A">
            <w:pPr>
              <w:pStyle w:val="TableText"/>
              <w:cnfStyle w:val="000000000000" w:firstRow="0" w:lastRow="0" w:firstColumn="0" w:lastColumn="0" w:oddVBand="0" w:evenVBand="0" w:oddHBand="0" w:evenHBand="0" w:firstRowFirstColumn="0" w:firstRowLastColumn="0" w:lastRowFirstColumn="0" w:lastRowLastColumn="0"/>
              <w:rPr>
                <w:rStyle w:val="Bold"/>
              </w:rPr>
            </w:pPr>
            <w:r w:rsidRPr="00EB7E8A">
              <w:rPr>
                <w:rStyle w:val="Bold"/>
              </w:rPr>
              <w:t>(56)</w:t>
            </w:r>
          </w:p>
        </w:tc>
      </w:tr>
    </w:tbl>
    <w:p w14:paraId="27F592DB" w14:textId="6825B9F0" w:rsidR="00F4663E" w:rsidRPr="00EB7E8A" w:rsidRDefault="00F4663E" w:rsidP="00EB7E8A">
      <w:pPr>
        <w:pStyle w:val="BodyText"/>
      </w:pPr>
      <w:r w:rsidRPr="00EB7E8A">
        <w:t>Movements in the provision for credit losses are classified as other economic flows in the net result.</w:t>
      </w:r>
      <w:r w:rsidR="00EB7E8A">
        <w:t xml:space="preserve"> </w:t>
      </w:r>
      <w:r w:rsidRPr="00EB7E8A">
        <w:t>Contractual receivables are written off when there is no reasonable expectation of recovery and impairment losses are classified as either a transaction expense or other economic flow in the net result.</w:t>
      </w:r>
    </w:p>
    <w:p w14:paraId="130F9A20" w14:textId="77777777" w:rsidR="00F4663E" w:rsidRPr="00EB7E8A" w:rsidRDefault="00F4663E" w:rsidP="00EB7E8A">
      <w:pPr>
        <w:pStyle w:val="BodyText"/>
      </w:pPr>
      <w:r w:rsidRPr="00EB7E8A">
        <w:t>Statutory receivables are not financial instruments. However, they are nevertheless recognised and measured in accordance with AASB 9 requirements as if those receivables are financial instruments.</w:t>
      </w:r>
    </w:p>
    <w:p w14:paraId="6F11B7C1" w14:textId="04769927" w:rsidR="00F4663E" w:rsidRDefault="00F4663E" w:rsidP="00EB7E8A">
      <w:pPr>
        <w:pStyle w:val="BodyText"/>
      </w:pPr>
      <w:r w:rsidRPr="00EB7E8A">
        <w:t xml:space="preserve">Statutory receivables are considered to have low credit risk, </w:t>
      </w:r>
      <w:proofErr w:type="gramStart"/>
      <w:r w:rsidRPr="00EB7E8A">
        <w:t>taking into account</w:t>
      </w:r>
      <w:proofErr w:type="gramEnd"/>
      <w:r w:rsidRPr="00EB7E8A">
        <w:t xml:space="preserve"> the counterparty’s credit rating, risk of default and capacity to</w:t>
      </w:r>
      <w:r w:rsidR="00EB7E8A">
        <w:t xml:space="preserve"> </w:t>
      </w:r>
      <w:r w:rsidRPr="00EB7E8A">
        <w:t>meet contractual cash flow obligations in the near term. As the result no loss allowance has been</w:t>
      </w:r>
      <w:r w:rsidRPr="00932C6E">
        <w:t xml:space="preserve"> recognised.</w:t>
      </w:r>
    </w:p>
    <w:p w14:paraId="15C36CCA" w14:textId="77777777" w:rsidR="00F4663E" w:rsidRPr="00932C6E" w:rsidRDefault="00F4663E" w:rsidP="00EB7E8A">
      <w:pPr>
        <w:pStyle w:val="Heading4"/>
      </w:pPr>
      <w:r w:rsidRPr="00932C6E">
        <w:t>Financial instruments: Liquidity risk</w:t>
      </w:r>
    </w:p>
    <w:p w14:paraId="053136A9" w14:textId="13C63230" w:rsidR="00F4663E" w:rsidRPr="00EB7E8A" w:rsidRDefault="00F4663E" w:rsidP="00EB7E8A">
      <w:pPr>
        <w:pStyle w:val="BodyText"/>
      </w:pPr>
      <w:r w:rsidRPr="00EB7E8A">
        <w:t xml:space="preserve">Liquidity risk arises when </w:t>
      </w:r>
      <w:r w:rsidR="00CE7ACE">
        <w:t>Court Services Victoria</w:t>
      </w:r>
      <w:r w:rsidRPr="00EB7E8A">
        <w:t xml:space="preserve"> is unable to meet financial obligations as they fall due. </w:t>
      </w:r>
      <w:r w:rsidR="00CE7ACE">
        <w:t>Court Services Victoria</w:t>
      </w:r>
      <w:r w:rsidRPr="00EB7E8A">
        <w:t xml:space="preserve"> operates under the Government fair payments policy of settling financial obligations within 30 days. In the event of a dispute, </w:t>
      </w:r>
      <w:r w:rsidR="00CE7ACE">
        <w:t>Court Services Victoria</w:t>
      </w:r>
      <w:r w:rsidRPr="00EB7E8A">
        <w:t xml:space="preserve"> makes payments within 30 days from the date of resolution.</w:t>
      </w:r>
    </w:p>
    <w:p w14:paraId="4C0AAA7D" w14:textId="75556A49" w:rsidR="00F4663E" w:rsidRPr="00932C6E" w:rsidRDefault="00CE7ACE" w:rsidP="00EB7E8A">
      <w:pPr>
        <w:pStyle w:val="BodyText"/>
      </w:pPr>
      <w:r>
        <w:t>Court Services Victoria</w:t>
      </w:r>
      <w:r w:rsidR="00F4663E" w:rsidRPr="00EB7E8A">
        <w:t xml:space="preserve"> is exposed to liquidity risk mainly through the financial liabilities as disclosed in the balance sheet. </w:t>
      </w:r>
      <w:r>
        <w:t>Court Services Victoria</w:t>
      </w:r>
      <w:r w:rsidR="00F4663E" w:rsidRPr="00EB7E8A">
        <w:t>’s exposure to liquidity risk is deemed insignificant based on prior periods’ data and current assessment</w:t>
      </w:r>
      <w:r w:rsidR="00F4663E" w:rsidRPr="00932C6E">
        <w:t xml:space="preserve"> of risk. </w:t>
      </w:r>
      <w:r>
        <w:t>Court Services Victoria</w:t>
      </w:r>
      <w:r w:rsidR="00F4663E" w:rsidRPr="00932C6E">
        <w:t xml:space="preserve"> manages its liquidity risk by:</w:t>
      </w:r>
    </w:p>
    <w:p w14:paraId="503B66FC" w14:textId="77777777" w:rsidR="00F4663E" w:rsidRPr="00EB7E8A" w:rsidRDefault="00F4663E" w:rsidP="00EB7E8A">
      <w:pPr>
        <w:pStyle w:val="ListBullet"/>
      </w:pPr>
      <w:r w:rsidRPr="00EB7E8A">
        <w:t xml:space="preserve">close monitoring short-term and long-term </w:t>
      </w:r>
      <w:proofErr w:type="gramStart"/>
      <w:r w:rsidRPr="00EB7E8A">
        <w:t>liabilities;</w:t>
      </w:r>
      <w:proofErr w:type="gramEnd"/>
    </w:p>
    <w:p w14:paraId="11EAA8C4" w14:textId="77777777" w:rsidR="00F4663E" w:rsidRPr="00EB7E8A" w:rsidRDefault="00F4663E" w:rsidP="00EB7E8A">
      <w:pPr>
        <w:pStyle w:val="ListBullet"/>
      </w:pPr>
      <w:r w:rsidRPr="00EB7E8A">
        <w:t xml:space="preserve">maintaining an adequate level of uncommitted funds that can be drawn at short notice to meet its short-term </w:t>
      </w:r>
      <w:proofErr w:type="gramStart"/>
      <w:r w:rsidRPr="00EB7E8A">
        <w:t>obligations;</w:t>
      </w:r>
      <w:proofErr w:type="gramEnd"/>
    </w:p>
    <w:p w14:paraId="72592B29" w14:textId="77777777" w:rsidR="00F4663E" w:rsidRPr="00EB7E8A" w:rsidRDefault="00F4663E" w:rsidP="00EB7E8A">
      <w:pPr>
        <w:pStyle w:val="ListBullet"/>
      </w:pPr>
      <w:r w:rsidRPr="00EB7E8A">
        <w:t>conducting careful maturity planning of its financial obligations based on forecasts of future cash flows; and</w:t>
      </w:r>
    </w:p>
    <w:p w14:paraId="61D9BA6E" w14:textId="77777777" w:rsidR="00F4663E" w:rsidRDefault="00F4663E" w:rsidP="00EB7E8A">
      <w:pPr>
        <w:pStyle w:val="ListBullet"/>
      </w:pPr>
      <w:r w:rsidRPr="00EB7E8A">
        <w:t>having access to high credit rating for the State of Victoria (Moody’s Investor Services and</w:t>
      </w:r>
      <w:r w:rsidRPr="00932C6E">
        <w:t xml:space="preserve"> Standard &amp; Poor’s </w:t>
      </w:r>
      <w:proofErr w:type="gramStart"/>
      <w:r w:rsidRPr="00932C6E">
        <w:t>double-A</w:t>
      </w:r>
      <w:proofErr w:type="gramEnd"/>
      <w:r w:rsidRPr="00932C6E">
        <w:t>, which assists in accessing debt market at a lower interest rate).</w:t>
      </w:r>
    </w:p>
    <w:p w14:paraId="78D1F595" w14:textId="2FD63911" w:rsidR="00F4663E" w:rsidRPr="00932C6E" w:rsidRDefault="00EB7E8A" w:rsidP="00404188">
      <w:pPr>
        <w:pStyle w:val="Heading3"/>
      </w:pPr>
      <w:bookmarkStart w:id="215" w:name="Note82"/>
      <w:r>
        <w:t>8.2</w:t>
      </w:r>
      <w:bookmarkEnd w:id="215"/>
      <w:r>
        <w:t xml:space="preserve"> C</w:t>
      </w:r>
      <w:r w:rsidRPr="00932C6E">
        <w:t xml:space="preserve">ontingent </w:t>
      </w:r>
      <w:r>
        <w:t>A</w:t>
      </w:r>
      <w:r w:rsidRPr="00932C6E">
        <w:t xml:space="preserve">ssets and </w:t>
      </w:r>
      <w:r>
        <w:t>C</w:t>
      </w:r>
      <w:r w:rsidRPr="00932C6E">
        <w:t xml:space="preserve">ontingent </w:t>
      </w:r>
      <w:r>
        <w:t>L</w:t>
      </w:r>
      <w:r w:rsidRPr="00932C6E">
        <w:t>iabilities</w:t>
      </w:r>
    </w:p>
    <w:p w14:paraId="29C75D5A" w14:textId="77777777" w:rsidR="00F4663E" w:rsidRPr="00404188" w:rsidRDefault="00F4663E" w:rsidP="00404188">
      <w:pPr>
        <w:pStyle w:val="BodyText"/>
      </w:pPr>
      <w:r w:rsidRPr="00404188">
        <w:t>Contingent assets and contingent liabilities are not recognised in the balance sheet but are disclosed and, if quantifiable, are measured at nominal value.</w:t>
      </w:r>
    </w:p>
    <w:p w14:paraId="605501DC" w14:textId="77777777" w:rsidR="00F4663E" w:rsidRPr="00404188" w:rsidRDefault="00F4663E" w:rsidP="00404188">
      <w:pPr>
        <w:pStyle w:val="BodyText"/>
      </w:pPr>
      <w:r w:rsidRPr="00404188">
        <w:t>Contingent assets and liabilities are presented inclusive of GST receivable or payable respectively.</w:t>
      </w:r>
    </w:p>
    <w:p w14:paraId="7EDABD45" w14:textId="77777777" w:rsidR="00404188" w:rsidRDefault="00F4663E" w:rsidP="00404188">
      <w:pPr>
        <w:pStyle w:val="Heading4"/>
      </w:pPr>
      <w:r w:rsidRPr="00932C6E">
        <w:t>Quantifiable contingent liabilities (arising from outside of government)</w:t>
      </w:r>
    </w:p>
    <w:p w14:paraId="38354FA8" w14:textId="3A9EF2F0" w:rsidR="00F4663E" w:rsidRPr="00932C6E" w:rsidRDefault="00F4663E" w:rsidP="00404188">
      <w:pPr>
        <w:pStyle w:val="Heading5"/>
      </w:pPr>
      <w:r w:rsidRPr="00932C6E">
        <w:t>Contingent liabilities</w:t>
      </w:r>
    </w:p>
    <w:p w14:paraId="703DA7BC" w14:textId="77777777" w:rsidR="00F4663E" w:rsidRPr="00932C6E" w:rsidRDefault="00F4663E" w:rsidP="00404188">
      <w:pPr>
        <w:pStyle w:val="BodyText"/>
      </w:pPr>
      <w:r w:rsidRPr="00932C6E">
        <w:t xml:space="preserve">Contingent </w:t>
      </w:r>
      <w:r w:rsidRPr="00404188">
        <w:t>liabilities</w:t>
      </w:r>
      <w:r w:rsidRPr="00932C6E">
        <w:t xml:space="preserve"> are:</w:t>
      </w:r>
    </w:p>
    <w:p w14:paraId="0858D0FC" w14:textId="77777777" w:rsidR="00F4663E" w:rsidRPr="00404188" w:rsidRDefault="00F4663E" w:rsidP="00404188">
      <w:pPr>
        <w:pStyle w:val="ListBullet"/>
      </w:pPr>
      <w:r w:rsidRPr="00404188">
        <w:lastRenderedPageBreak/>
        <w:t>possible obligations that arise from past events, the existence of which will be confirmed only by the occurrence or non-occurrence of one or more uncertain future events not wholly within the control of the entity; or</w:t>
      </w:r>
    </w:p>
    <w:p w14:paraId="5256066C" w14:textId="77777777" w:rsidR="00F4663E" w:rsidRPr="00404188" w:rsidRDefault="00F4663E" w:rsidP="00404188">
      <w:pPr>
        <w:pStyle w:val="ListBullet"/>
      </w:pPr>
      <w:r w:rsidRPr="00404188">
        <w:t>present obligations that arise from past events but are not recognised because:</w:t>
      </w:r>
    </w:p>
    <w:p w14:paraId="494143E3" w14:textId="174472D5" w:rsidR="00F4663E" w:rsidRPr="00932C6E" w:rsidRDefault="00F4663E" w:rsidP="00404188">
      <w:pPr>
        <w:pStyle w:val="ListBullet2"/>
      </w:pPr>
      <w:r w:rsidRPr="00932C6E">
        <w:t>it is not probable that an outflow of resources embodying economic benefits will be required to settle the obligations; or</w:t>
      </w:r>
    </w:p>
    <w:p w14:paraId="74F8D2FE" w14:textId="77777777" w:rsidR="00F55799" w:rsidRDefault="00F4663E" w:rsidP="00404188">
      <w:pPr>
        <w:pStyle w:val="ListBullet2"/>
      </w:pPr>
      <w:r w:rsidRPr="00932C6E">
        <w:t>the amount of the obligations cannot be measured with sufficient reliability.</w:t>
      </w:r>
    </w:p>
    <w:p w14:paraId="67D62F75" w14:textId="3618EAEA" w:rsidR="00F4663E" w:rsidRPr="00932C6E" w:rsidRDefault="00F4663E" w:rsidP="002631B4">
      <w:pPr>
        <w:pStyle w:val="BodyText"/>
        <w:keepNext/>
      </w:pPr>
      <w:r w:rsidRPr="00932C6E">
        <w:t>Contingent liabilities are also classified as either quantifiable or non-quantifiable.</w:t>
      </w:r>
    </w:p>
    <w:tbl>
      <w:tblPr>
        <w:tblStyle w:val="AccessibleTableNumerical"/>
        <w:tblW w:w="5000" w:type="pct"/>
        <w:tblLayout w:type="fixed"/>
        <w:tblLook w:val="04A0" w:firstRow="1" w:lastRow="0" w:firstColumn="1" w:lastColumn="0" w:noHBand="0" w:noVBand="1"/>
      </w:tblPr>
      <w:tblGrid>
        <w:gridCol w:w="7089"/>
        <w:gridCol w:w="1276"/>
        <w:gridCol w:w="1274"/>
      </w:tblGrid>
      <w:tr w:rsidR="00F4663E" w:rsidRPr="00932C6E" w14:paraId="344110D1" w14:textId="77777777" w:rsidTr="00F557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1EE78D19" w14:textId="4DAF6D03" w:rsidR="00F4663E" w:rsidRPr="00932C6E" w:rsidRDefault="00404188" w:rsidP="00404188">
            <w:pPr>
              <w:pStyle w:val="TableText"/>
            </w:pPr>
            <w:r>
              <w:t>Item</w:t>
            </w:r>
          </w:p>
        </w:tc>
        <w:tc>
          <w:tcPr>
            <w:tcW w:w="662" w:type="pct"/>
            <w:vAlign w:val="bottom"/>
          </w:tcPr>
          <w:p w14:paraId="4D0AC64F" w14:textId="6FE376E1" w:rsidR="00F4663E" w:rsidRPr="00932C6E" w:rsidRDefault="00F4663E" w:rsidP="00404188">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404188">
              <w:rPr>
                <w:b/>
              </w:rPr>
              <w:br/>
            </w:r>
            <w:r w:rsidRPr="00932C6E">
              <w:rPr>
                <w:b/>
              </w:rPr>
              <w:t>$’000</w:t>
            </w:r>
          </w:p>
        </w:tc>
        <w:tc>
          <w:tcPr>
            <w:tcW w:w="661" w:type="pct"/>
            <w:vAlign w:val="bottom"/>
          </w:tcPr>
          <w:p w14:paraId="47AC3383" w14:textId="2D911234" w:rsidR="00F4663E" w:rsidRPr="00932C6E" w:rsidRDefault="00F4663E" w:rsidP="00404188">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404188">
              <w:rPr>
                <w:b/>
              </w:rPr>
              <w:br/>
            </w:r>
            <w:r w:rsidRPr="00932C6E">
              <w:rPr>
                <w:b/>
              </w:rPr>
              <w:t>$’000</w:t>
            </w:r>
          </w:p>
        </w:tc>
      </w:tr>
      <w:tr w:rsidR="00F4663E" w:rsidRPr="00932C6E" w14:paraId="3EC3135A" w14:textId="77777777" w:rsidTr="00F55799">
        <w:tc>
          <w:tcPr>
            <w:cnfStyle w:val="001000000000" w:firstRow="0" w:lastRow="0" w:firstColumn="1" w:lastColumn="0" w:oddVBand="0" w:evenVBand="0" w:oddHBand="0" w:evenHBand="0" w:firstRowFirstColumn="0" w:firstRowLastColumn="0" w:lastRowFirstColumn="0" w:lastRowLastColumn="0"/>
            <w:tcW w:w="3677" w:type="pct"/>
          </w:tcPr>
          <w:p w14:paraId="3F2EEECD" w14:textId="6203AD53" w:rsidR="00F4663E" w:rsidRPr="00404188" w:rsidRDefault="00404188" w:rsidP="00404188">
            <w:pPr>
              <w:pStyle w:val="TableText"/>
              <w:rPr>
                <w:rStyle w:val="Bold"/>
              </w:rPr>
            </w:pPr>
            <w:r w:rsidRPr="00404188">
              <w:rPr>
                <w:rStyle w:val="Bold"/>
              </w:rPr>
              <w:t>Contingent liabilities</w:t>
            </w:r>
          </w:p>
        </w:tc>
        <w:tc>
          <w:tcPr>
            <w:tcW w:w="662" w:type="pct"/>
          </w:tcPr>
          <w:p w14:paraId="068C1641" w14:textId="1DED12A1" w:rsidR="00F4663E" w:rsidRPr="00932C6E" w:rsidRDefault="00404188" w:rsidP="00404188">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473E5EAE" w14:textId="132D669A" w:rsidR="00F4663E" w:rsidRPr="00932C6E" w:rsidRDefault="00404188" w:rsidP="00404188">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14E474CA" w14:textId="77777777" w:rsidTr="00F55799">
        <w:tc>
          <w:tcPr>
            <w:cnfStyle w:val="001000000000" w:firstRow="0" w:lastRow="0" w:firstColumn="1" w:lastColumn="0" w:oddVBand="0" w:evenVBand="0" w:oddHBand="0" w:evenHBand="0" w:firstRowFirstColumn="0" w:firstRowLastColumn="0" w:lastRowFirstColumn="0" w:lastRowLastColumn="0"/>
            <w:tcW w:w="3677" w:type="pct"/>
          </w:tcPr>
          <w:p w14:paraId="5CCA2AE0" w14:textId="77777777" w:rsidR="00F4663E" w:rsidRPr="00932C6E" w:rsidRDefault="00F4663E" w:rsidP="00404188">
            <w:pPr>
              <w:pStyle w:val="TableText"/>
            </w:pPr>
            <w:r w:rsidRPr="00932C6E">
              <w:t>Liabilities pending the outcome of legal action</w:t>
            </w:r>
          </w:p>
        </w:tc>
        <w:tc>
          <w:tcPr>
            <w:tcW w:w="662" w:type="pct"/>
          </w:tcPr>
          <w:p w14:paraId="52DBC2A5" w14:textId="77777777" w:rsidR="00F4663E" w:rsidRPr="00932C6E" w:rsidRDefault="00F4663E" w:rsidP="00404188">
            <w:pPr>
              <w:pStyle w:val="TableText"/>
              <w:cnfStyle w:val="000000000000" w:firstRow="0" w:lastRow="0" w:firstColumn="0" w:lastColumn="0" w:oddVBand="0" w:evenVBand="0" w:oddHBand="0" w:evenHBand="0" w:firstRowFirstColumn="0" w:firstRowLastColumn="0" w:lastRowFirstColumn="0" w:lastRowLastColumn="0"/>
            </w:pPr>
            <w:r w:rsidRPr="00932C6E">
              <w:t>1,509</w:t>
            </w:r>
          </w:p>
        </w:tc>
        <w:tc>
          <w:tcPr>
            <w:tcW w:w="661" w:type="pct"/>
          </w:tcPr>
          <w:p w14:paraId="53C703AA" w14:textId="77777777" w:rsidR="00F4663E" w:rsidRPr="00932C6E" w:rsidRDefault="00F4663E" w:rsidP="00404188">
            <w:pPr>
              <w:pStyle w:val="TableText"/>
              <w:cnfStyle w:val="000000000000" w:firstRow="0" w:lastRow="0" w:firstColumn="0" w:lastColumn="0" w:oddVBand="0" w:evenVBand="0" w:oddHBand="0" w:evenHBand="0" w:firstRowFirstColumn="0" w:firstRowLastColumn="0" w:lastRowFirstColumn="0" w:lastRowLastColumn="0"/>
            </w:pPr>
            <w:r w:rsidRPr="00932C6E">
              <w:t>410</w:t>
            </w:r>
          </w:p>
        </w:tc>
      </w:tr>
      <w:tr w:rsidR="00F4663E" w:rsidRPr="00932C6E" w14:paraId="12C54ECB" w14:textId="77777777" w:rsidTr="00F55799">
        <w:tc>
          <w:tcPr>
            <w:cnfStyle w:val="001000000000" w:firstRow="0" w:lastRow="0" w:firstColumn="1" w:lastColumn="0" w:oddVBand="0" w:evenVBand="0" w:oddHBand="0" w:evenHBand="0" w:firstRowFirstColumn="0" w:firstRowLastColumn="0" w:lastRowFirstColumn="0" w:lastRowLastColumn="0"/>
            <w:tcW w:w="3677" w:type="pct"/>
          </w:tcPr>
          <w:p w14:paraId="1B612FAB" w14:textId="10166123" w:rsidR="00F4663E" w:rsidRPr="00932C6E" w:rsidRDefault="00F4663E" w:rsidP="00404188">
            <w:pPr>
              <w:pStyle w:val="TableText"/>
            </w:pPr>
            <w:r w:rsidRPr="00932C6E">
              <w:t xml:space="preserve">Remediation of combustible aluminium composite panels </w:t>
            </w:r>
            <w:r w:rsidR="002866EB" w:rsidRPr="002866EB">
              <w:rPr>
                <w:vertAlign w:val="superscript"/>
              </w:rPr>
              <w:fldChar w:fldCharType="begin"/>
            </w:r>
            <w:r w:rsidR="002866EB" w:rsidRPr="002866EB">
              <w:rPr>
                <w:vertAlign w:val="superscript"/>
              </w:rPr>
              <w:instrText xml:space="preserve"> REF Note82no1 \r \h </w:instrText>
            </w:r>
            <w:r w:rsidR="002866EB">
              <w:rPr>
                <w:vertAlign w:val="superscript"/>
              </w:rPr>
              <w:instrText xml:space="preserve"> \* MERGEFORMAT </w:instrText>
            </w:r>
            <w:r w:rsidR="002866EB" w:rsidRPr="002866EB">
              <w:rPr>
                <w:vertAlign w:val="superscript"/>
              </w:rPr>
            </w:r>
            <w:r w:rsidR="002866EB" w:rsidRPr="002866EB">
              <w:rPr>
                <w:vertAlign w:val="superscript"/>
              </w:rPr>
              <w:fldChar w:fldCharType="separate"/>
            </w:r>
            <w:r w:rsidR="00482F8E">
              <w:rPr>
                <w:vertAlign w:val="superscript"/>
              </w:rPr>
              <w:t>(1)</w:t>
            </w:r>
            <w:r w:rsidR="002866EB" w:rsidRPr="002866EB">
              <w:rPr>
                <w:vertAlign w:val="superscript"/>
              </w:rPr>
              <w:fldChar w:fldCharType="end"/>
            </w:r>
          </w:p>
        </w:tc>
        <w:tc>
          <w:tcPr>
            <w:tcW w:w="662" w:type="pct"/>
          </w:tcPr>
          <w:p w14:paraId="7A6E7521" w14:textId="77777777" w:rsidR="00F4663E" w:rsidRPr="00932C6E" w:rsidRDefault="00F4663E" w:rsidP="00404188">
            <w:pPr>
              <w:pStyle w:val="TableText"/>
              <w:cnfStyle w:val="000000000000" w:firstRow="0" w:lastRow="0" w:firstColumn="0" w:lastColumn="0" w:oddVBand="0" w:evenVBand="0" w:oddHBand="0" w:evenHBand="0" w:firstRowFirstColumn="0" w:firstRowLastColumn="0" w:lastRowFirstColumn="0" w:lastRowLastColumn="0"/>
            </w:pPr>
            <w:r w:rsidRPr="00932C6E">
              <w:t>3,661</w:t>
            </w:r>
          </w:p>
        </w:tc>
        <w:tc>
          <w:tcPr>
            <w:tcW w:w="661" w:type="pct"/>
          </w:tcPr>
          <w:p w14:paraId="7A907429" w14:textId="77777777" w:rsidR="00F4663E" w:rsidRPr="00932C6E" w:rsidRDefault="00F4663E" w:rsidP="00404188">
            <w:pPr>
              <w:pStyle w:val="TableText"/>
              <w:cnfStyle w:val="000000000000" w:firstRow="0" w:lastRow="0" w:firstColumn="0" w:lastColumn="0" w:oddVBand="0" w:evenVBand="0" w:oddHBand="0" w:evenHBand="0" w:firstRowFirstColumn="0" w:firstRowLastColumn="0" w:lastRowFirstColumn="0" w:lastRowLastColumn="0"/>
            </w:pPr>
            <w:r w:rsidRPr="00932C6E">
              <w:t>180</w:t>
            </w:r>
          </w:p>
        </w:tc>
      </w:tr>
      <w:tr w:rsidR="00F4663E" w:rsidRPr="00932C6E" w14:paraId="567A4B6E" w14:textId="77777777" w:rsidTr="00F55799">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366C8C00" w14:textId="1F86810F" w:rsidR="00F4663E" w:rsidRPr="00932C6E" w:rsidRDefault="00F4663E" w:rsidP="00404188">
            <w:pPr>
              <w:pStyle w:val="TableText"/>
            </w:pPr>
            <w:r w:rsidRPr="00932C6E">
              <w:t xml:space="preserve">Make good requirements under leases of premises </w:t>
            </w:r>
            <w:r w:rsidR="002866EB" w:rsidRPr="002866EB">
              <w:rPr>
                <w:vertAlign w:val="superscript"/>
              </w:rPr>
              <w:fldChar w:fldCharType="begin"/>
            </w:r>
            <w:r w:rsidR="002866EB" w:rsidRPr="002866EB">
              <w:rPr>
                <w:vertAlign w:val="superscript"/>
              </w:rPr>
              <w:instrText xml:space="preserve"> REF Note82no2 \r \h </w:instrText>
            </w:r>
            <w:r w:rsidR="002866EB">
              <w:rPr>
                <w:vertAlign w:val="superscript"/>
              </w:rPr>
              <w:instrText xml:space="preserve"> \* MERGEFORMAT </w:instrText>
            </w:r>
            <w:r w:rsidR="002866EB" w:rsidRPr="002866EB">
              <w:rPr>
                <w:vertAlign w:val="superscript"/>
              </w:rPr>
            </w:r>
            <w:r w:rsidR="002866EB" w:rsidRPr="002866EB">
              <w:rPr>
                <w:vertAlign w:val="superscript"/>
              </w:rPr>
              <w:fldChar w:fldCharType="separate"/>
            </w:r>
            <w:r w:rsidR="00482F8E">
              <w:rPr>
                <w:vertAlign w:val="superscript"/>
              </w:rPr>
              <w:t>(2)</w:t>
            </w:r>
            <w:r w:rsidR="002866EB" w:rsidRPr="002866EB">
              <w:rPr>
                <w:vertAlign w:val="superscript"/>
              </w:rPr>
              <w:fldChar w:fldCharType="end"/>
            </w:r>
          </w:p>
        </w:tc>
        <w:tc>
          <w:tcPr>
            <w:tcW w:w="662" w:type="pct"/>
            <w:tcBorders>
              <w:bottom w:val="single" w:sz="4" w:space="0" w:color="auto"/>
            </w:tcBorders>
          </w:tcPr>
          <w:p w14:paraId="7D43B60F" w14:textId="77777777" w:rsidR="00F4663E" w:rsidRPr="00932C6E" w:rsidRDefault="00F4663E" w:rsidP="00404188">
            <w:pPr>
              <w:pStyle w:val="TableText"/>
              <w:cnfStyle w:val="000000000000" w:firstRow="0" w:lastRow="0" w:firstColumn="0" w:lastColumn="0" w:oddVBand="0" w:evenVBand="0" w:oddHBand="0" w:evenHBand="0" w:firstRowFirstColumn="0" w:firstRowLastColumn="0" w:lastRowFirstColumn="0" w:lastRowLastColumn="0"/>
            </w:pPr>
            <w:r w:rsidRPr="00932C6E">
              <w:t>6,428</w:t>
            </w:r>
          </w:p>
        </w:tc>
        <w:tc>
          <w:tcPr>
            <w:tcW w:w="661" w:type="pct"/>
            <w:tcBorders>
              <w:bottom w:val="single" w:sz="4" w:space="0" w:color="auto"/>
            </w:tcBorders>
          </w:tcPr>
          <w:p w14:paraId="29AC6A64" w14:textId="77777777" w:rsidR="00F4663E" w:rsidRPr="00932C6E" w:rsidRDefault="00F4663E" w:rsidP="00404188">
            <w:pPr>
              <w:pStyle w:val="TableText"/>
              <w:cnfStyle w:val="000000000000" w:firstRow="0" w:lastRow="0" w:firstColumn="0" w:lastColumn="0" w:oddVBand="0" w:evenVBand="0" w:oddHBand="0" w:evenHBand="0" w:firstRowFirstColumn="0" w:firstRowLastColumn="0" w:lastRowFirstColumn="0" w:lastRowLastColumn="0"/>
            </w:pPr>
            <w:r w:rsidRPr="00932C6E">
              <w:t>4,811</w:t>
            </w:r>
          </w:p>
        </w:tc>
      </w:tr>
      <w:tr w:rsidR="00F4663E" w:rsidRPr="00404188" w14:paraId="2FC0923A" w14:textId="77777777" w:rsidTr="00F55799">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2CAC9148" w14:textId="77777777" w:rsidR="00F4663E" w:rsidRPr="00404188" w:rsidRDefault="00F4663E" w:rsidP="00404188">
            <w:pPr>
              <w:pStyle w:val="TableText"/>
              <w:rPr>
                <w:rStyle w:val="Bold"/>
              </w:rPr>
            </w:pPr>
            <w:r w:rsidRPr="00404188">
              <w:rPr>
                <w:rStyle w:val="Bold"/>
              </w:rPr>
              <w:t>Total contingent liabilities</w:t>
            </w:r>
          </w:p>
        </w:tc>
        <w:tc>
          <w:tcPr>
            <w:tcW w:w="662" w:type="pct"/>
            <w:tcBorders>
              <w:top w:val="single" w:sz="4" w:space="0" w:color="auto"/>
              <w:bottom w:val="single" w:sz="4" w:space="0" w:color="auto"/>
            </w:tcBorders>
          </w:tcPr>
          <w:p w14:paraId="734E3438" w14:textId="77777777" w:rsidR="00F4663E" w:rsidRPr="00404188" w:rsidRDefault="00F4663E" w:rsidP="00404188">
            <w:pPr>
              <w:pStyle w:val="TableText"/>
              <w:cnfStyle w:val="000000000000" w:firstRow="0" w:lastRow="0" w:firstColumn="0" w:lastColumn="0" w:oddVBand="0" w:evenVBand="0" w:oddHBand="0" w:evenHBand="0" w:firstRowFirstColumn="0" w:firstRowLastColumn="0" w:lastRowFirstColumn="0" w:lastRowLastColumn="0"/>
              <w:rPr>
                <w:rStyle w:val="Bold"/>
              </w:rPr>
            </w:pPr>
            <w:r w:rsidRPr="00404188">
              <w:rPr>
                <w:rStyle w:val="Bold"/>
              </w:rPr>
              <w:t>11,598</w:t>
            </w:r>
          </w:p>
        </w:tc>
        <w:tc>
          <w:tcPr>
            <w:tcW w:w="661" w:type="pct"/>
            <w:tcBorders>
              <w:top w:val="single" w:sz="4" w:space="0" w:color="auto"/>
              <w:bottom w:val="single" w:sz="4" w:space="0" w:color="auto"/>
            </w:tcBorders>
          </w:tcPr>
          <w:p w14:paraId="1A3649F9" w14:textId="77777777" w:rsidR="00F4663E" w:rsidRPr="00404188" w:rsidRDefault="00F4663E" w:rsidP="00404188">
            <w:pPr>
              <w:pStyle w:val="TableText"/>
              <w:cnfStyle w:val="000000000000" w:firstRow="0" w:lastRow="0" w:firstColumn="0" w:lastColumn="0" w:oddVBand="0" w:evenVBand="0" w:oddHBand="0" w:evenHBand="0" w:firstRowFirstColumn="0" w:firstRowLastColumn="0" w:lastRowFirstColumn="0" w:lastRowLastColumn="0"/>
              <w:rPr>
                <w:rStyle w:val="Bold"/>
              </w:rPr>
            </w:pPr>
            <w:r w:rsidRPr="00404188">
              <w:rPr>
                <w:rStyle w:val="Bold"/>
              </w:rPr>
              <w:t>5,401</w:t>
            </w:r>
          </w:p>
        </w:tc>
      </w:tr>
    </w:tbl>
    <w:p w14:paraId="09B67A77" w14:textId="77777777" w:rsidR="00F4663E" w:rsidRPr="00152B75" w:rsidRDefault="00F4663E" w:rsidP="00152B75">
      <w:pPr>
        <w:pStyle w:val="NotesNumberedList"/>
        <w:numPr>
          <w:ilvl w:val="0"/>
          <w:numId w:val="42"/>
        </w:numPr>
      </w:pPr>
      <w:bookmarkStart w:id="216" w:name="Note82no1"/>
      <w:bookmarkEnd w:id="216"/>
      <w:r w:rsidRPr="00152B75">
        <w:t>Remediation of combustible aluminium composite panels ($3.6m) relates to the County Court building Melbourne.</w:t>
      </w:r>
    </w:p>
    <w:p w14:paraId="46E49493" w14:textId="41A844C0" w:rsidR="00F4663E" w:rsidRPr="00152B75" w:rsidRDefault="00CE7ACE" w:rsidP="00007BEE">
      <w:pPr>
        <w:pStyle w:val="NotesNumberedList"/>
      </w:pPr>
      <w:bookmarkStart w:id="217" w:name="Note82no2"/>
      <w:bookmarkEnd w:id="217"/>
      <w:r>
        <w:t>Court Services Victoria</w:t>
      </w:r>
      <w:r w:rsidR="00F4663E" w:rsidRPr="00152B75">
        <w:t>’s “make good” obligations under leases of premises comprise:</w:t>
      </w:r>
      <w:r w:rsidR="00152B75">
        <w:br/>
        <w:t xml:space="preserve">(a) </w:t>
      </w:r>
      <w:r w:rsidR="00F4663E" w:rsidRPr="00152B75">
        <w:t>The removal of leasehold improvements and the return of the premises to a “warm shell” state which might require the installation of new carpet, repair of ceilings and reinstating air-conditioner.</w:t>
      </w:r>
      <w:r w:rsidR="00152B75">
        <w:br/>
        <w:t xml:space="preserve">(b) </w:t>
      </w:r>
      <w:r w:rsidR="00F4663E" w:rsidRPr="00152B75">
        <w:t>The repair of any damage (other than damage attributed to fair wear and tear) and the removal of any chattels and other loose items from the tenancy. These obligations will only be confirmed on termination of the lease and following negotiations with the lessor.</w:t>
      </w:r>
    </w:p>
    <w:p w14:paraId="4A24A6AA" w14:textId="77777777" w:rsidR="00F4663E" w:rsidRPr="00932C6E" w:rsidRDefault="00F4663E" w:rsidP="00404188">
      <w:pPr>
        <w:pStyle w:val="BodyText"/>
      </w:pPr>
      <w:r w:rsidRPr="00404188">
        <w:t>Contingent</w:t>
      </w:r>
      <w:r w:rsidRPr="00932C6E">
        <w:t xml:space="preserve"> liabilities are also classified as either quantifiable or non-quantifiable.</w:t>
      </w:r>
    </w:p>
    <w:p w14:paraId="7B1AAABC" w14:textId="77777777" w:rsidR="00F4663E" w:rsidRPr="00932C6E" w:rsidRDefault="00F4663E" w:rsidP="00404188">
      <w:pPr>
        <w:pStyle w:val="Heading4"/>
      </w:pPr>
      <w:r w:rsidRPr="00932C6E">
        <w:t>Non-quantifiable contingent liabilities</w:t>
      </w:r>
    </w:p>
    <w:p w14:paraId="4914EC7A" w14:textId="2A1F3A2D" w:rsidR="00F4663E" w:rsidRPr="00932C6E" w:rsidRDefault="00CE7ACE" w:rsidP="00404188">
      <w:pPr>
        <w:pStyle w:val="BodyText"/>
      </w:pPr>
      <w:r>
        <w:t>Court Services Victoria</w:t>
      </w:r>
      <w:r w:rsidR="00F4663E" w:rsidRPr="00932C6E">
        <w:t xml:space="preserve"> has no non-quantifiable contingent liabilities arising </w:t>
      </w:r>
      <w:proofErr w:type="gramStart"/>
      <w:r w:rsidR="00F4663E" w:rsidRPr="00932C6E">
        <w:t>at this time</w:t>
      </w:r>
      <w:proofErr w:type="gramEnd"/>
      <w:r w:rsidR="00F4663E" w:rsidRPr="00932C6E">
        <w:t xml:space="preserve"> from:</w:t>
      </w:r>
    </w:p>
    <w:p w14:paraId="42C0D9AA" w14:textId="77777777" w:rsidR="00F4663E" w:rsidRPr="00404188" w:rsidRDefault="00F4663E" w:rsidP="00404188">
      <w:pPr>
        <w:pStyle w:val="ListBullet"/>
      </w:pPr>
      <w:r w:rsidRPr="00404188">
        <w:t xml:space="preserve">indemnities provided in relation to transactions, including financial arrangements and consultancy services, as well as for directors and </w:t>
      </w:r>
      <w:proofErr w:type="gramStart"/>
      <w:r w:rsidRPr="00404188">
        <w:t>administrators;</w:t>
      </w:r>
      <w:proofErr w:type="gramEnd"/>
    </w:p>
    <w:p w14:paraId="7B6B2453" w14:textId="77777777" w:rsidR="00F4663E" w:rsidRPr="00404188" w:rsidRDefault="00F4663E" w:rsidP="00404188">
      <w:pPr>
        <w:pStyle w:val="ListBullet"/>
      </w:pPr>
      <w:r w:rsidRPr="00404188">
        <w:t xml:space="preserve">performance guarantees, warranties, letters of comforts and the </w:t>
      </w:r>
      <w:proofErr w:type="gramStart"/>
      <w:r w:rsidRPr="00404188">
        <w:t>like;</w:t>
      </w:r>
      <w:proofErr w:type="gramEnd"/>
    </w:p>
    <w:p w14:paraId="585D6EA0" w14:textId="77777777" w:rsidR="00F4663E" w:rsidRPr="00404188" w:rsidRDefault="00F4663E" w:rsidP="00404188">
      <w:pPr>
        <w:pStyle w:val="ListBullet"/>
      </w:pPr>
      <w:r w:rsidRPr="00404188">
        <w:t>deeds in respect of certain obligations; and</w:t>
      </w:r>
    </w:p>
    <w:p w14:paraId="1369CE50" w14:textId="77777777" w:rsidR="00F4663E" w:rsidRDefault="00F4663E" w:rsidP="00404188">
      <w:pPr>
        <w:pStyle w:val="ListBullet"/>
      </w:pPr>
      <w:r w:rsidRPr="00404188">
        <w:t xml:space="preserve">unclaimed monies, which may be subject to future claims by the </w:t>
      </w:r>
      <w:proofErr w:type="gramStart"/>
      <w:r w:rsidRPr="00404188">
        <w:t>general public</w:t>
      </w:r>
      <w:proofErr w:type="gramEnd"/>
      <w:r w:rsidRPr="00404188">
        <w:t xml:space="preserve"> against the</w:t>
      </w:r>
      <w:r w:rsidRPr="00932C6E">
        <w:t xml:space="preserve"> State.</w:t>
      </w:r>
    </w:p>
    <w:p w14:paraId="5D1C92E6" w14:textId="500C057A" w:rsidR="00F4663E" w:rsidRPr="00932C6E" w:rsidRDefault="00404188" w:rsidP="00404188">
      <w:pPr>
        <w:pStyle w:val="Heading3"/>
      </w:pPr>
      <w:bookmarkStart w:id="218" w:name="Note83"/>
      <w:r>
        <w:t>8.3</w:t>
      </w:r>
      <w:bookmarkEnd w:id="218"/>
      <w:r>
        <w:t xml:space="preserve"> </w:t>
      </w:r>
      <w:r w:rsidRPr="00932C6E">
        <w:t>Fair Value Determination</w:t>
      </w:r>
    </w:p>
    <w:p w14:paraId="2C3C7878" w14:textId="77777777" w:rsidR="00F4663E" w:rsidRPr="00932C6E" w:rsidRDefault="00F4663E" w:rsidP="00404188">
      <w:pPr>
        <w:pStyle w:val="Heading4"/>
      </w:pPr>
      <w:r w:rsidRPr="00932C6E">
        <w:t>Significant judgement: Fair value measurements of assets and liabilities</w:t>
      </w:r>
    </w:p>
    <w:p w14:paraId="6CC55DC0" w14:textId="3D612468" w:rsidR="00F4663E" w:rsidRPr="00404188" w:rsidRDefault="00F4663E" w:rsidP="00404188">
      <w:pPr>
        <w:pStyle w:val="BodyText"/>
      </w:pPr>
      <w:r w:rsidRPr="00932C6E">
        <w:t xml:space="preserve">Fair </w:t>
      </w:r>
      <w:r w:rsidRPr="00404188">
        <w:t>value determination requires judgement and the use of assumptions. This section discloses the most significant assumptions used in determining fair values. Changes to assumptions could have</w:t>
      </w:r>
      <w:r w:rsidR="00404188">
        <w:t xml:space="preserve"> </w:t>
      </w:r>
      <w:r w:rsidRPr="00404188">
        <w:t xml:space="preserve">a material impact on the results and financial position of </w:t>
      </w:r>
      <w:r w:rsidR="00CE7ACE">
        <w:t>Court Services Victoria</w:t>
      </w:r>
      <w:r w:rsidRPr="00404188">
        <w:t>.</w:t>
      </w:r>
    </w:p>
    <w:p w14:paraId="6AAA7B3E" w14:textId="71B53D77" w:rsidR="00F4663E" w:rsidRPr="00404188" w:rsidRDefault="00F4663E" w:rsidP="00404188">
      <w:pPr>
        <w:pStyle w:val="BodyText"/>
      </w:pPr>
      <w:r w:rsidRPr="00404188">
        <w:t xml:space="preserve">This section sets out information on how </w:t>
      </w:r>
      <w:r w:rsidR="00CE7ACE">
        <w:t>Court Services Victoria</w:t>
      </w:r>
      <w:r w:rsidRPr="00404188">
        <w:t xml:space="preserve"> determined fair value for financial reporting purposes. Fair value is the price that would be received to sell an asset or paid to transfer a liability in an orderly transaction between market participants at the measurement date.</w:t>
      </w:r>
    </w:p>
    <w:p w14:paraId="2946FA54" w14:textId="77777777" w:rsidR="00F4663E" w:rsidRPr="00932C6E" w:rsidRDefault="00F4663E" w:rsidP="00404188">
      <w:pPr>
        <w:pStyle w:val="BodyText"/>
      </w:pPr>
      <w:r w:rsidRPr="00404188">
        <w:lastRenderedPageBreak/>
        <w:t>The following</w:t>
      </w:r>
      <w:r w:rsidRPr="00932C6E">
        <w:t xml:space="preserve"> assets and liabilities are carried at fair value:</w:t>
      </w:r>
    </w:p>
    <w:p w14:paraId="22FE2536" w14:textId="77777777" w:rsidR="00F4663E" w:rsidRPr="00404188" w:rsidRDefault="00F4663E" w:rsidP="00404188">
      <w:pPr>
        <w:pStyle w:val="ListBullet"/>
      </w:pPr>
      <w:r w:rsidRPr="00404188">
        <w:t>Financial assets and liabilities at fair value through operating result</w:t>
      </w:r>
    </w:p>
    <w:p w14:paraId="0AE6410B" w14:textId="77777777" w:rsidR="00F4663E" w:rsidRPr="00404188" w:rsidRDefault="00F4663E" w:rsidP="00404188">
      <w:pPr>
        <w:pStyle w:val="ListBullet"/>
      </w:pPr>
      <w:r w:rsidRPr="00404188">
        <w:t xml:space="preserve">Property, </w:t>
      </w:r>
      <w:proofErr w:type="gramStart"/>
      <w:r w:rsidRPr="00404188">
        <w:t>plant</w:t>
      </w:r>
      <w:proofErr w:type="gramEnd"/>
      <w:r w:rsidRPr="00404188">
        <w:t xml:space="preserve"> and equipment</w:t>
      </w:r>
    </w:p>
    <w:p w14:paraId="3E59EDDB" w14:textId="77777777" w:rsidR="00F4663E" w:rsidRPr="00404188" w:rsidRDefault="00F4663E" w:rsidP="00404188">
      <w:pPr>
        <w:pStyle w:val="ListBullet"/>
      </w:pPr>
      <w:r w:rsidRPr="00404188">
        <w:t>Non-financial assets classified as held for sale.</w:t>
      </w:r>
    </w:p>
    <w:p w14:paraId="1B06C081" w14:textId="20648429" w:rsidR="00F4663E" w:rsidRPr="00932C6E" w:rsidRDefault="00CE7ACE" w:rsidP="00404188">
      <w:pPr>
        <w:pStyle w:val="BodyText"/>
      </w:pPr>
      <w:r>
        <w:t>Court Services Victoria</w:t>
      </w:r>
      <w:r w:rsidR="00F4663E" w:rsidRPr="00932C6E">
        <w:t xml:space="preserve"> determines the policies and procedures for determining fair values for both financial and non-financial assets and </w:t>
      </w:r>
      <w:r w:rsidR="00F4663E" w:rsidRPr="00404188">
        <w:t>liabilities</w:t>
      </w:r>
      <w:r w:rsidR="00F4663E" w:rsidRPr="00932C6E">
        <w:t xml:space="preserve"> as required.</w:t>
      </w:r>
    </w:p>
    <w:p w14:paraId="6D13D573" w14:textId="77777777" w:rsidR="00F4663E" w:rsidRPr="00932C6E" w:rsidRDefault="00F4663E" w:rsidP="00404188">
      <w:pPr>
        <w:pStyle w:val="Heading5"/>
      </w:pPr>
      <w:r w:rsidRPr="00932C6E">
        <w:t>Fair value hierarchy</w:t>
      </w:r>
    </w:p>
    <w:p w14:paraId="2CF08CA6" w14:textId="77777777" w:rsidR="00F4663E" w:rsidRPr="00932C6E" w:rsidRDefault="00F4663E" w:rsidP="00404188">
      <w:pPr>
        <w:pStyle w:val="BodyText"/>
      </w:pPr>
      <w:r w:rsidRPr="00932C6E">
        <w:t xml:space="preserve">In </w:t>
      </w:r>
      <w:r w:rsidRPr="00404188">
        <w:t>determining</w:t>
      </w:r>
      <w:r w:rsidRPr="00932C6E">
        <w:t xml:space="preserve"> fair values, </w:t>
      </w:r>
      <w:proofErr w:type="gramStart"/>
      <w:r w:rsidRPr="00932C6E">
        <w:t>a number of</w:t>
      </w:r>
      <w:proofErr w:type="gramEnd"/>
      <w:r w:rsidRPr="00932C6E">
        <w:t xml:space="preserve"> inputs are used. To increase consistency and comparability in the financial statements, these inputs are categorised into three levels, also known as the fair value hierarchy. The levels are as follows:</w:t>
      </w:r>
    </w:p>
    <w:p w14:paraId="23507720" w14:textId="77777777" w:rsidR="00F4663E" w:rsidRPr="00404188" w:rsidRDefault="00F4663E" w:rsidP="00404188">
      <w:pPr>
        <w:pStyle w:val="ListBullet"/>
      </w:pPr>
      <w:r w:rsidRPr="00932C6E">
        <w:t xml:space="preserve">Level 1 </w:t>
      </w:r>
      <w:r w:rsidRPr="00404188">
        <w:t xml:space="preserve">– Quoted (unadjusted) market prices in active markets for identical assets or </w:t>
      </w:r>
      <w:proofErr w:type="gramStart"/>
      <w:r w:rsidRPr="00404188">
        <w:t>liabilities;</w:t>
      </w:r>
      <w:proofErr w:type="gramEnd"/>
    </w:p>
    <w:p w14:paraId="60F6D0A7" w14:textId="77777777" w:rsidR="00F4663E" w:rsidRPr="00404188" w:rsidRDefault="00F4663E" w:rsidP="00404188">
      <w:pPr>
        <w:pStyle w:val="ListBullet"/>
      </w:pPr>
      <w:r w:rsidRPr="00404188">
        <w:t>Level 2 – Valuation techniques for which the lowest level input that is significant to the fair value measurement is directly or indirectly observable; and</w:t>
      </w:r>
    </w:p>
    <w:p w14:paraId="77AF8230" w14:textId="77777777" w:rsidR="00F4663E" w:rsidRPr="00932C6E" w:rsidRDefault="00F4663E" w:rsidP="00404188">
      <w:pPr>
        <w:pStyle w:val="ListBullet"/>
      </w:pPr>
      <w:r w:rsidRPr="00404188">
        <w:t>Level 3 –</w:t>
      </w:r>
      <w:r w:rsidRPr="00932C6E">
        <w:t xml:space="preserve"> Valuation techniques for which the lowest level input that is significant to the fair value measurement is unobservable.</w:t>
      </w:r>
    </w:p>
    <w:p w14:paraId="23225E61" w14:textId="608AE5D7" w:rsidR="00F4663E" w:rsidRDefault="00CE7ACE" w:rsidP="00F4663E">
      <w:pPr>
        <w:pStyle w:val="BodyText"/>
      </w:pPr>
      <w:r>
        <w:t>Court Services Victoria</w:t>
      </w:r>
      <w:r w:rsidR="00F4663E" w:rsidRPr="00932C6E">
        <w:t xml:space="preserve"> determines whether transfers have occurred between levels in the hierarchy by reassessing categorisation (based on the lowest level input that is significant to the fair value measurement as a whole) at the end of each reporting period.</w:t>
      </w:r>
    </w:p>
    <w:p w14:paraId="788B7B4A" w14:textId="77777777" w:rsidR="00F4663E" w:rsidRPr="00932C6E" w:rsidRDefault="00F4663E" w:rsidP="00404188">
      <w:pPr>
        <w:pStyle w:val="Heading5"/>
      </w:pPr>
      <w:r w:rsidRPr="00932C6E">
        <w:t xml:space="preserve">How this </w:t>
      </w:r>
      <w:r w:rsidRPr="00404188">
        <w:t>section</w:t>
      </w:r>
      <w:r w:rsidRPr="00932C6E">
        <w:t xml:space="preserve"> is structured</w:t>
      </w:r>
    </w:p>
    <w:p w14:paraId="1A05ADBC" w14:textId="77777777" w:rsidR="00F4663E" w:rsidRPr="00932C6E" w:rsidRDefault="00F4663E" w:rsidP="00404188">
      <w:pPr>
        <w:pStyle w:val="BodyText"/>
      </w:pPr>
      <w:r w:rsidRPr="00932C6E">
        <w:t xml:space="preserve">For those assets and liabilities for which fair values are determined, the following disclosures are </w:t>
      </w:r>
      <w:r w:rsidRPr="00404188">
        <w:t>provided</w:t>
      </w:r>
      <w:r w:rsidRPr="00932C6E">
        <w:t>:</w:t>
      </w:r>
    </w:p>
    <w:p w14:paraId="40A6A36C" w14:textId="100482C9" w:rsidR="00F4663E" w:rsidRPr="00932C6E" w:rsidRDefault="00F4663E" w:rsidP="00AE10B6">
      <w:pPr>
        <w:pStyle w:val="ListBullet"/>
      </w:pPr>
      <w:r w:rsidRPr="00932C6E">
        <w:t>carrying amount and the fair value</w:t>
      </w:r>
      <w:r w:rsidR="00F1115F">
        <w:t xml:space="preserve"> </w:t>
      </w:r>
      <w:r w:rsidRPr="00932C6E">
        <w:t>(which would be the same for those assets measured at fair value</w:t>
      </w:r>
      <w:proofErr w:type="gramStart"/>
      <w:r w:rsidRPr="00932C6E">
        <w:t>);</w:t>
      </w:r>
      <w:proofErr w:type="gramEnd"/>
    </w:p>
    <w:p w14:paraId="53D84BE9" w14:textId="77777777" w:rsidR="00F4663E" w:rsidRPr="00932C6E" w:rsidRDefault="00F4663E" w:rsidP="00404188">
      <w:pPr>
        <w:pStyle w:val="ListBullet"/>
      </w:pPr>
      <w:r w:rsidRPr="00932C6E">
        <w:t>the level of the fair value hierarchy that was used to determine the fair value; and</w:t>
      </w:r>
    </w:p>
    <w:p w14:paraId="2BE51624" w14:textId="77777777" w:rsidR="00F4663E" w:rsidRPr="00932C6E" w:rsidRDefault="00F4663E" w:rsidP="00404188">
      <w:pPr>
        <w:pStyle w:val="ListBullet"/>
      </w:pPr>
      <w:r w:rsidRPr="00932C6E">
        <w:t>in respect of those assets and liabilities subject to fair value determination using Level 3 inputs:</w:t>
      </w:r>
    </w:p>
    <w:p w14:paraId="0E8F3D85" w14:textId="2605B8DF" w:rsidR="00F4663E" w:rsidRPr="00932C6E" w:rsidRDefault="00F4663E" w:rsidP="00404188">
      <w:pPr>
        <w:pStyle w:val="ListBullet2"/>
      </w:pPr>
      <w:r w:rsidRPr="00932C6E">
        <w:t>a reconciliation of the movements in fair values from the beginning of the year to the end; and</w:t>
      </w:r>
    </w:p>
    <w:p w14:paraId="2837D403" w14:textId="309854D7" w:rsidR="00F4663E" w:rsidRPr="00932C6E" w:rsidRDefault="00F4663E" w:rsidP="00404188">
      <w:pPr>
        <w:pStyle w:val="ListBullet2"/>
      </w:pPr>
      <w:r w:rsidRPr="00932C6E">
        <w:t>details of significant unobservable inputs used in the fair value determination.</w:t>
      </w:r>
    </w:p>
    <w:p w14:paraId="00CD2F84" w14:textId="2548917A" w:rsidR="00F4663E" w:rsidRPr="00932C6E" w:rsidRDefault="00404188" w:rsidP="00404188">
      <w:pPr>
        <w:pStyle w:val="Heading4"/>
      </w:pPr>
      <w:r>
        <w:t xml:space="preserve">8.3.1 </w:t>
      </w:r>
      <w:r w:rsidR="00F4663E" w:rsidRPr="00932C6E">
        <w:t>Fair value determination of financial assets and liabilities</w:t>
      </w:r>
    </w:p>
    <w:p w14:paraId="5AA485D0" w14:textId="77777777" w:rsidR="00F4663E" w:rsidRPr="00404188" w:rsidRDefault="00F4663E" w:rsidP="00404188">
      <w:pPr>
        <w:pStyle w:val="BodyText"/>
      </w:pPr>
      <w:r w:rsidRPr="00932C6E">
        <w:t xml:space="preserve">The </w:t>
      </w:r>
      <w:r w:rsidRPr="00404188">
        <w:t>fair values and net fair values of financial assets and liabilities are determined using Level 3 valuation techniques. This involves the determination of fair value in accordance with generally accepted accounting pricing models based on discounted cash flow analysis using unobservable market inputs.</w:t>
      </w:r>
    </w:p>
    <w:p w14:paraId="5EA01147" w14:textId="62D27A6E" w:rsidR="00F4663E" w:rsidRPr="00932C6E" w:rsidRDefault="00CE7ACE" w:rsidP="00F4663E">
      <w:pPr>
        <w:pStyle w:val="BodyText"/>
      </w:pPr>
      <w:r>
        <w:t>Court Services Victoria</w:t>
      </w:r>
      <w:r w:rsidR="00F4663E" w:rsidRPr="00404188">
        <w:t xml:space="preserve"> currently holds a range of financial instruments that are recorded in the financial statements where the</w:t>
      </w:r>
      <w:r w:rsidR="00F4663E" w:rsidRPr="00932C6E">
        <w:t xml:space="preserve"> carrying amounts are a reasonable approximation of fair value, either due to their short-term nature or with the expectation that they will be paid in full by the end of the</w:t>
      </w:r>
      <w:r w:rsidR="00404188">
        <w:t xml:space="preserve"> </w:t>
      </w:r>
      <w:r w:rsidR="00F4663E" w:rsidRPr="00932C6E">
        <w:t>2021-22 reporting period.</w:t>
      </w:r>
    </w:p>
    <w:p w14:paraId="3DC3B8B8" w14:textId="097AAE1A" w:rsidR="00F4663E" w:rsidRPr="00932C6E" w:rsidRDefault="00E73928" w:rsidP="00E73928">
      <w:pPr>
        <w:pStyle w:val="Heading4"/>
      </w:pPr>
      <w:r>
        <w:t xml:space="preserve">8.3.2 </w:t>
      </w:r>
      <w:r w:rsidR="00F4663E" w:rsidRPr="00932C6E">
        <w:t xml:space="preserve">Fair value determination for property, </w:t>
      </w:r>
      <w:proofErr w:type="gramStart"/>
      <w:r w:rsidR="00F4663E" w:rsidRPr="00932C6E">
        <w:t>plant</w:t>
      </w:r>
      <w:proofErr w:type="gramEnd"/>
      <w:r w:rsidR="00F4663E" w:rsidRPr="00932C6E">
        <w:t xml:space="preserve"> and equipment</w:t>
      </w:r>
    </w:p>
    <w:p w14:paraId="18924236" w14:textId="55965DAA" w:rsidR="00F4663E" w:rsidRDefault="00CE7ACE" w:rsidP="00E73928">
      <w:pPr>
        <w:pStyle w:val="BodyText"/>
      </w:pPr>
      <w:r>
        <w:t>Court Services Victoria</w:t>
      </w:r>
      <w:r w:rsidR="00F4663E" w:rsidRPr="00932C6E">
        <w:t xml:space="preserve">’s </w:t>
      </w:r>
      <w:r w:rsidR="00F4663E" w:rsidRPr="00E73928">
        <w:t>property</w:t>
      </w:r>
      <w:r w:rsidR="00F4663E" w:rsidRPr="00932C6E">
        <w:t>, plant and equipment are carried at their fair values.</w:t>
      </w:r>
    </w:p>
    <w:p w14:paraId="3E02E384" w14:textId="77777777" w:rsidR="00F4663E" w:rsidRPr="00932C6E" w:rsidRDefault="00F4663E" w:rsidP="002631B4">
      <w:pPr>
        <w:pStyle w:val="Heading4"/>
      </w:pPr>
      <w:r w:rsidRPr="00932C6E">
        <w:lastRenderedPageBreak/>
        <w:t xml:space="preserve">Independent </w:t>
      </w:r>
      <w:r w:rsidRPr="00E73928">
        <w:t>valuations</w:t>
      </w:r>
      <w:r w:rsidRPr="00932C6E">
        <w:t xml:space="preserve"> in 2020-21</w:t>
      </w:r>
    </w:p>
    <w:p w14:paraId="4FF96F41" w14:textId="408D1197" w:rsidR="00F4663E" w:rsidRPr="00932C6E" w:rsidRDefault="00F4663E" w:rsidP="002631B4">
      <w:pPr>
        <w:pStyle w:val="BodyText"/>
        <w:keepNext/>
        <w:keepLines/>
      </w:pPr>
      <w:r w:rsidRPr="00E73928">
        <w:t xml:space="preserve">An independent valuation of </w:t>
      </w:r>
      <w:r w:rsidR="00CE7ACE">
        <w:t>Court Services Victoria</w:t>
      </w:r>
      <w:r w:rsidRPr="00E73928">
        <w:t>’s land, buildings and right of use buildings was completed in</w:t>
      </w:r>
      <w:r w:rsidR="00E73928">
        <w:t xml:space="preserve"> </w:t>
      </w:r>
      <w:r w:rsidRPr="00E73928">
        <w:t>2020-21. The valuation of specialised land and specialised buildings was performed by</w:t>
      </w:r>
      <w:r w:rsidR="00E73928">
        <w:t xml:space="preserve"> </w:t>
      </w:r>
      <w:r w:rsidRPr="00E73928">
        <w:t>Valuer-General Victoria (VGV) using the market approach adjusted for community service obligation (CSO). The valuation of right of use buildings was performed by Jones Lang LaSalle (JLL) based on direct comparison method whereby existing rental of the buildings was compared against the current market rental under the existing lease agreements. The effective date</w:t>
      </w:r>
      <w:r w:rsidR="00E73928">
        <w:t xml:space="preserve"> </w:t>
      </w:r>
      <w:r w:rsidRPr="00E73928">
        <w:t>of the valuation</w:t>
      </w:r>
      <w:r w:rsidRPr="00932C6E">
        <w:t xml:space="preserve"> was 30 June 2021.</w:t>
      </w:r>
    </w:p>
    <w:p w14:paraId="2F2DE7FB" w14:textId="77777777" w:rsidR="00F4663E" w:rsidRPr="00932C6E" w:rsidRDefault="00F4663E" w:rsidP="00F1115F">
      <w:pPr>
        <w:pStyle w:val="Heading4"/>
      </w:pPr>
      <w:r w:rsidRPr="00932C6E">
        <w:t xml:space="preserve">Impacts of the </w:t>
      </w:r>
      <w:r w:rsidRPr="00E73928">
        <w:t>COVID</w:t>
      </w:r>
      <w:r w:rsidRPr="00932C6E">
        <w:t xml:space="preserve">-19 pandemic on the fair value of property, </w:t>
      </w:r>
      <w:proofErr w:type="gramStart"/>
      <w:r w:rsidRPr="00932C6E">
        <w:t>plant</w:t>
      </w:r>
      <w:proofErr w:type="gramEnd"/>
      <w:r w:rsidRPr="00932C6E">
        <w:t xml:space="preserve"> and equipment</w:t>
      </w:r>
    </w:p>
    <w:p w14:paraId="40719F8F" w14:textId="20A30A00" w:rsidR="00F4663E" w:rsidRPr="00932C6E" w:rsidRDefault="00F4663E" w:rsidP="00E73928">
      <w:pPr>
        <w:pStyle w:val="BodyText"/>
      </w:pPr>
      <w:r w:rsidRPr="00932C6E">
        <w:t xml:space="preserve">The land and building valuations in the previous year may have been impacted by the market uncertainty caused by </w:t>
      </w:r>
      <w:r w:rsidRPr="00E73928">
        <w:t>COVID-19 pandemic.</w:t>
      </w:r>
      <w:r w:rsidR="00E73928">
        <w:t xml:space="preserve"> </w:t>
      </w:r>
      <w:r w:rsidRPr="00E73928">
        <w:t>Given the unknown impa</w:t>
      </w:r>
      <w:r w:rsidRPr="00932C6E">
        <w:t>ct that COVID-19 might have on the markets, the land and building values may change significantly and unexpectedly over the relatively short period of time.</w:t>
      </w:r>
    </w:p>
    <w:p w14:paraId="6203192C" w14:textId="77777777" w:rsidR="00F4663E" w:rsidRPr="00932C6E" w:rsidRDefault="00F4663E" w:rsidP="00F1115F">
      <w:pPr>
        <w:pStyle w:val="Heading4"/>
      </w:pPr>
      <w:r w:rsidRPr="00932C6E">
        <w:t>Managerial assessment of the fair values of land and buildings 2021-22</w:t>
      </w:r>
    </w:p>
    <w:p w14:paraId="2BE9A03A" w14:textId="4CE8DC1B" w:rsidR="00F4663E" w:rsidRDefault="00F4663E" w:rsidP="00E73928">
      <w:pPr>
        <w:pStyle w:val="BodyText"/>
      </w:pPr>
      <w:r w:rsidRPr="00932C6E">
        <w:t xml:space="preserve">Each asset class must be valued with sufficient regularity to ensure that the carrying amount of an asset class </w:t>
      </w:r>
      <w:r w:rsidRPr="00E73928">
        <w:t>does</w:t>
      </w:r>
      <w:r w:rsidRPr="00932C6E">
        <w:t xml:space="preserve"> not materially differ from its fair value at the reporting date. </w:t>
      </w:r>
      <w:r w:rsidR="00CE7ACE">
        <w:t>Court Services Victoria</w:t>
      </w:r>
      <w:r w:rsidRPr="00932C6E">
        <w:t xml:space="preserve"> uses annual indices supplied by the VGV Office to determine the movements in its land and building values. Indices are based on post code. As a result of applying these indices if it is determined that a material (greater than 10%) movement in </w:t>
      </w:r>
      <w:r w:rsidR="00CE7ACE">
        <w:t>Court Services Victoria</w:t>
      </w:r>
      <w:r w:rsidRPr="00932C6E">
        <w:t xml:space="preserve">’s land and building values has occurred, then a managerial revaluation will be put through to ensure that the land and building values reflect their fair values. As </w:t>
      </w:r>
      <w:proofErr w:type="gramStart"/>
      <w:r w:rsidRPr="00932C6E">
        <w:t>at</w:t>
      </w:r>
      <w:proofErr w:type="gramEnd"/>
      <w:r w:rsidRPr="00932C6E">
        <w:t xml:space="preserve"> 30 June 2022, the movement in the fair value of land and buildings was not more than 10% (refer below for Melbourne County Court building).</w:t>
      </w:r>
    </w:p>
    <w:p w14:paraId="3CB4927C" w14:textId="77777777" w:rsidR="00F4663E" w:rsidRPr="00932C6E" w:rsidRDefault="00F4663E" w:rsidP="00F1115F">
      <w:pPr>
        <w:pStyle w:val="Heading4"/>
      </w:pPr>
      <w:r w:rsidRPr="00932C6E">
        <w:t>Specialised land and specialised buildings</w:t>
      </w:r>
    </w:p>
    <w:p w14:paraId="4D8C811A" w14:textId="299366CA" w:rsidR="00F4663E" w:rsidRPr="00E73928" w:rsidRDefault="00F4663E" w:rsidP="00E73928">
      <w:pPr>
        <w:pStyle w:val="BodyText"/>
      </w:pPr>
      <w:r w:rsidRPr="00E73928">
        <w:t>Specialised land is valued using the market approach, adjusted for a CSO that reflects the specialised nature of the land being valued.</w:t>
      </w:r>
      <w:r w:rsidR="00E73928">
        <w:t xml:space="preserve"> </w:t>
      </w:r>
      <w:r w:rsidRPr="00E73928">
        <w:t xml:space="preserve">The CSO adjustment </w:t>
      </w:r>
      <w:proofErr w:type="gramStart"/>
      <w:r w:rsidRPr="00E73928">
        <w:t>is a reflection of</w:t>
      </w:r>
      <w:proofErr w:type="gramEnd"/>
      <w:r w:rsidRPr="00E73928">
        <w:t xml:space="preserve"> the valuer’s assessment of the impact of restrictions</w:t>
      </w:r>
      <w:r w:rsidR="00E73928">
        <w:t xml:space="preserve"> </w:t>
      </w:r>
      <w:r w:rsidRPr="00E73928">
        <w:t xml:space="preserve">associated with an asset to the extent that is also equally applicable to market participants. This approach is </w:t>
      </w:r>
      <w:proofErr w:type="gramStart"/>
      <w:r w:rsidRPr="00E73928">
        <w:t>in light of</w:t>
      </w:r>
      <w:proofErr w:type="gramEnd"/>
      <w:r w:rsidRPr="00E73928">
        <w:t xml:space="preserve"> the highest and best use consideration required for fair value measurement, and takes into account the use of the asset that</w:t>
      </w:r>
      <w:r w:rsidR="00E73928">
        <w:t xml:space="preserve"> </w:t>
      </w:r>
      <w:r w:rsidRPr="00E73928">
        <w:t>is physically possible, legally permissible, and financially feasible. As adjustments of CSO are considered as significant unobservable inputs, specialised land would be classified within level 3 of the fair value hierarchy. A significant increase or decrease in the CSO adjustment would result in</w:t>
      </w:r>
      <w:r w:rsidR="00E73928">
        <w:t xml:space="preserve"> </w:t>
      </w:r>
      <w:r w:rsidRPr="00E73928">
        <w:t>a significantly higher or lower fair value.</w:t>
      </w:r>
    </w:p>
    <w:p w14:paraId="2241A6DA" w14:textId="77777777" w:rsidR="00F4663E" w:rsidRPr="00E73928" w:rsidRDefault="00F4663E" w:rsidP="00E73928">
      <w:pPr>
        <w:pStyle w:val="BodyText"/>
      </w:pPr>
      <w:r w:rsidRPr="00E73928">
        <w:t>Specialised buildings are valued using the current replacement cost method, adjusted for depreciation. As depreciation adjustments are considered as significant unobservable inputs in nature, specialised buildings are classified within level 3 of the fair value hierarchy. A significant increase or decrease in the estimated useful life of the asset would result in a significantly higher or lower fair value.</w:t>
      </w:r>
    </w:p>
    <w:p w14:paraId="4BAABBF5" w14:textId="61B5F3ED" w:rsidR="00F4663E" w:rsidRPr="00E73928" w:rsidRDefault="00CE7ACE" w:rsidP="00E73928">
      <w:pPr>
        <w:pStyle w:val="BodyText"/>
      </w:pPr>
      <w:r>
        <w:t>Court Services Victoria</w:t>
      </w:r>
      <w:r w:rsidR="00F4663E" w:rsidRPr="00E73928">
        <w:t xml:space="preserve"> purchased the County Court building Melbourne on 23 May 2022. The valuation of the building and associated assets </w:t>
      </w:r>
      <w:proofErr w:type="gramStart"/>
      <w:r w:rsidR="00F4663E" w:rsidRPr="00E73928">
        <w:t>were</w:t>
      </w:r>
      <w:proofErr w:type="gramEnd"/>
      <w:r w:rsidR="00F4663E" w:rsidRPr="00E73928">
        <w:t xml:space="preserve"> performed on the purchase date for financial reporting purposes as at 30 June 2022. Refer to note </w:t>
      </w:r>
      <w:r w:rsidR="00712327">
        <w:fldChar w:fldCharType="begin"/>
      </w:r>
      <w:r w:rsidR="00712327">
        <w:instrText xml:space="preserve"> REF Note53 \h </w:instrText>
      </w:r>
      <w:r w:rsidR="00712327">
        <w:fldChar w:fldCharType="separate"/>
      </w:r>
      <w:r w:rsidR="00482F8E">
        <w:t>5.3</w:t>
      </w:r>
      <w:r w:rsidR="00712327">
        <w:fldChar w:fldCharType="end"/>
      </w:r>
      <w:r w:rsidR="00F4663E" w:rsidRPr="00E73928">
        <w:t>.</w:t>
      </w:r>
    </w:p>
    <w:p w14:paraId="6FF979C5" w14:textId="05124300" w:rsidR="00F4663E" w:rsidRDefault="00CE7ACE" w:rsidP="00E73928">
      <w:pPr>
        <w:pStyle w:val="BodyText"/>
      </w:pPr>
      <w:r>
        <w:t>Court Services Victoria</w:t>
      </w:r>
      <w:r w:rsidR="00F4663E" w:rsidRPr="00E73928">
        <w:t xml:space="preserve"> held $546</w:t>
      </w:r>
      <w:r w:rsidR="00F4663E" w:rsidRPr="00932C6E">
        <w:t xml:space="preserve">.0m (2021: $546.0m) of specialised land, and $651.1m (2021: $472.7m) of specialised buildings as </w:t>
      </w:r>
      <w:proofErr w:type="gramStart"/>
      <w:r w:rsidR="00F4663E" w:rsidRPr="00932C6E">
        <w:t>at</w:t>
      </w:r>
      <w:proofErr w:type="gramEnd"/>
      <w:r w:rsidR="00F4663E" w:rsidRPr="00932C6E">
        <w:t xml:space="preserve"> 30 June 2022.</w:t>
      </w:r>
    </w:p>
    <w:p w14:paraId="50C17D9E" w14:textId="77777777" w:rsidR="00F4663E" w:rsidRPr="00932C6E" w:rsidRDefault="00F4663E" w:rsidP="00F1115F">
      <w:pPr>
        <w:pStyle w:val="Heading4"/>
      </w:pPr>
      <w:r w:rsidRPr="00E73928">
        <w:lastRenderedPageBreak/>
        <w:t>Heritage</w:t>
      </w:r>
      <w:r w:rsidRPr="00932C6E">
        <w:t xml:space="preserve"> assets</w:t>
      </w:r>
    </w:p>
    <w:p w14:paraId="29FCE467" w14:textId="77777777" w:rsidR="00F4663E" w:rsidRPr="00E73928" w:rsidRDefault="00F4663E" w:rsidP="00E73928">
      <w:pPr>
        <w:pStyle w:val="BodyText"/>
      </w:pPr>
      <w:r w:rsidRPr="00932C6E">
        <w:t xml:space="preserve">Heritage assets can neither be modified or not disposed of without formal ministerial approval. Heritage </w:t>
      </w:r>
      <w:r w:rsidRPr="00E73928">
        <w:t>assets are valued using the current replacement cost method. This cost generally represents the replacement cost of the building/ 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69D7DB0B" w14:textId="7E885E26" w:rsidR="00F4663E" w:rsidRPr="00E73928" w:rsidRDefault="00F4663E" w:rsidP="00E73928">
      <w:pPr>
        <w:pStyle w:val="BodyText"/>
      </w:pPr>
      <w:r w:rsidRPr="00E73928">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w:t>
      </w:r>
      <w:r w:rsidR="00F1115F">
        <w:t xml:space="preserve"> </w:t>
      </w:r>
      <w:r w:rsidRPr="00E73928">
        <w:t>services and finishes, also factors in any heritage classifications as applicable.</w:t>
      </w:r>
    </w:p>
    <w:p w14:paraId="18FB14C2" w14:textId="42419CD7" w:rsidR="00F4663E" w:rsidRDefault="00F4663E" w:rsidP="00E73928">
      <w:pPr>
        <w:pStyle w:val="BodyText"/>
      </w:pPr>
      <w:r w:rsidRPr="00E73928">
        <w:t>An independent valuation</w:t>
      </w:r>
      <w:r w:rsidRPr="00932C6E">
        <w:t xml:space="preserve"> of </w:t>
      </w:r>
      <w:r w:rsidR="00CE7ACE">
        <w:t>Court Services Victoria</w:t>
      </w:r>
      <w:r w:rsidRPr="00932C6E">
        <w:t>’s heritage assets was performed by the VGV. The valuation was performed based on the current replacement cost of the assets. The effective date of the valuation was 30 June 2021.</w:t>
      </w:r>
    </w:p>
    <w:p w14:paraId="73580F32" w14:textId="77777777" w:rsidR="00F4663E" w:rsidRPr="00932C6E" w:rsidRDefault="00F4663E" w:rsidP="00F1115F">
      <w:pPr>
        <w:pStyle w:val="Heading4"/>
      </w:pPr>
      <w:r w:rsidRPr="00932C6E">
        <w:t xml:space="preserve">Plant and </w:t>
      </w:r>
      <w:r w:rsidRPr="00E73928">
        <w:t>equipment</w:t>
      </w:r>
    </w:p>
    <w:p w14:paraId="144BDE43" w14:textId="77777777" w:rsidR="00F4663E" w:rsidRPr="00E73928" w:rsidRDefault="00F4663E" w:rsidP="00E73928">
      <w:pPr>
        <w:pStyle w:val="BodyText"/>
      </w:pPr>
      <w:r w:rsidRPr="00932C6E">
        <w:t xml:space="preserve">Plant and equipment </w:t>
      </w:r>
      <w:proofErr w:type="gramStart"/>
      <w:r w:rsidRPr="00932C6E">
        <w:t>is</w:t>
      </w:r>
      <w:proofErr w:type="gramEnd"/>
      <w:r w:rsidRPr="00932C6E">
        <w:t xml:space="preserve"> held at fair value. When plant and equipment is specialised in use, such that it is </w:t>
      </w:r>
      <w:r w:rsidRPr="00E73928">
        <w:t>rarely sold other than as part of a going concern, fair value is determined using the current replacement cost method, adjusted for depreciation. As depreciation adjustments are considered as significant unobservable inputs in nature, plant and equipment are classified within level 3 of the fair value hierarchy. A significant increase or decrease in the estimated useful life of the asset would result in a significantly higher or lower fair value.</w:t>
      </w:r>
    </w:p>
    <w:p w14:paraId="3D9A75CD" w14:textId="77777777" w:rsidR="00F4663E" w:rsidRPr="00E73928" w:rsidRDefault="00F4663E" w:rsidP="00E73928">
      <w:pPr>
        <w:pStyle w:val="BodyText"/>
      </w:pPr>
      <w:r w:rsidRPr="00E73928">
        <w:t>There were no changes in valuation techniques throughout the period to 30 June 2022.</w:t>
      </w:r>
    </w:p>
    <w:p w14:paraId="69A5FB8F" w14:textId="77777777" w:rsidR="00F4663E" w:rsidRPr="00932C6E" w:rsidRDefault="00F4663E" w:rsidP="00E73928">
      <w:pPr>
        <w:pStyle w:val="BodyText"/>
      </w:pPr>
      <w:r w:rsidRPr="00E73928">
        <w:t>For all assets</w:t>
      </w:r>
      <w:r w:rsidRPr="00932C6E">
        <w:t xml:space="preserve"> measured at fair value, the current use is considered the highest and best use.</w:t>
      </w:r>
    </w:p>
    <w:p w14:paraId="1FB07EBC" w14:textId="77777777" w:rsidR="00F4663E" w:rsidRPr="00932C6E" w:rsidRDefault="00F4663E" w:rsidP="00F1115F">
      <w:pPr>
        <w:pStyle w:val="Heading4"/>
      </w:pPr>
      <w:r w:rsidRPr="00932C6E">
        <w:t>Fair value determination for non-</w:t>
      </w:r>
      <w:r w:rsidRPr="00E73928">
        <w:t>financial</w:t>
      </w:r>
      <w:r w:rsidRPr="00932C6E">
        <w:t xml:space="preserve"> assets classified as held for sale</w:t>
      </w:r>
    </w:p>
    <w:p w14:paraId="3AF2CBE3" w14:textId="06582C7C" w:rsidR="00F4663E" w:rsidRDefault="00CE7ACE" w:rsidP="00E73928">
      <w:pPr>
        <w:pStyle w:val="BodyText"/>
      </w:pPr>
      <w:r>
        <w:t>Court Services Victoria</w:t>
      </w:r>
      <w:r w:rsidR="00F4663E" w:rsidRPr="00932C6E">
        <w:t>’s non</w:t>
      </w:r>
      <w:r w:rsidR="00F4663E" w:rsidRPr="00E73928">
        <w:t>-financial assets classified as held for sale are carried at their fair values. Leased</w:t>
      </w:r>
      <w:r w:rsidR="00E73928">
        <w:t xml:space="preserve"> </w:t>
      </w:r>
      <w:r w:rsidR="00F4663E" w:rsidRPr="00E73928">
        <w:t>vehicles he</w:t>
      </w:r>
      <w:r w:rsidR="00F4663E" w:rsidRPr="00932C6E">
        <w:t>ld for sale were valued using the same techniques as plant and equipment, and are classified within level 3 of the fair value hierarchy.</w:t>
      </w:r>
    </w:p>
    <w:p w14:paraId="0F84930B" w14:textId="3A451536" w:rsidR="00F4663E" w:rsidRPr="00932C6E" w:rsidRDefault="00E73928" w:rsidP="00E73928">
      <w:pPr>
        <w:pStyle w:val="Heading2"/>
      </w:pPr>
      <w:bookmarkStart w:id="219" w:name="_Ref122458280"/>
      <w:bookmarkStart w:id="220" w:name="_Toc122680939"/>
      <w:r>
        <w:t xml:space="preserve">9. </w:t>
      </w:r>
      <w:r w:rsidR="00F4663E" w:rsidRPr="00932C6E">
        <w:t xml:space="preserve">Other </w:t>
      </w:r>
      <w:r w:rsidR="00542105">
        <w:t>D</w:t>
      </w:r>
      <w:r w:rsidR="00F4663E" w:rsidRPr="00932C6E">
        <w:t>isclosures</w:t>
      </w:r>
      <w:bookmarkEnd w:id="219"/>
      <w:bookmarkEnd w:id="220"/>
    </w:p>
    <w:p w14:paraId="6C09BCB9" w14:textId="77777777" w:rsidR="00F4663E" w:rsidRPr="00932C6E" w:rsidRDefault="00F4663E" w:rsidP="00E73928">
      <w:pPr>
        <w:pStyle w:val="Heading3"/>
      </w:pPr>
      <w:r w:rsidRPr="00932C6E">
        <w:t>Introduction</w:t>
      </w:r>
    </w:p>
    <w:p w14:paraId="4C99FA18" w14:textId="77777777" w:rsidR="00F4663E" w:rsidRDefault="00F4663E" w:rsidP="00E73928">
      <w:pPr>
        <w:pStyle w:val="BodyText"/>
      </w:pPr>
      <w:r w:rsidRPr="00932C6E">
        <w:t xml:space="preserve">This </w:t>
      </w:r>
      <w:r w:rsidRPr="00E73928">
        <w:t>section</w:t>
      </w:r>
      <w:r w:rsidRPr="00932C6E">
        <w:t xml:space="preserve"> includes additional material disclosures required by accounting standards or otherwise, for the understanding of this financial report.</w:t>
      </w:r>
    </w:p>
    <w:p w14:paraId="4A1C5258" w14:textId="77777777" w:rsidR="00F4663E" w:rsidRPr="00E73928" w:rsidRDefault="00F4663E" w:rsidP="002631B4">
      <w:pPr>
        <w:pStyle w:val="BodyText"/>
        <w:keepNext/>
        <w:rPr>
          <w:rStyle w:val="Bold"/>
        </w:rPr>
      </w:pPr>
      <w:r w:rsidRPr="00E73928">
        <w:rPr>
          <w:rStyle w:val="Bold"/>
        </w:rPr>
        <w:lastRenderedPageBreak/>
        <w:t>Structure</w:t>
      </w:r>
    </w:p>
    <w:p w14:paraId="3B8FDBD3" w14:textId="7BAC04FC" w:rsidR="00F4663E" w:rsidRPr="008742DF" w:rsidRDefault="008742DF" w:rsidP="002631B4">
      <w:pPr>
        <w:pStyle w:val="NoSpacing"/>
        <w:keepNext/>
      </w:pPr>
      <w:r>
        <w:fldChar w:fldCharType="begin"/>
      </w:r>
      <w:r>
        <w:instrText xml:space="preserve"> REF Note91 \h </w:instrText>
      </w:r>
      <w:r>
        <w:fldChar w:fldCharType="separate"/>
      </w:r>
      <w:r w:rsidR="00482F8E" w:rsidRPr="008742DF">
        <w:t>9.1</w:t>
      </w:r>
      <w:r>
        <w:fldChar w:fldCharType="end"/>
      </w:r>
      <w:r>
        <w:tab/>
      </w:r>
      <w:r w:rsidR="00F4663E" w:rsidRPr="008742DF">
        <w:t>Other economic flows included in net result</w:t>
      </w:r>
    </w:p>
    <w:p w14:paraId="18F11009" w14:textId="7C7DA27A" w:rsidR="00F4663E" w:rsidRPr="008742DF" w:rsidRDefault="008742DF" w:rsidP="002631B4">
      <w:pPr>
        <w:pStyle w:val="NoSpacing"/>
        <w:keepNext/>
      </w:pPr>
      <w:r>
        <w:fldChar w:fldCharType="begin"/>
      </w:r>
      <w:r>
        <w:instrText xml:space="preserve"> REF Note92 \h </w:instrText>
      </w:r>
      <w:r>
        <w:fldChar w:fldCharType="separate"/>
      </w:r>
      <w:r w:rsidR="00482F8E">
        <w:t>9.2</w:t>
      </w:r>
      <w:r>
        <w:fldChar w:fldCharType="end"/>
      </w:r>
      <w:r>
        <w:tab/>
      </w:r>
      <w:r w:rsidR="00F4663E" w:rsidRPr="008742DF">
        <w:t>Ex-gratia expenses</w:t>
      </w:r>
    </w:p>
    <w:p w14:paraId="7300EFB3" w14:textId="51CA1953" w:rsidR="00F4663E" w:rsidRPr="008742DF" w:rsidRDefault="008742DF" w:rsidP="002631B4">
      <w:pPr>
        <w:pStyle w:val="NoSpacing"/>
        <w:keepNext/>
      </w:pPr>
      <w:r>
        <w:fldChar w:fldCharType="begin"/>
      </w:r>
      <w:r>
        <w:instrText xml:space="preserve"> REF Note93 \h </w:instrText>
      </w:r>
      <w:r>
        <w:fldChar w:fldCharType="separate"/>
      </w:r>
      <w:r w:rsidR="00482F8E" w:rsidRPr="009934B2">
        <w:t>9.3</w:t>
      </w:r>
      <w:r>
        <w:fldChar w:fldCharType="end"/>
      </w:r>
      <w:r>
        <w:tab/>
      </w:r>
      <w:r w:rsidR="00F4663E" w:rsidRPr="008742DF">
        <w:t>Responsible persons</w:t>
      </w:r>
    </w:p>
    <w:p w14:paraId="05F89C58" w14:textId="25776D70" w:rsidR="00F4663E" w:rsidRPr="008742DF" w:rsidRDefault="008742DF" w:rsidP="002631B4">
      <w:pPr>
        <w:pStyle w:val="NoSpacing"/>
        <w:keepNext/>
      </w:pPr>
      <w:r>
        <w:fldChar w:fldCharType="begin"/>
      </w:r>
      <w:r>
        <w:instrText xml:space="preserve"> REF Note94 \h </w:instrText>
      </w:r>
      <w:r>
        <w:fldChar w:fldCharType="separate"/>
      </w:r>
      <w:r w:rsidR="00482F8E">
        <w:t>9.4</w:t>
      </w:r>
      <w:r>
        <w:fldChar w:fldCharType="end"/>
      </w:r>
      <w:r>
        <w:tab/>
      </w:r>
      <w:r w:rsidR="00F4663E" w:rsidRPr="008742DF">
        <w:t>Remuneration of executives</w:t>
      </w:r>
    </w:p>
    <w:p w14:paraId="2D928841" w14:textId="024BD494" w:rsidR="00F4663E" w:rsidRPr="008742DF" w:rsidRDefault="008742DF" w:rsidP="002631B4">
      <w:pPr>
        <w:pStyle w:val="NoSpacing"/>
        <w:keepNext/>
      </w:pPr>
      <w:r>
        <w:fldChar w:fldCharType="begin"/>
      </w:r>
      <w:r>
        <w:instrText xml:space="preserve"> REF Note95 \h </w:instrText>
      </w:r>
      <w:r>
        <w:fldChar w:fldCharType="separate"/>
      </w:r>
      <w:r w:rsidR="00482F8E">
        <w:t>9.5</w:t>
      </w:r>
      <w:r>
        <w:fldChar w:fldCharType="end"/>
      </w:r>
      <w:r>
        <w:tab/>
      </w:r>
      <w:r w:rsidR="00F4663E" w:rsidRPr="008742DF">
        <w:t>Key management personnel</w:t>
      </w:r>
    </w:p>
    <w:p w14:paraId="6981E680" w14:textId="2589B7FD" w:rsidR="00F4663E" w:rsidRPr="008742DF" w:rsidRDefault="008742DF" w:rsidP="002631B4">
      <w:pPr>
        <w:pStyle w:val="NoSpacing"/>
        <w:keepNext/>
      </w:pPr>
      <w:r>
        <w:fldChar w:fldCharType="begin"/>
      </w:r>
      <w:r>
        <w:instrText xml:space="preserve"> REF Note96 \h </w:instrText>
      </w:r>
      <w:r>
        <w:fldChar w:fldCharType="separate"/>
      </w:r>
      <w:r w:rsidR="00482F8E">
        <w:t>9.6</w:t>
      </w:r>
      <w:r>
        <w:fldChar w:fldCharType="end"/>
      </w:r>
      <w:r>
        <w:tab/>
      </w:r>
      <w:r w:rsidR="00F4663E" w:rsidRPr="008742DF">
        <w:t>Remuneration of auditors</w:t>
      </w:r>
    </w:p>
    <w:p w14:paraId="3774A1E1" w14:textId="37FE5C3A" w:rsidR="00F4663E" w:rsidRPr="008742DF" w:rsidRDefault="008742DF" w:rsidP="002631B4">
      <w:pPr>
        <w:pStyle w:val="NoSpacing"/>
        <w:keepNext/>
      </w:pPr>
      <w:r>
        <w:fldChar w:fldCharType="begin"/>
      </w:r>
      <w:r>
        <w:instrText xml:space="preserve"> REF Note97 \h </w:instrText>
      </w:r>
      <w:r>
        <w:fldChar w:fldCharType="separate"/>
      </w:r>
      <w:r w:rsidR="00482F8E">
        <w:t>9.7</w:t>
      </w:r>
      <w:r>
        <w:fldChar w:fldCharType="end"/>
      </w:r>
      <w:r>
        <w:tab/>
      </w:r>
      <w:r w:rsidR="00F4663E" w:rsidRPr="008742DF">
        <w:t>Subsequent events</w:t>
      </w:r>
    </w:p>
    <w:p w14:paraId="1073055D" w14:textId="1AC52D9E" w:rsidR="00F4663E" w:rsidRPr="008742DF" w:rsidRDefault="008742DF" w:rsidP="002631B4">
      <w:pPr>
        <w:pStyle w:val="NoSpacing"/>
        <w:keepNext/>
      </w:pPr>
      <w:r>
        <w:fldChar w:fldCharType="begin"/>
      </w:r>
      <w:r>
        <w:instrText xml:space="preserve"> REF Note98 \h </w:instrText>
      </w:r>
      <w:r>
        <w:fldChar w:fldCharType="separate"/>
      </w:r>
      <w:r w:rsidR="00482F8E">
        <w:t>9.8</w:t>
      </w:r>
      <w:r>
        <w:fldChar w:fldCharType="end"/>
      </w:r>
      <w:r>
        <w:tab/>
      </w:r>
      <w:r w:rsidR="00F4663E" w:rsidRPr="008742DF">
        <w:t>Other accounting policies</w:t>
      </w:r>
    </w:p>
    <w:p w14:paraId="27A18559" w14:textId="544199D3" w:rsidR="00F4663E" w:rsidRPr="008742DF" w:rsidRDefault="008742DF" w:rsidP="002631B4">
      <w:pPr>
        <w:pStyle w:val="NoSpacing"/>
        <w:keepNext/>
      </w:pPr>
      <w:r>
        <w:fldChar w:fldCharType="begin"/>
      </w:r>
      <w:r>
        <w:instrText xml:space="preserve"> REF Note99 \h </w:instrText>
      </w:r>
      <w:r>
        <w:fldChar w:fldCharType="separate"/>
      </w:r>
      <w:r w:rsidR="00482F8E">
        <w:t>9.9</w:t>
      </w:r>
      <w:r>
        <w:fldChar w:fldCharType="end"/>
      </w:r>
      <w:r>
        <w:tab/>
      </w:r>
      <w:r w:rsidR="00F4663E" w:rsidRPr="008742DF">
        <w:t>Change in accounting policies</w:t>
      </w:r>
    </w:p>
    <w:p w14:paraId="7A856286" w14:textId="17026E83" w:rsidR="00F4663E" w:rsidRPr="008742DF" w:rsidRDefault="008742DF" w:rsidP="00E73928">
      <w:pPr>
        <w:pStyle w:val="NoSpacing"/>
      </w:pPr>
      <w:r>
        <w:fldChar w:fldCharType="begin"/>
      </w:r>
      <w:r>
        <w:instrText xml:space="preserve"> REF Note910 \h </w:instrText>
      </w:r>
      <w:r>
        <w:fldChar w:fldCharType="separate"/>
      </w:r>
      <w:r w:rsidR="00482F8E">
        <w:t>9.10</w:t>
      </w:r>
      <w:r>
        <w:fldChar w:fldCharType="end"/>
      </w:r>
      <w:r>
        <w:tab/>
      </w:r>
      <w:r w:rsidR="00F4663E" w:rsidRPr="008742DF">
        <w:t>Australian Accounting Standards issued that are not yet effective</w:t>
      </w:r>
    </w:p>
    <w:p w14:paraId="6A219B8C" w14:textId="42541638" w:rsidR="00F4663E" w:rsidRPr="00932C6E" w:rsidRDefault="00E73928" w:rsidP="00E73928">
      <w:pPr>
        <w:pStyle w:val="Heading3"/>
      </w:pPr>
      <w:bookmarkStart w:id="221" w:name="Note91"/>
      <w:r w:rsidRPr="008742DF">
        <w:t>9.1</w:t>
      </w:r>
      <w:bookmarkEnd w:id="221"/>
      <w:r w:rsidRPr="008742DF">
        <w:t xml:space="preserve"> Other Economic Flows Included in Net Result</w:t>
      </w:r>
    </w:p>
    <w:p w14:paraId="4A0DDE66" w14:textId="773FFBC5" w:rsidR="00F4663E" w:rsidRPr="00932C6E" w:rsidRDefault="00F4663E" w:rsidP="00F4663E">
      <w:pPr>
        <w:pStyle w:val="BodyText"/>
      </w:pPr>
      <w:r w:rsidRPr="00932C6E">
        <w:t xml:space="preserve">Other economic flows are changes in the volume or value of an asset or liability that do not result from </w:t>
      </w:r>
      <w:r w:rsidRPr="00E73928">
        <w:t>transactions</w:t>
      </w:r>
      <w:r w:rsidRPr="00932C6E">
        <w:t>. Other gains/(losses) from other economic flows include the gains or losses from the</w:t>
      </w:r>
      <w:r w:rsidR="00E73928">
        <w:t xml:space="preserve"> </w:t>
      </w:r>
      <w:r w:rsidRPr="00932C6E">
        <w:t>revaluation of the present value of the long service leave liability due to changes in the bond interest rates.</w:t>
      </w:r>
    </w:p>
    <w:tbl>
      <w:tblPr>
        <w:tblStyle w:val="AccessibleTableNumerical"/>
        <w:tblW w:w="5000" w:type="pct"/>
        <w:tblLayout w:type="fixed"/>
        <w:tblLook w:val="04A0" w:firstRow="1" w:lastRow="0" w:firstColumn="1" w:lastColumn="0" w:noHBand="0" w:noVBand="1"/>
      </w:tblPr>
      <w:tblGrid>
        <w:gridCol w:w="851"/>
        <w:gridCol w:w="6238"/>
        <w:gridCol w:w="1276"/>
        <w:gridCol w:w="1274"/>
      </w:tblGrid>
      <w:tr w:rsidR="004E1473" w:rsidRPr="00932C6E" w14:paraId="7475BC51" w14:textId="77777777" w:rsidTr="002866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 w:type="pct"/>
          </w:tcPr>
          <w:p w14:paraId="121C9F7E" w14:textId="7C77BA0D" w:rsidR="004E1473" w:rsidRDefault="004E1473" w:rsidP="004E1473">
            <w:pPr>
              <w:pStyle w:val="TableText"/>
            </w:pPr>
            <w:r>
              <w:t>Item</w:t>
            </w:r>
          </w:p>
        </w:tc>
        <w:tc>
          <w:tcPr>
            <w:tcW w:w="3235" w:type="pct"/>
            <w:vAlign w:val="bottom"/>
          </w:tcPr>
          <w:p w14:paraId="25A44636" w14:textId="094BE142" w:rsidR="004E1473" w:rsidRPr="00932C6E" w:rsidRDefault="004E1473" w:rsidP="004E1473">
            <w:pPr>
              <w:pStyle w:val="TableText"/>
              <w:jc w:val="left"/>
              <w:cnfStyle w:val="100000000000" w:firstRow="1" w:lastRow="0" w:firstColumn="0" w:lastColumn="0" w:oddVBand="0" w:evenVBand="0" w:oddHBand="0" w:evenHBand="0" w:firstRowFirstColumn="0" w:firstRowLastColumn="0" w:lastRowFirstColumn="0" w:lastRowLastColumn="0"/>
            </w:pPr>
            <w:r>
              <w:t>N/A</w:t>
            </w:r>
          </w:p>
        </w:tc>
        <w:tc>
          <w:tcPr>
            <w:tcW w:w="662" w:type="pct"/>
            <w:vAlign w:val="bottom"/>
          </w:tcPr>
          <w:p w14:paraId="181B5760" w14:textId="5D346713" w:rsidR="004E1473" w:rsidRPr="00932C6E" w:rsidRDefault="004E1473" w:rsidP="009934B2">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CF6167">
              <w:rPr>
                <w:b/>
              </w:rPr>
              <w:t xml:space="preserve"> </w:t>
            </w:r>
            <w:r w:rsidR="00CF6167">
              <w:rPr>
                <w:b/>
              </w:rPr>
              <w:br/>
            </w:r>
            <w:r w:rsidRPr="00932C6E">
              <w:rPr>
                <w:b/>
              </w:rPr>
              <w:t>$’000</w:t>
            </w:r>
          </w:p>
        </w:tc>
        <w:tc>
          <w:tcPr>
            <w:tcW w:w="661" w:type="pct"/>
            <w:vAlign w:val="bottom"/>
          </w:tcPr>
          <w:p w14:paraId="00CA85A5" w14:textId="18F20E4B" w:rsidR="004E1473" w:rsidRPr="00932C6E" w:rsidRDefault="004E1473" w:rsidP="009934B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Pr>
                <w:b/>
              </w:rPr>
              <w:br/>
            </w:r>
            <w:r w:rsidRPr="00932C6E">
              <w:rPr>
                <w:b/>
              </w:rPr>
              <w:t>$’000</w:t>
            </w:r>
          </w:p>
        </w:tc>
      </w:tr>
      <w:tr w:rsidR="004E1473" w:rsidRPr="00932C6E" w14:paraId="3BB5F5E2" w14:textId="77777777" w:rsidTr="002866EB">
        <w:tc>
          <w:tcPr>
            <w:cnfStyle w:val="001000000000" w:firstRow="0" w:lastRow="0" w:firstColumn="1" w:lastColumn="0" w:oddVBand="0" w:evenVBand="0" w:oddHBand="0" w:evenHBand="0" w:firstRowFirstColumn="0" w:firstRowLastColumn="0" w:lastRowFirstColumn="0" w:lastRowLastColumn="0"/>
            <w:tcW w:w="441" w:type="pct"/>
          </w:tcPr>
          <w:p w14:paraId="603E2611" w14:textId="7F2EFD3A" w:rsidR="004E1473" w:rsidRPr="004E1473" w:rsidRDefault="004E1473" w:rsidP="004E1473">
            <w:pPr>
              <w:pStyle w:val="TableText"/>
              <w:rPr>
                <w:rStyle w:val="Bold"/>
              </w:rPr>
            </w:pPr>
            <w:r w:rsidRPr="004E1473">
              <w:rPr>
                <w:rStyle w:val="Bold"/>
              </w:rPr>
              <w:t>(a)</w:t>
            </w:r>
          </w:p>
        </w:tc>
        <w:tc>
          <w:tcPr>
            <w:tcW w:w="3235" w:type="pct"/>
          </w:tcPr>
          <w:p w14:paraId="63C6642A" w14:textId="6F45C899" w:rsidR="004E1473" w:rsidRPr="004E1473"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Net gain/(loss) on revaluation of building</w:t>
            </w:r>
          </w:p>
        </w:tc>
        <w:tc>
          <w:tcPr>
            <w:tcW w:w="662" w:type="pct"/>
          </w:tcPr>
          <w:p w14:paraId="4CFD847C" w14:textId="0AAAE0FE"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34D07219" w14:textId="7EF21FC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t>N/A</w:t>
            </w:r>
          </w:p>
        </w:tc>
      </w:tr>
      <w:tr w:rsidR="004E1473" w:rsidRPr="00932C6E" w14:paraId="0D474351"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bottom w:val="single" w:sz="4" w:space="0" w:color="auto"/>
            </w:tcBorders>
          </w:tcPr>
          <w:p w14:paraId="2614221D" w14:textId="3AB49910" w:rsidR="004E1473" w:rsidRPr="00932C6E" w:rsidRDefault="004E1473" w:rsidP="004E1473">
            <w:pPr>
              <w:pStyle w:val="TableText"/>
            </w:pPr>
            <w:r>
              <w:t>N/A</w:t>
            </w:r>
          </w:p>
        </w:tc>
        <w:tc>
          <w:tcPr>
            <w:tcW w:w="3235" w:type="pct"/>
            <w:tcBorders>
              <w:bottom w:val="single" w:sz="4" w:space="0" w:color="auto"/>
            </w:tcBorders>
          </w:tcPr>
          <w:p w14:paraId="4EA6BFE9" w14:textId="106C4EB5" w:rsidR="004E1473" w:rsidRPr="00932C6E"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pPr>
            <w:r w:rsidRPr="00932C6E">
              <w:t xml:space="preserve">Revaluation </w:t>
            </w:r>
            <w:proofErr w:type="gramStart"/>
            <w:r w:rsidRPr="00932C6E">
              <w:t>gain</w:t>
            </w:r>
            <w:proofErr w:type="gramEnd"/>
            <w:r w:rsidRPr="00932C6E">
              <w:t xml:space="preserve"> or loss on fixed assets</w:t>
            </w:r>
          </w:p>
        </w:tc>
        <w:tc>
          <w:tcPr>
            <w:tcW w:w="662" w:type="pct"/>
            <w:tcBorders>
              <w:bottom w:val="single" w:sz="4" w:space="0" w:color="auto"/>
            </w:tcBorders>
          </w:tcPr>
          <w:p w14:paraId="6E1D1B31"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Borders>
              <w:bottom w:val="single" w:sz="4" w:space="0" w:color="auto"/>
            </w:tcBorders>
          </w:tcPr>
          <w:p w14:paraId="6DA926ED"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(11,225)</w:t>
            </w:r>
          </w:p>
        </w:tc>
      </w:tr>
      <w:tr w:rsidR="004E1473" w:rsidRPr="004E1473" w14:paraId="276F9FF8"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bottom w:val="single" w:sz="4" w:space="0" w:color="auto"/>
            </w:tcBorders>
          </w:tcPr>
          <w:p w14:paraId="2A96888E" w14:textId="7D0245A7" w:rsidR="004E1473" w:rsidRPr="004E1473" w:rsidRDefault="004E1473" w:rsidP="004E1473">
            <w:pPr>
              <w:pStyle w:val="TableText"/>
            </w:pPr>
            <w:r w:rsidRPr="004E1473">
              <w:t>N/A</w:t>
            </w:r>
          </w:p>
        </w:tc>
        <w:tc>
          <w:tcPr>
            <w:tcW w:w="3235" w:type="pct"/>
            <w:tcBorders>
              <w:top w:val="single" w:sz="4" w:space="0" w:color="auto"/>
              <w:bottom w:val="single" w:sz="4" w:space="0" w:color="auto"/>
            </w:tcBorders>
          </w:tcPr>
          <w:p w14:paraId="01EE3F97" w14:textId="5B175EA3" w:rsidR="004E1473" w:rsidRPr="004E1473"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Total net gain/(loss) on revaluation of building</w:t>
            </w:r>
          </w:p>
        </w:tc>
        <w:tc>
          <w:tcPr>
            <w:tcW w:w="662" w:type="pct"/>
            <w:tcBorders>
              <w:top w:val="single" w:sz="4" w:space="0" w:color="auto"/>
              <w:bottom w:val="single" w:sz="4" w:space="0" w:color="auto"/>
            </w:tcBorders>
          </w:tcPr>
          <w:p w14:paraId="2C0A2A12"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0</w:t>
            </w:r>
          </w:p>
        </w:tc>
        <w:tc>
          <w:tcPr>
            <w:tcW w:w="661" w:type="pct"/>
            <w:tcBorders>
              <w:top w:val="single" w:sz="4" w:space="0" w:color="auto"/>
              <w:bottom w:val="single" w:sz="4" w:space="0" w:color="auto"/>
            </w:tcBorders>
          </w:tcPr>
          <w:p w14:paraId="1CFCC072"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(11,225)</w:t>
            </w:r>
          </w:p>
        </w:tc>
      </w:tr>
      <w:tr w:rsidR="004E1473" w:rsidRPr="00932C6E" w14:paraId="1A79F8E1"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tcBorders>
          </w:tcPr>
          <w:p w14:paraId="6458B98C" w14:textId="0C1FB8A5" w:rsidR="004E1473" w:rsidRPr="004E1473" w:rsidRDefault="004E1473" w:rsidP="004E1473">
            <w:pPr>
              <w:pStyle w:val="TableText"/>
              <w:spacing w:before="120"/>
              <w:rPr>
                <w:rStyle w:val="Bold"/>
              </w:rPr>
            </w:pPr>
            <w:r w:rsidRPr="004E1473">
              <w:rPr>
                <w:rStyle w:val="Bold"/>
              </w:rPr>
              <w:t>(b)</w:t>
            </w:r>
          </w:p>
        </w:tc>
        <w:tc>
          <w:tcPr>
            <w:tcW w:w="3235" w:type="pct"/>
            <w:tcBorders>
              <w:top w:val="single" w:sz="4" w:space="0" w:color="auto"/>
            </w:tcBorders>
          </w:tcPr>
          <w:p w14:paraId="0058BCAC" w14:textId="64F8BD4A" w:rsidR="004E1473" w:rsidRPr="004E1473" w:rsidRDefault="004E1473" w:rsidP="004E1473">
            <w:pPr>
              <w:pStyle w:val="TableText"/>
              <w:spacing w:before="120"/>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Net gain/(loss) on non-financial assets</w:t>
            </w:r>
          </w:p>
        </w:tc>
        <w:tc>
          <w:tcPr>
            <w:tcW w:w="662" w:type="pct"/>
            <w:tcBorders>
              <w:top w:val="single" w:sz="4" w:space="0" w:color="auto"/>
            </w:tcBorders>
          </w:tcPr>
          <w:p w14:paraId="674AC236" w14:textId="171AD29A" w:rsidR="004E1473" w:rsidRPr="00932C6E" w:rsidRDefault="004E1473" w:rsidP="004E147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61" w:type="pct"/>
            <w:tcBorders>
              <w:top w:val="single" w:sz="4" w:space="0" w:color="auto"/>
            </w:tcBorders>
          </w:tcPr>
          <w:p w14:paraId="3A098682" w14:textId="5FFBCF06" w:rsidR="004E1473" w:rsidRPr="00932C6E" w:rsidRDefault="004E1473" w:rsidP="004E147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E1473" w:rsidRPr="00932C6E" w14:paraId="525A3C64"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bottom w:val="single" w:sz="4" w:space="0" w:color="auto"/>
            </w:tcBorders>
          </w:tcPr>
          <w:p w14:paraId="7B9DB3CB" w14:textId="13CE997E" w:rsidR="004E1473" w:rsidRPr="00932C6E" w:rsidRDefault="004E1473" w:rsidP="004E1473">
            <w:pPr>
              <w:pStyle w:val="TableText"/>
            </w:pPr>
            <w:r>
              <w:t>N/A</w:t>
            </w:r>
          </w:p>
        </w:tc>
        <w:tc>
          <w:tcPr>
            <w:tcW w:w="3235" w:type="pct"/>
            <w:tcBorders>
              <w:bottom w:val="single" w:sz="4" w:space="0" w:color="auto"/>
            </w:tcBorders>
          </w:tcPr>
          <w:p w14:paraId="544D866F" w14:textId="695EF9B0" w:rsidR="004E1473" w:rsidRPr="00932C6E"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pPr>
            <w:r w:rsidRPr="00932C6E">
              <w:t xml:space="preserve">Net gain/(loss) on disposal of property, </w:t>
            </w:r>
            <w:proofErr w:type="gramStart"/>
            <w:r w:rsidRPr="00932C6E">
              <w:t>plant</w:t>
            </w:r>
            <w:proofErr w:type="gramEnd"/>
            <w:r w:rsidRPr="00932C6E">
              <w:t xml:space="preserve"> and equipment</w:t>
            </w:r>
          </w:p>
        </w:tc>
        <w:tc>
          <w:tcPr>
            <w:tcW w:w="662" w:type="pct"/>
            <w:tcBorders>
              <w:bottom w:val="single" w:sz="4" w:space="0" w:color="auto"/>
            </w:tcBorders>
          </w:tcPr>
          <w:p w14:paraId="3D2B4117"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52</w:t>
            </w:r>
          </w:p>
        </w:tc>
        <w:tc>
          <w:tcPr>
            <w:tcW w:w="661" w:type="pct"/>
            <w:tcBorders>
              <w:bottom w:val="single" w:sz="4" w:space="0" w:color="auto"/>
            </w:tcBorders>
          </w:tcPr>
          <w:p w14:paraId="3F6CF75B"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1,421</w:t>
            </w:r>
          </w:p>
        </w:tc>
      </w:tr>
      <w:tr w:rsidR="004E1473" w:rsidRPr="004E1473" w14:paraId="35EED57C"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bottom w:val="single" w:sz="4" w:space="0" w:color="auto"/>
            </w:tcBorders>
          </w:tcPr>
          <w:p w14:paraId="0C23B7BA" w14:textId="596F7B96" w:rsidR="004E1473" w:rsidRPr="004E1473" w:rsidRDefault="004E1473" w:rsidP="004E1473">
            <w:pPr>
              <w:pStyle w:val="TableText"/>
            </w:pPr>
            <w:r w:rsidRPr="004E1473">
              <w:t>N/A</w:t>
            </w:r>
          </w:p>
        </w:tc>
        <w:tc>
          <w:tcPr>
            <w:tcW w:w="3235" w:type="pct"/>
            <w:tcBorders>
              <w:top w:val="single" w:sz="4" w:space="0" w:color="auto"/>
              <w:bottom w:val="single" w:sz="4" w:space="0" w:color="auto"/>
            </w:tcBorders>
          </w:tcPr>
          <w:p w14:paraId="6ACBBC77" w14:textId="2FCDFB05" w:rsidR="004E1473" w:rsidRPr="004E1473"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Total net gain/(loss) on non-financial assets</w:t>
            </w:r>
          </w:p>
        </w:tc>
        <w:tc>
          <w:tcPr>
            <w:tcW w:w="662" w:type="pct"/>
            <w:tcBorders>
              <w:top w:val="single" w:sz="4" w:space="0" w:color="auto"/>
              <w:bottom w:val="single" w:sz="4" w:space="0" w:color="auto"/>
            </w:tcBorders>
          </w:tcPr>
          <w:p w14:paraId="250A0FE7"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52</w:t>
            </w:r>
          </w:p>
        </w:tc>
        <w:tc>
          <w:tcPr>
            <w:tcW w:w="661" w:type="pct"/>
            <w:tcBorders>
              <w:top w:val="single" w:sz="4" w:space="0" w:color="auto"/>
              <w:bottom w:val="single" w:sz="4" w:space="0" w:color="auto"/>
            </w:tcBorders>
          </w:tcPr>
          <w:p w14:paraId="0E10CF56"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1,421</w:t>
            </w:r>
          </w:p>
        </w:tc>
      </w:tr>
      <w:tr w:rsidR="004E1473" w:rsidRPr="00932C6E" w14:paraId="1F141ADA"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tcBorders>
          </w:tcPr>
          <w:p w14:paraId="3E48969D" w14:textId="277EF130" w:rsidR="004E1473" w:rsidRPr="004E1473" w:rsidRDefault="004E1473" w:rsidP="004E1473">
            <w:pPr>
              <w:pStyle w:val="TableText"/>
              <w:spacing w:before="120"/>
              <w:rPr>
                <w:rStyle w:val="Bold"/>
              </w:rPr>
            </w:pPr>
            <w:r w:rsidRPr="004E1473">
              <w:rPr>
                <w:rStyle w:val="Bold"/>
              </w:rPr>
              <w:t>(c)</w:t>
            </w:r>
          </w:p>
        </w:tc>
        <w:tc>
          <w:tcPr>
            <w:tcW w:w="3235" w:type="pct"/>
            <w:tcBorders>
              <w:top w:val="single" w:sz="4" w:space="0" w:color="auto"/>
            </w:tcBorders>
          </w:tcPr>
          <w:p w14:paraId="2680B537" w14:textId="016024E2" w:rsidR="004E1473" w:rsidRPr="004E1473" w:rsidRDefault="004E1473" w:rsidP="004E1473">
            <w:pPr>
              <w:pStyle w:val="TableText"/>
              <w:spacing w:before="120"/>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Net gain/(loss) on financial instruments</w:t>
            </w:r>
          </w:p>
        </w:tc>
        <w:tc>
          <w:tcPr>
            <w:tcW w:w="662" w:type="pct"/>
            <w:tcBorders>
              <w:top w:val="single" w:sz="4" w:space="0" w:color="auto"/>
            </w:tcBorders>
          </w:tcPr>
          <w:p w14:paraId="32B4B72E" w14:textId="3C5525C0" w:rsidR="004E1473" w:rsidRPr="00932C6E" w:rsidRDefault="004E1473" w:rsidP="004E147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61" w:type="pct"/>
            <w:tcBorders>
              <w:top w:val="single" w:sz="4" w:space="0" w:color="auto"/>
            </w:tcBorders>
          </w:tcPr>
          <w:p w14:paraId="59E41C07" w14:textId="3629702F" w:rsidR="004E1473" w:rsidRPr="00932C6E" w:rsidRDefault="004E1473" w:rsidP="004E147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E1473" w:rsidRPr="00932C6E" w14:paraId="2D5BCF67"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bottom w:val="single" w:sz="4" w:space="0" w:color="auto"/>
            </w:tcBorders>
          </w:tcPr>
          <w:p w14:paraId="67809D83" w14:textId="7BC05A5F" w:rsidR="004E1473" w:rsidRPr="00932C6E" w:rsidRDefault="004E1473" w:rsidP="004E1473">
            <w:pPr>
              <w:pStyle w:val="TableText"/>
            </w:pPr>
            <w:r>
              <w:t>N/A</w:t>
            </w:r>
          </w:p>
        </w:tc>
        <w:tc>
          <w:tcPr>
            <w:tcW w:w="3235" w:type="pct"/>
            <w:tcBorders>
              <w:bottom w:val="single" w:sz="4" w:space="0" w:color="auto"/>
            </w:tcBorders>
          </w:tcPr>
          <w:p w14:paraId="6156DCA8" w14:textId="628D72F9" w:rsidR="004E1473" w:rsidRPr="00932C6E"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pPr>
            <w:r w:rsidRPr="00932C6E">
              <w:t>Bad debts written off</w:t>
            </w:r>
          </w:p>
        </w:tc>
        <w:tc>
          <w:tcPr>
            <w:tcW w:w="662" w:type="pct"/>
            <w:tcBorders>
              <w:bottom w:val="single" w:sz="4" w:space="0" w:color="auto"/>
            </w:tcBorders>
          </w:tcPr>
          <w:p w14:paraId="5C5C1376"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11</w:t>
            </w:r>
          </w:p>
        </w:tc>
        <w:tc>
          <w:tcPr>
            <w:tcW w:w="661" w:type="pct"/>
            <w:tcBorders>
              <w:bottom w:val="single" w:sz="4" w:space="0" w:color="auto"/>
            </w:tcBorders>
          </w:tcPr>
          <w:p w14:paraId="53638E6D"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4E1473" w:rsidRPr="004E1473" w14:paraId="6C407349"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bottom w:val="single" w:sz="4" w:space="0" w:color="auto"/>
            </w:tcBorders>
          </w:tcPr>
          <w:p w14:paraId="5ABF6F21" w14:textId="22300508" w:rsidR="004E1473" w:rsidRPr="004E1473" w:rsidRDefault="004E1473" w:rsidP="004E1473">
            <w:pPr>
              <w:pStyle w:val="TableText"/>
            </w:pPr>
            <w:r w:rsidRPr="004E1473">
              <w:t>N/A</w:t>
            </w:r>
          </w:p>
        </w:tc>
        <w:tc>
          <w:tcPr>
            <w:tcW w:w="3235" w:type="pct"/>
            <w:tcBorders>
              <w:top w:val="single" w:sz="4" w:space="0" w:color="auto"/>
              <w:bottom w:val="single" w:sz="4" w:space="0" w:color="auto"/>
            </w:tcBorders>
          </w:tcPr>
          <w:p w14:paraId="36307A29" w14:textId="2FDA0A07" w:rsidR="004E1473" w:rsidRPr="004E1473"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Total net gain/(loss) on financial instruments</w:t>
            </w:r>
          </w:p>
        </w:tc>
        <w:tc>
          <w:tcPr>
            <w:tcW w:w="662" w:type="pct"/>
            <w:tcBorders>
              <w:top w:val="single" w:sz="4" w:space="0" w:color="auto"/>
              <w:bottom w:val="single" w:sz="4" w:space="0" w:color="auto"/>
            </w:tcBorders>
          </w:tcPr>
          <w:p w14:paraId="7CCB4544"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11</w:t>
            </w:r>
          </w:p>
        </w:tc>
        <w:tc>
          <w:tcPr>
            <w:tcW w:w="661" w:type="pct"/>
            <w:tcBorders>
              <w:top w:val="single" w:sz="4" w:space="0" w:color="auto"/>
              <w:bottom w:val="single" w:sz="4" w:space="0" w:color="auto"/>
            </w:tcBorders>
          </w:tcPr>
          <w:p w14:paraId="1D2D41C2"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(0)</w:t>
            </w:r>
          </w:p>
        </w:tc>
      </w:tr>
      <w:tr w:rsidR="004E1473" w:rsidRPr="00932C6E" w14:paraId="462F8A36"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tcBorders>
          </w:tcPr>
          <w:p w14:paraId="7A16916D" w14:textId="366591C4" w:rsidR="004E1473" w:rsidRPr="004E1473" w:rsidRDefault="004E1473" w:rsidP="004E1473">
            <w:pPr>
              <w:pStyle w:val="TableText"/>
              <w:spacing w:before="120"/>
              <w:rPr>
                <w:rStyle w:val="Bold"/>
              </w:rPr>
            </w:pPr>
            <w:r w:rsidRPr="004E1473">
              <w:rPr>
                <w:rStyle w:val="Bold"/>
              </w:rPr>
              <w:t>(d)</w:t>
            </w:r>
          </w:p>
        </w:tc>
        <w:tc>
          <w:tcPr>
            <w:tcW w:w="3235" w:type="pct"/>
            <w:tcBorders>
              <w:top w:val="single" w:sz="4" w:space="0" w:color="auto"/>
            </w:tcBorders>
          </w:tcPr>
          <w:p w14:paraId="7F93A01E" w14:textId="1590B6CB" w:rsidR="004E1473" w:rsidRPr="004E1473" w:rsidRDefault="004E1473" w:rsidP="004E1473">
            <w:pPr>
              <w:pStyle w:val="TableText"/>
              <w:spacing w:before="120"/>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Other gains/(losses) from other economic flows</w:t>
            </w:r>
          </w:p>
        </w:tc>
        <w:tc>
          <w:tcPr>
            <w:tcW w:w="662" w:type="pct"/>
            <w:tcBorders>
              <w:top w:val="single" w:sz="4" w:space="0" w:color="auto"/>
            </w:tcBorders>
          </w:tcPr>
          <w:p w14:paraId="5D728E9D" w14:textId="6CA509AB" w:rsidR="004E1473" w:rsidRPr="00932C6E" w:rsidRDefault="004E1473" w:rsidP="004E147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c>
          <w:tcPr>
            <w:tcW w:w="661" w:type="pct"/>
            <w:tcBorders>
              <w:top w:val="single" w:sz="4" w:space="0" w:color="auto"/>
            </w:tcBorders>
          </w:tcPr>
          <w:p w14:paraId="0ED616A6" w14:textId="09B264E7" w:rsidR="004E1473" w:rsidRPr="00932C6E" w:rsidRDefault="004E1473" w:rsidP="004E1473">
            <w:pPr>
              <w:pStyle w:val="TableText"/>
              <w:spacing w:before="120"/>
              <w:cnfStyle w:val="000000000000" w:firstRow="0" w:lastRow="0" w:firstColumn="0" w:lastColumn="0" w:oddVBand="0" w:evenVBand="0" w:oddHBand="0" w:evenHBand="0" w:firstRowFirstColumn="0" w:firstRowLastColumn="0" w:lastRowFirstColumn="0" w:lastRowLastColumn="0"/>
            </w:pPr>
            <w:r>
              <w:t>N/A</w:t>
            </w:r>
          </w:p>
        </w:tc>
      </w:tr>
      <w:tr w:rsidR="004E1473" w:rsidRPr="00932C6E" w14:paraId="505CD2B6"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bottom w:val="single" w:sz="4" w:space="0" w:color="auto"/>
            </w:tcBorders>
          </w:tcPr>
          <w:p w14:paraId="34876358" w14:textId="70A6A64C" w:rsidR="004E1473" w:rsidRPr="00932C6E" w:rsidRDefault="004E1473" w:rsidP="004E1473">
            <w:pPr>
              <w:pStyle w:val="TableText"/>
            </w:pPr>
            <w:r>
              <w:t>N/A</w:t>
            </w:r>
          </w:p>
        </w:tc>
        <w:tc>
          <w:tcPr>
            <w:tcW w:w="3235" w:type="pct"/>
            <w:tcBorders>
              <w:bottom w:val="single" w:sz="4" w:space="0" w:color="auto"/>
            </w:tcBorders>
          </w:tcPr>
          <w:p w14:paraId="28D62464" w14:textId="30511F6F" w:rsidR="004E1473" w:rsidRPr="00932C6E"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pPr>
            <w:r w:rsidRPr="00932C6E">
              <w:t xml:space="preserve">Net gain/(loss) arising from revaluation of long service leave liability </w:t>
            </w:r>
            <w:r w:rsidR="002866EB" w:rsidRPr="002866EB">
              <w:rPr>
                <w:vertAlign w:val="superscript"/>
              </w:rPr>
              <w:fldChar w:fldCharType="begin"/>
            </w:r>
            <w:r w:rsidR="002866EB" w:rsidRPr="002866EB">
              <w:rPr>
                <w:vertAlign w:val="superscript"/>
              </w:rPr>
              <w:instrText xml:space="preserve"> REF Note91no1 \r \h </w:instrText>
            </w:r>
            <w:r w:rsidR="002866EB">
              <w:rPr>
                <w:vertAlign w:val="superscript"/>
              </w:rPr>
              <w:instrText xml:space="preserve"> \* MERGEFORMAT </w:instrText>
            </w:r>
            <w:r w:rsidR="002866EB" w:rsidRPr="002866EB">
              <w:rPr>
                <w:vertAlign w:val="superscript"/>
              </w:rPr>
            </w:r>
            <w:r w:rsidR="002866EB" w:rsidRPr="002866EB">
              <w:rPr>
                <w:vertAlign w:val="superscript"/>
              </w:rPr>
              <w:fldChar w:fldCharType="separate"/>
            </w:r>
            <w:r w:rsidR="00482F8E">
              <w:rPr>
                <w:vertAlign w:val="superscript"/>
              </w:rPr>
              <w:t>(1)</w:t>
            </w:r>
            <w:r w:rsidR="002866EB" w:rsidRPr="002866EB">
              <w:rPr>
                <w:vertAlign w:val="superscript"/>
              </w:rPr>
              <w:fldChar w:fldCharType="end"/>
            </w:r>
          </w:p>
        </w:tc>
        <w:tc>
          <w:tcPr>
            <w:tcW w:w="662" w:type="pct"/>
            <w:tcBorders>
              <w:bottom w:val="single" w:sz="4" w:space="0" w:color="auto"/>
            </w:tcBorders>
          </w:tcPr>
          <w:p w14:paraId="3A3EE3F3"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6,211</w:t>
            </w:r>
          </w:p>
        </w:tc>
        <w:tc>
          <w:tcPr>
            <w:tcW w:w="661" w:type="pct"/>
            <w:tcBorders>
              <w:bottom w:val="single" w:sz="4" w:space="0" w:color="auto"/>
            </w:tcBorders>
          </w:tcPr>
          <w:p w14:paraId="19BBB008" w14:textId="77777777" w:rsidR="004E1473" w:rsidRPr="00932C6E" w:rsidRDefault="004E1473" w:rsidP="004E1473">
            <w:pPr>
              <w:pStyle w:val="TableText"/>
              <w:cnfStyle w:val="000000000000" w:firstRow="0" w:lastRow="0" w:firstColumn="0" w:lastColumn="0" w:oddVBand="0" w:evenVBand="0" w:oddHBand="0" w:evenHBand="0" w:firstRowFirstColumn="0" w:firstRowLastColumn="0" w:lastRowFirstColumn="0" w:lastRowLastColumn="0"/>
            </w:pPr>
            <w:r w:rsidRPr="00932C6E">
              <w:t>9,154</w:t>
            </w:r>
          </w:p>
        </w:tc>
      </w:tr>
      <w:tr w:rsidR="004E1473" w:rsidRPr="00932C6E" w14:paraId="7ED7899F" w14:textId="77777777" w:rsidTr="002866E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bottom w:val="single" w:sz="4" w:space="0" w:color="auto"/>
            </w:tcBorders>
          </w:tcPr>
          <w:p w14:paraId="6A163B9F" w14:textId="47A59224" w:rsidR="004E1473" w:rsidRPr="004E1473" w:rsidRDefault="004E1473" w:rsidP="004E1473">
            <w:pPr>
              <w:pStyle w:val="TableText"/>
            </w:pPr>
            <w:r w:rsidRPr="004E1473">
              <w:t>N/A</w:t>
            </w:r>
          </w:p>
        </w:tc>
        <w:tc>
          <w:tcPr>
            <w:tcW w:w="3235" w:type="pct"/>
            <w:tcBorders>
              <w:top w:val="single" w:sz="4" w:space="0" w:color="auto"/>
              <w:bottom w:val="single" w:sz="4" w:space="0" w:color="auto"/>
            </w:tcBorders>
          </w:tcPr>
          <w:p w14:paraId="140C659D" w14:textId="168792C5" w:rsidR="004E1473" w:rsidRPr="004E1473" w:rsidRDefault="004E1473" w:rsidP="004E1473">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Total other gains/(losses) from other economic flows</w:t>
            </w:r>
          </w:p>
        </w:tc>
        <w:tc>
          <w:tcPr>
            <w:tcW w:w="662" w:type="pct"/>
            <w:tcBorders>
              <w:top w:val="single" w:sz="4" w:space="0" w:color="auto"/>
              <w:bottom w:val="single" w:sz="4" w:space="0" w:color="auto"/>
            </w:tcBorders>
          </w:tcPr>
          <w:p w14:paraId="3AA2F52D"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6,211</w:t>
            </w:r>
          </w:p>
        </w:tc>
        <w:tc>
          <w:tcPr>
            <w:tcW w:w="661" w:type="pct"/>
            <w:tcBorders>
              <w:top w:val="single" w:sz="4" w:space="0" w:color="auto"/>
              <w:bottom w:val="single" w:sz="4" w:space="0" w:color="auto"/>
            </w:tcBorders>
          </w:tcPr>
          <w:p w14:paraId="18A4A195" w14:textId="77777777" w:rsidR="004E1473" w:rsidRPr="004E1473" w:rsidRDefault="004E1473" w:rsidP="004E14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E1473">
              <w:rPr>
                <w:rStyle w:val="Bold"/>
              </w:rPr>
              <w:t>9,154</w:t>
            </w:r>
          </w:p>
        </w:tc>
      </w:tr>
    </w:tbl>
    <w:p w14:paraId="5D04D052" w14:textId="6E3B2E95" w:rsidR="00F4663E" w:rsidRPr="002866EB" w:rsidRDefault="00F4663E" w:rsidP="002866EB">
      <w:pPr>
        <w:pStyle w:val="NotesNumberedList"/>
        <w:numPr>
          <w:ilvl w:val="0"/>
          <w:numId w:val="43"/>
        </w:numPr>
      </w:pPr>
      <w:bookmarkStart w:id="222" w:name="Note91no1"/>
      <w:bookmarkEnd w:id="222"/>
      <w:r w:rsidRPr="002866EB">
        <w:t>Net gain in revaluation for 2021-22 arises due to change in wages inflation and discount rate in the current year compared to prior year.</w:t>
      </w:r>
    </w:p>
    <w:p w14:paraId="1CB8C816" w14:textId="5C7D4BB6" w:rsidR="00F4663E" w:rsidRPr="00932C6E" w:rsidRDefault="009934B2" w:rsidP="009934B2">
      <w:pPr>
        <w:pStyle w:val="Heading3"/>
      </w:pPr>
      <w:bookmarkStart w:id="223" w:name="Note92"/>
      <w:bookmarkStart w:id="224" w:name="_Ref122457218"/>
      <w:r>
        <w:t>9.2</w:t>
      </w:r>
      <w:bookmarkEnd w:id="223"/>
      <w:r>
        <w:t xml:space="preserve"> </w:t>
      </w:r>
      <w:r w:rsidRPr="00932C6E">
        <w:t>Ex-</w:t>
      </w:r>
      <w:r>
        <w:t>g</w:t>
      </w:r>
      <w:r w:rsidRPr="00932C6E">
        <w:t>ratia Expenses</w:t>
      </w:r>
      <w:bookmarkEnd w:id="224"/>
    </w:p>
    <w:tbl>
      <w:tblPr>
        <w:tblStyle w:val="AccessibleTableNumerical"/>
        <w:tblW w:w="5000" w:type="pct"/>
        <w:tblLayout w:type="fixed"/>
        <w:tblLook w:val="04A0" w:firstRow="1" w:lastRow="0" w:firstColumn="1" w:lastColumn="0" w:noHBand="0" w:noVBand="1"/>
      </w:tblPr>
      <w:tblGrid>
        <w:gridCol w:w="7089"/>
        <w:gridCol w:w="1276"/>
        <w:gridCol w:w="1274"/>
      </w:tblGrid>
      <w:tr w:rsidR="00F4663E" w:rsidRPr="00932C6E" w14:paraId="256FABCB" w14:textId="77777777" w:rsidTr="00CF61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02AD5F70" w14:textId="4C1BE048" w:rsidR="00F4663E" w:rsidRPr="00932C6E" w:rsidRDefault="009934B2" w:rsidP="009934B2">
            <w:pPr>
              <w:pStyle w:val="TableText"/>
            </w:pPr>
            <w:r>
              <w:t>Item</w:t>
            </w:r>
          </w:p>
        </w:tc>
        <w:tc>
          <w:tcPr>
            <w:tcW w:w="662" w:type="pct"/>
            <w:vAlign w:val="bottom"/>
          </w:tcPr>
          <w:p w14:paraId="5190279E" w14:textId="13E66F5F" w:rsidR="00F4663E" w:rsidRPr="00932C6E" w:rsidRDefault="00F4663E" w:rsidP="009934B2">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CF6167">
              <w:rPr>
                <w:b/>
              </w:rPr>
              <w:t xml:space="preserve"> </w:t>
            </w:r>
            <w:r w:rsidR="00CF6167">
              <w:rPr>
                <w:b/>
              </w:rPr>
              <w:br/>
            </w:r>
            <w:r w:rsidRPr="00932C6E">
              <w:rPr>
                <w:b/>
              </w:rPr>
              <w:t>$’000</w:t>
            </w:r>
          </w:p>
        </w:tc>
        <w:tc>
          <w:tcPr>
            <w:tcW w:w="661" w:type="pct"/>
            <w:vAlign w:val="bottom"/>
          </w:tcPr>
          <w:p w14:paraId="75A065D6" w14:textId="730B138A" w:rsidR="00F4663E" w:rsidRPr="00932C6E" w:rsidRDefault="00F4663E" w:rsidP="009934B2">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9934B2">
              <w:rPr>
                <w:b/>
              </w:rPr>
              <w:br/>
            </w:r>
            <w:r w:rsidRPr="00932C6E">
              <w:rPr>
                <w:b/>
              </w:rPr>
              <w:t>$’000</w:t>
            </w:r>
          </w:p>
        </w:tc>
      </w:tr>
      <w:tr w:rsidR="00F4663E" w:rsidRPr="00932C6E" w14:paraId="35B67FA8" w14:textId="77777777" w:rsidTr="00CF6167">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481E57B3" w14:textId="77777777" w:rsidR="00F4663E" w:rsidRPr="00932C6E" w:rsidRDefault="00F4663E" w:rsidP="009934B2">
            <w:pPr>
              <w:pStyle w:val="TableText"/>
            </w:pPr>
            <w:r w:rsidRPr="00932C6E">
              <w:t>Compensation for breach of privacy</w:t>
            </w:r>
          </w:p>
        </w:tc>
        <w:tc>
          <w:tcPr>
            <w:tcW w:w="662" w:type="pct"/>
            <w:tcBorders>
              <w:bottom w:val="single" w:sz="4" w:space="0" w:color="auto"/>
            </w:tcBorders>
          </w:tcPr>
          <w:p w14:paraId="4F173668" w14:textId="77777777" w:rsidR="00F4663E" w:rsidRPr="00932C6E" w:rsidRDefault="00F4663E" w:rsidP="009934B2">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Borders>
              <w:bottom w:val="single" w:sz="4" w:space="0" w:color="auto"/>
            </w:tcBorders>
          </w:tcPr>
          <w:p w14:paraId="488F1F74" w14:textId="77777777" w:rsidR="00F4663E" w:rsidRPr="00932C6E" w:rsidRDefault="00F4663E" w:rsidP="009934B2">
            <w:pPr>
              <w:pStyle w:val="TableText"/>
              <w:cnfStyle w:val="000000000000" w:firstRow="0" w:lastRow="0" w:firstColumn="0" w:lastColumn="0" w:oddVBand="0" w:evenVBand="0" w:oddHBand="0" w:evenHBand="0" w:firstRowFirstColumn="0" w:firstRowLastColumn="0" w:lastRowFirstColumn="0" w:lastRowLastColumn="0"/>
            </w:pPr>
            <w:r w:rsidRPr="00932C6E">
              <w:t>3</w:t>
            </w:r>
          </w:p>
        </w:tc>
      </w:tr>
      <w:tr w:rsidR="00F4663E" w:rsidRPr="009934B2" w14:paraId="07F088F1" w14:textId="77777777" w:rsidTr="00CF6167">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354C13B1" w14:textId="4A8EB6E0" w:rsidR="00F4663E" w:rsidRPr="009934B2" w:rsidRDefault="00F4663E" w:rsidP="009934B2">
            <w:pPr>
              <w:pStyle w:val="TableText"/>
              <w:rPr>
                <w:rStyle w:val="Bold"/>
              </w:rPr>
            </w:pPr>
            <w:r w:rsidRPr="009934B2">
              <w:rPr>
                <w:rStyle w:val="Bold"/>
              </w:rPr>
              <w:t xml:space="preserve">Total ex-gratia expenses </w:t>
            </w:r>
            <w:r w:rsidR="002866EB" w:rsidRPr="002866EB">
              <w:rPr>
                <w:vertAlign w:val="superscript"/>
              </w:rPr>
              <w:fldChar w:fldCharType="begin"/>
            </w:r>
            <w:r w:rsidR="002866EB" w:rsidRPr="002866EB">
              <w:rPr>
                <w:vertAlign w:val="superscript"/>
              </w:rPr>
              <w:instrText xml:space="preserve"> REF Note92no1 \r \h  \* MERGEFORMAT </w:instrText>
            </w:r>
            <w:r w:rsidR="002866EB" w:rsidRPr="002866EB">
              <w:rPr>
                <w:vertAlign w:val="superscript"/>
              </w:rPr>
            </w:r>
            <w:r w:rsidR="002866EB" w:rsidRPr="002866EB">
              <w:rPr>
                <w:vertAlign w:val="superscript"/>
              </w:rPr>
              <w:fldChar w:fldCharType="separate"/>
            </w:r>
            <w:r w:rsidR="00482F8E">
              <w:rPr>
                <w:vertAlign w:val="superscript"/>
              </w:rPr>
              <w:t>(1)</w:t>
            </w:r>
            <w:r w:rsidR="002866EB" w:rsidRPr="002866EB">
              <w:rPr>
                <w:vertAlign w:val="superscript"/>
              </w:rPr>
              <w:fldChar w:fldCharType="end"/>
            </w:r>
          </w:p>
        </w:tc>
        <w:tc>
          <w:tcPr>
            <w:tcW w:w="662" w:type="pct"/>
            <w:tcBorders>
              <w:top w:val="single" w:sz="4" w:space="0" w:color="auto"/>
              <w:bottom w:val="single" w:sz="4" w:space="0" w:color="auto"/>
            </w:tcBorders>
          </w:tcPr>
          <w:p w14:paraId="429C47F7" w14:textId="77777777" w:rsidR="00F4663E" w:rsidRPr="009934B2" w:rsidRDefault="00F4663E" w:rsidP="009934B2">
            <w:pPr>
              <w:pStyle w:val="TableText"/>
              <w:cnfStyle w:val="000000000000" w:firstRow="0" w:lastRow="0" w:firstColumn="0" w:lastColumn="0" w:oddVBand="0" w:evenVBand="0" w:oddHBand="0" w:evenHBand="0" w:firstRowFirstColumn="0" w:firstRowLastColumn="0" w:lastRowFirstColumn="0" w:lastRowLastColumn="0"/>
              <w:rPr>
                <w:rStyle w:val="Bold"/>
              </w:rPr>
            </w:pPr>
            <w:r w:rsidRPr="009934B2">
              <w:rPr>
                <w:rStyle w:val="Bold"/>
              </w:rPr>
              <w:t>0</w:t>
            </w:r>
          </w:p>
        </w:tc>
        <w:tc>
          <w:tcPr>
            <w:tcW w:w="661" w:type="pct"/>
            <w:tcBorders>
              <w:top w:val="single" w:sz="4" w:space="0" w:color="auto"/>
              <w:bottom w:val="single" w:sz="4" w:space="0" w:color="auto"/>
            </w:tcBorders>
          </w:tcPr>
          <w:p w14:paraId="0081A055" w14:textId="77777777" w:rsidR="00F4663E" w:rsidRPr="009934B2" w:rsidRDefault="00F4663E" w:rsidP="009934B2">
            <w:pPr>
              <w:pStyle w:val="TableText"/>
              <w:cnfStyle w:val="000000000000" w:firstRow="0" w:lastRow="0" w:firstColumn="0" w:lastColumn="0" w:oddVBand="0" w:evenVBand="0" w:oddHBand="0" w:evenHBand="0" w:firstRowFirstColumn="0" w:firstRowLastColumn="0" w:lastRowFirstColumn="0" w:lastRowLastColumn="0"/>
              <w:rPr>
                <w:rStyle w:val="Bold"/>
              </w:rPr>
            </w:pPr>
            <w:r w:rsidRPr="009934B2">
              <w:rPr>
                <w:rStyle w:val="Bold"/>
              </w:rPr>
              <w:t>3</w:t>
            </w:r>
          </w:p>
        </w:tc>
      </w:tr>
    </w:tbl>
    <w:p w14:paraId="31C23189" w14:textId="35751257" w:rsidR="00F4663E" w:rsidRPr="002866EB" w:rsidRDefault="00F4663E" w:rsidP="002866EB">
      <w:pPr>
        <w:pStyle w:val="NotesNumberedList"/>
        <w:numPr>
          <w:ilvl w:val="0"/>
          <w:numId w:val="44"/>
        </w:numPr>
      </w:pPr>
      <w:bookmarkStart w:id="225" w:name="Note92no1"/>
      <w:bookmarkEnd w:id="225"/>
      <w:r w:rsidRPr="002866EB">
        <w:t xml:space="preserve">Ex-gratia expenses fall under other supplies and services in note </w:t>
      </w:r>
      <w:r w:rsidR="00712327" w:rsidRPr="002866EB">
        <w:fldChar w:fldCharType="begin"/>
      </w:r>
      <w:r w:rsidR="00712327" w:rsidRPr="002866EB">
        <w:instrText xml:space="preserve"> REF Note34 \h </w:instrText>
      </w:r>
      <w:r w:rsidR="002866EB">
        <w:instrText xml:space="preserve"> \* MERGEFORMAT </w:instrText>
      </w:r>
      <w:r w:rsidR="00712327" w:rsidRPr="002866EB">
        <w:fldChar w:fldCharType="separate"/>
      </w:r>
      <w:r w:rsidR="00482F8E">
        <w:t>3.4</w:t>
      </w:r>
      <w:r w:rsidR="00712327" w:rsidRPr="002866EB">
        <w:fldChar w:fldCharType="end"/>
      </w:r>
      <w:r w:rsidRPr="002866EB">
        <w:t>.</w:t>
      </w:r>
    </w:p>
    <w:p w14:paraId="01F32BA7" w14:textId="2166EA54" w:rsidR="00F4663E" w:rsidRPr="009934B2" w:rsidRDefault="009934B2" w:rsidP="009934B2">
      <w:pPr>
        <w:pStyle w:val="Heading3"/>
      </w:pPr>
      <w:bookmarkStart w:id="226" w:name="Note93"/>
      <w:bookmarkStart w:id="227" w:name="_Ref122457323"/>
      <w:r w:rsidRPr="009934B2">
        <w:lastRenderedPageBreak/>
        <w:t>9.3</w:t>
      </w:r>
      <w:bookmarkEnd w:id="226"/>
      <w:r w:rsidRPr="009934B2">
        <w:t xml:space="preserve"> Responsible Persons</w:t>
      </w:r>
      <w:bookmarkEnd w:id="227"/>
    </w:p>
    <w:p w14:paraId="68DE5D73" w14:textId="77777777" w:rsidR="00F4663E" w:rsidRPr="009934B2" w:rsidRDefault="00F4663E" w:rsidP="009934B2">
      <w:pPr>
        <w:pStyle w:val="BodyText"/>
      </w:pPr>
      <w:r w:rsidRPr="009934B2">
        <w:t xml:space="preserve">In accordance with the Ministerial Directions issued by the Assistant Treasurer under the </w:t>
      </w:r>
      <w:r w:rsidRPr="00CF6167">
        <w:rPr>
          <w:rStyle w:val="Italics"/>
        </w:rPr>
        <w:t>Financial Management Act 1994</w:t>
      </w:r>
      <w:r w:rsidRPr="009934B2">
        <w:t>, the following disclosures are made regarding responsible persons for the reporting period.</w:t>
      </w:r>
    </w:p>
    <w:p w14:paraId="35B3FAAE" w14:textId="77777777" w:rsidR="00F4663E" w:rsidRPr="00932C6E" w:rsidRDefault="00F4663E" w:rsidP="009934B2">
      <w:pPr>
        <w:pStyle w:val="Heading4"/>
      </w:pPr>
      <w:r w:rsidRPr="00932C6E">
        <w:t>Names</w:t>
      </w:r>
    </w:p>
    <w:p w14:paraId="54A4BB9A" w14:textId="0199DDB8" w:rsidR="00F4663E" w:rsidRDefault="00F4663E" w:rsidP="009934B2">
      <w:pPr>
        <w:pStyle w:val="BodyText"/>
      </w:pPr>
      <w:r w:rsidRPr="00932C6E">
        <w:t xml:space="preserve">The </w:t>
      </w:r>
      <w:r w:rsidRPr="009934B2">
        <w:t>persons</w:t>
      </w:r>
      <w:r w:rsidRPr="00932C6E">
        <w:t xml:space="preserve"> who held the positions of Minister and Accountable Officer in </w:t>
      </w:r>
      <w:r w:rsidR="00CE7ACE">
        <w:t>Court Services Victoria</w:t>
      </w:r>
      <w:r w:rsidRPr="00932C6E">
        <w:t xml:space="preserve"> are as follows:</w:t>
      </w:r>
    </w:p>
    <w:p w14:paraId="4C54BD43" w14:textId="132A42F8" w:rsidR="009934B2" w:rsidRPr="00932C6E" w:rsidRDefault="009934B2" w:rsidP="009934B2">
      <w:pPr>
        <w:pStyle w:val="BodyText"/>
      </w:pPr>
      <w:r>
        <w:t>Responsible Minister:</w:t>
      </w:r>
    </w:p>
    <w:tbl>
      <w:tblPr>
        <w:tblStyle w:val="AccessibleTableNumerical"/>
        <w:tblW w:w="5000" w:type="pct"/>
        <w:tblLayout w:type="fixed"/>
        <w:tblLook w:val="04A0" w:firstRow="1" w:lastRow="0" w:firstColumn="1" w:lastColumn="0" w:noHBand="0" w:noVBand="1"/>
      </w:tblPr>
      <w:tblGrid>
        <w:gridCol w:w="5346"/>
        <w:gridCol w:w="4293"/>
      </w:tblGrid>
      <w:tr w:rsidR="00F4663E" w:rsidRPr="00932C6E" w14:paraId="72EBD056" w14:textId="77777777" w:rsidTr="00993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73" w:type="pct"/>
          </w:tcPr>
          <w:p w14:paraId="6747201C" w14:textId="31BA3483" w:rsidR="00F4663E" w:rsidRPr="00932C6E" w:rsidRDefault="009934B2" w:rsidP="009934B2">
            <w:pPr>
              <w:pStyle w:val="TableText"/>
            </w:pPr>
            <w:r>
              <w:t>Name</w:t>
            </w:r>
          </w:p>
        </w:tc>
        <w:tc>
          <w:tcPr>
            <w:tcW w:w="2227" w:type="pct"/>
            <w:vAlign w:val="bottom"/>
          </w:tcPr>
          <w:p w14:paraId="2EA7B587" w14:textId="77777777" w:rsidR="00F4663E" w:rsidRPr="00932C6E" w:rsidRDefault="00F4663E" w:rsidP="009934B2">
            <w:pPr>
              <w:pStyle w:val="TableText"/>
              <w:jc w:val="left"/>
              <w:cnfStyle w:val="100000000000" w:firstRow="1" w:lastRow="0" w:firstColumn="0" w:lastColumn="0" w:oddVBand="0" w:evenVBand="0" w:oddHBand="0" w:evenHBand="0" w:firstRowFirstColumn="0" w:firstRowLastColumn="0" w:lastRowFirstColumn="0" w:lastRowLastColumn="0"/>
            </w:pPr>
            <w:r w:rsidRPr="00932C6E">
              <w:t>Period</w:t>
            </w:r>
          </w:p>
        </w:tc>
      </w:tr>
      <w:tr w:rsidR="00F4663E" w:rsidRPr="00932C6E" w14:paraId="4117CA02" w14:textId="77777777" w:rsidTr="009934B2">
        <w:tc>
          <w:tcPr>
            <w:cnfStyle w:val="001000000000" w:firstRow="0" w:lastRow="0" w:firstColumn="1" w:lastColumn="0" w:oddVBand="0" w:evenVBand="0" w:oddHBand="0" w:evenHBand="0" w:firstRowFirstColumn="0" w:firstRowLastColumn="0" w:lastRowFirstColumn="0" w:lastRowLastColumn="0"/>
            <w:tcW w:w="2773" w:type="pct"/>
          </w:tcPr>
          <w:p w14:paraId="5BA45A58" w14:textId="77777777" w:rsidR="00F4663E" w:rsidRPr="00932C6E" w:rsidRDefault="00F4663E" w:rsidP="009934B2">
            <w:pPr>
              <w:pStyle w:val="TableText"/>
            </w:pPr>
            <w:r w:rsidRPr="00932C6E">
              <w:t>Attorney-General, The Hon. Jaclyn Symes MP</w:t>
            </w:r>
          </w:p>
        </w:tc>
        <w:tc>
          <w:tcPr>
            <w:tcW w:w="2227" w:type="pct"/>
          </w:tcPr>
          <w:p w14:paraId="4B2AB969"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250CFFE3" w14:textId="77777777" w:rsidTr="009934B2">
        <w:tc>
          <w:tcPr>
            <w:cnfStyle w:val="001000000000" w:firstRow="0" w:lastRow="0" w:firstColumn="1" w:lastColumn="0" w:oddVBand="0" w:evenVBand="0" w:oddHBand="0" w:evenHBand="0" w:firstRowFirstColumn="0" w:firstRowLastColumn="0" w:lastRowFirstColumn="0" w:lastRowLastColumn="0"/>
            <w:tcW w:w="2773" w:type="pct"/>
          </w:tcPr>
          <w:p w14:paraId="48AD98E6" w14:textId="77777777" w:rsidR="00F4663E" w:rsidRPr="00932C6E" w:rsidRDefault="00F4663E" w:rsidP="009934B2">
            <w:pPr>
              <w:pStyle w:val="TableText"/>
            </w:pPr>
            <w:r w:rsidRPr="00932C6E">
              <w:t>Acting Attorney-General, The Hon. Lisa Neville, MP</w:t>
            </w:r>
          </w:p>
        </w:tc>
        <w:tc>
          <w:tcPr>
            <w:tcW w:w="2227" w:type="pct"/>
          </w:tcPr>
          <w:p w14:paraId="46CF9828"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16 June 2022 to 18 June 2022</w:t>
            </w:r>
          </w:p>
        </w:tc>
      </w:tr>
      <w:tr w:rsidR="00F4663E" w:rsidRPr="00932C6E" w14:paraId="60F0D8EC" w14:textId="77777777" w:rsidTr="009934B2">
        <w:tc>
          <w:tcPr>
            <w:cnfStyle w:val="001000000000" w:firstRow="0" w:lastRow="0" w:firstColumn="1" w:lastColumn="0" w:oddVBand="0" w:evenVBand="0" w:oddHBand="0" w:evenHBand="0" w:firstRowFirstColumn="0" w:firstRowLastColumn="0" w:lastRowFirstColumn="0" w:lastRowLastColumn="0"/>
            <w:tcW w:w="2773" w:type="pct"/>
          </w:tcPr>
          <w:p w14:paraId="7EC17AA2" w14:textId="77777777" w:rsidR="00F4663E" w:rsidRPr="00932C6E" w:rsidRDefault="00F4663E" w:rsidP="009934B2">
            <w:pPr>
              <w:pStyle w:val="TableText"/>
            </w:pPr>
            <w:r w:rsidRPr="00932C6E">
              <w:t>Acting Attorney-General, The Hon. Natalie Hutchins, MP</w:t>
            </w:r>
          </w:p>
        </w:tc>
        <w:tc>
          <w:tcPr>
            <w:tcW w:w="2227" w:type="pct"/>
          </w:tcPr>
          <w:p w14:paraId="5F8A8A84"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19 April 2022 to 27 April 2022</w:t>
            </w:r>
          </w:p>
        </w:tc>
      </w:tr>
      <w:tr w:rsidR="00F4663E" w:rsidRPr="00932C6E" w14:paraId="5A38FFBE" w14:textId="77777777" w:rsidTr="009934B2">
        <w:tc>
          <w:tcPr>
            <w:cnfStyle w:val="001000000000" w:firstRow="0" w:lastRow="0" w:firstColumn="1" w:lastColumn="0" w:oddVBand="0" w:evenVBand="0" w:oddHBand="0" w:evenHBand="0" w:firstRowFirstColumn="0" w:firstRowLastColumn="0" w:lastRowFirstColumn="0" w:lastRowLastColumn="0"/>
            <w:tcW w:w="2773" w:type="pct"/>
          </w:tcPr>
          <w:p w14:paraId="12BEAFF3" w14:textId="77777777" w:rsidR="00F4663E" w:rsidRPr="00932C6E" w:rsidRDefault="00F4663E" w:rsidP="009934B2">
            <w:pPr>
              <w:pStyle w:val="TableText"/>
            </w:pPr>
            <w:r w:rsidRPr="00932C6E">
              <w:t>Acting Attorney-General, The Hon. Lisa Neville, MP</w:t>
            </w:r>
          </w:p>
        </w:tc>
        <w:tc>
          <w:tcPr>
            <w:tcW w:w="2227" w:type="pct"/>
          </w:tcPr>
          <w:p w14:paraId="3870CB6E"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18 April 2022 to 18 April 2022</w:t>
            </w:r>
          </w:p>
        </w:tc>
      </w:tr>
      <w:tr w:rsidR="00F4663E" w:rsidRPr="00932C6E" w14:paraId="53BDC2A0" w14:textId="77777777" w:rsidTr="009934B2">
        <w:tc>
          <w:tcPr>
            <w:cnfStyle w:val="001000000000" w:firstRow="0" w:lastRow="0" w:firstColumn="1" w:lastColumn="0" w:oddVBand="0" w:evenVBand="0" w:oddHBand="0" w:evenHBand="0" w:firstRowFirstColumn="0" w:firstRowLastColumn="0" w:lastRowFirstColumn="0" w:lastRowLastColumn="0"/>
            <w:tcW w:w="2773" w:type="pct"/>
          </w:tcPr>
          <w:p w14:paraId="57B8127C" w14:textId="77777777" w:rsidR="00F4663E" w:rsidRPr="00932C6E" w:rsidRDefault="00F4663E" w:rsidP="009934B2">
            <w:pPr>
              <w:pStyle w:val="TableText"/>
            </w:pPr>
            <w:r w:rsidRPr="00932C6E">
              <w:t>Acting Attorney-General, The Hon. Natalie Hutchins, MP</w:t>
            </w:r>
          </w:p>
        </w:tc>
        <w:tc>
          <w:tcPr>
            <w:tcW w:w="2227" w:type="pct"/>
          </w:tcPr>
          <w:p w14:paraId="4BA9FF8E"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20 September 2021 to 1 October 2021</w:t>
            </w:r>
          </w:p>
        </w:tc>
      </w:tr>
    </w:tbl>
    <w:p w14:paraId="06019019" w14:textId="411BF402" w:rsidR="009934B2" w:rsidRDefault="009934B2">
      <w:r>
        <w:t>Accountable Officer:</w:t>
      </w:r>
    </w:p>
    <w:tbl>
      <w:tblPr>
        <w:tblStyle w:val="AccessibleTableNumerical"/>
        <w:tblW w:w="5000" w:type="pct"/>
        <w:tblLayout w:type="fixed"/>
        <w:tblLook w:val="04A0" w:firstRow="1" w:lastRow="0" w:firstColumn="1" w:lastColumn="0" w:noHBand="0" w:noVBand="1"/>
      </w:tblPr>
      <w:tblGrid>
        <w:gridCol w:w="5529"/>
        <w:gridCol w:w="4110"/>
      </w:tblGrid>
      <w:tr w:rsidR="00F4663E" w:rsidRPr="00932C6E" w14:paraId="6D06B4DC" w14:textId="77777777" w:rsidTr="00993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31E05E60" w14:textId="1A600295" w:rsidR="00F4663E" w:rsidRPr="00932C6E" w:rsidRDefault="009934B2" w:rsidP="009934B2">
            <w:pPr>
              <w:pStyle w:val="TableText"/>
            </w:pPr>
            <w:r>
              <w:t>Name</w:t>
            </w:r>
          </w:p>
        </w:tc>
        <w:tc>
          <w:tcPr>
            <w:tcW w:w="2132" w:type="pct"/>
          </w:tcPr>
          <w:p w14:paraId="07915215" w14:textId="77777777" w:rsidR="00F4663E" w:rsidRPr="00932C6E" w:rsidRDefault="00F4663E" w:rsidP="009934B2">
            <w:pPr>
              <w:pStyle w:val="TableText"/>
              <w:jc w:val="left"/>
              <w:cnfStyle w:val="100000000000" w:firstRow="1" w:lastRow="0" w:firstColumn="0" w:lastColumn="0" w:oddVBand="0" w:evenVBand="0" w:oddHBand="0" w:evenHBand="0" w:firstRowFirstColumn="0" w:firstRowLastColumn="0" w:lastRowFirstColumn="0" w:lastRowLastColumn="0"/>
            </w:pPr>
            <w:r w:rsidRPr="00932C6E">
              <w:t>Period</w:t>
            </w:r>
          </w:p>
        </w:tc>
      </w:tr>
      <w:tr w:rsidR="00F4663E" w:rsidRPr="00932C6E" w14:paraId="67A5A30D" w14:textId="77777777" w:rsidTr="009934B2">
        <w:tc>
          <w:tcPr>
            <w:cnfStyle w:val="001000000000" w:firstRow="0" w:lastRow="0" w:firstColumn="1" w:lastColumn="0" w:oddVBand="0" w:evenVBand="0" w:oddHBand="0" w:evenHBand="0" w:firstRowFirstColumn="0" w:firstRowLastColumn="0" w:lastRowFirstColumn="0" w:lastRowLastColumn="0"/>
            <w:tcW w:w="2868" w:type="pct"/>
          </w:tcPr>
          <w:p w14:paraId="355555D5" w14:textId="77777777" w:rsidR="00F4663E" w:rsidRPr="00932C6E" w:rsidRDefault="00F4663E" w:rsidP="009934B2">
            <w:pPr>
              <w:pStyle w:val="TableText"/>
            </w:pPr>
            <w:r w:rsidRPr="00932C6E">
              <w:t>Chief Executive Officer, Louise Anderson</w:t>
            </w:r>
          </w:p>
        </w:tc>
        <w:tc>
          <w:tcPr>
            <w:tcW w:w="2132" w:type="pct"/>
          </w:tcPr>
          <w:p w14:paraId="25CA943D"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6FDCA1DB" w14:textId="77777777" w:rsidTr="009934B2">
        <w:tc>
          <w:tcPr>
            <w:cnfStyle w:val="001000000000" w:firstRow="0" w:lastRow="0" w:firstColumn="1" w:lastColumn="0" w:oddVBand="0" w:evenVBand="0" w:oddHBand="0" w:evenHBand="0" w:firstRowFirstColumn="0" w:firstRowLastColumn="0" w:lastRowFirstColumn="0" w:lastRowLastColumn="0"/>
            <w:tcW w:w="2868" w:type="pct"/>
          </w:tcPr>
          <w:p w14:paraId="586D2115" w14:textId="77777777" w:rsidR="00F4663E" w:rsidRPr="00932C6E" w:rsidRDefault="00F4663E" w:rsidP="009934B2">
            <w:pPr>
              <w:pStyle w:val="TableText"/>
            </w:pPr>
            <w:r w:rsidRPr="00932C6E">
              <w:t>Acting Chief Executive Officer, Fiona Chamberlain</w:t>
            </w:r>
          </w:p>
        </w:tc>
        <w:tc>
          <w:tcPr>
            <w:tcW w:w="2132" w:type="pct"/>
          </w:tcPr>
          <w:p w14:paraId="6D9B0A07"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15 April 2022 to 1 May 2022</w:t>
            </w:r>
          </w:p>
        </w:tc>
      </w:tr>
      <w:tr w:rsidR="00F4663E" w:rsidRPr="00932C6E" w14:paraId="2072444B" w14:textId="77777777" w:rsidTr="009934B2">
        <w:tc>
          <w:tcPr>
            <w:cnfStyle w:val="001000000000" w:firstRow="0" w:lastRow="0" w:firstColumn="1" w:lastColumn="0" w:oddVBand="0" w:evenVBand="0" w:oddHBand="0" w:evenHBand="0" w:firstRowFirstColumn="0" w:firstRowLastColumn="0" w:lastRowFirstColumn="0" w:lastRowLastColumn="0"/>
            <w:tcW w:w="2868" w:type="pct"/>
          </w:tcPr>
          <w:p w14:paraId="7E3A3D60" w14:textId="77777777" w:rsidR="00F4663E" w:rsidRPr="00932C6E" w:rsidRDefault="00F4663E" w:rsidP="009934B2">
            <w:pPr>
              <w:pStyle w:val="TableText"/>
            </w:pPr>
            <w:r w:rsidRPr="00932C6E">
              <w:t>Acting Chief Executive Officer, Fiona Chamberlain</w:t>
            </w:r>
          </w:p>
        </w:tc>
        <w:tc>
          <w:tcPr>
            <w:tcW w:w="2132" w:type="pct"/>
          </w:tcPr>
          <w:p w14:paraId="1B517E98"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17 December 2021 to 11 January 2022</w:t>
            </w:r>
          </w:p>
        </w:tc>
      </w:tr>
      <w:tr w:rsidR="00F4663E" w:rsidRPr="00932C6E" w14:paraId="03F898D0" w14:textId="77777777" w:rsidTr="009934B2">
        <w:tc>
          <w:tcPr>
            <w:cnfStyle w:val="001000000000" w:firstRow="0" w:lastRow="0" w:firstColumn="1" w:lastColumn="0" w:oddVBand="0" w:evenVBand="0" w:oddHBand="0" w:evenHBand="0" w:firstRowFirstColumn="0" w:firstRowLastColumn="0" w:lastRowFirstColumn="0" w:lastRowLastColumn="0"/>
            <w:tcW w:w="2868" w:type="pct"/>
          </w:tcPr>
          <w:p w14:paraId="5AB2B821" w14:textId="77777777" w:rsidR="00F4663E" w:rsidRPr="00932C6E" w:rsidRDefault="00F4663E" w:rsidP="009934B2">
            <w:pPr>
              <w:pStyle w:val="TableText"/>
            </w:pPr>
            <w:r w:rsidRPr="00932C6E">
              <w:t>Acting Chief Executive Officer, Fiona Chamberlain</w:t>
            </w:r>
          </w:p>
        </w:tc>
        <w:tc>
          <w:tcPr>
            <w:tcW w:w="2132" w:type="pct"/>
          </w:tcPr>
          <w:p w14:paraId="154E9D63"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20 September 2021 to 24 September 2021</w:t>
            </w:r>
          </w:p>
        </w:tc>
      </w:tr>
      <w:tr w:rsidR="00F4663E" w:rsidRPr="00932C6E" w14:paraId="33EA0131" w14:textId="77777777" w:rsidTr="009934B2">
        <w:tc>
          <w:tcPr>
            <w:cnfStyle w:val="001000000000" w:firstRow="0" w:lastRow="0" w:firstColumn="1" w:lastColumn="0" w:oddVBand="0" w:evenVBand="0" w:oddHBand="0" w:evenHBand="0" w:firstRowFirstColumn="0" w:firstRowLastColumn="0" w:lastRowFirstColumn="0" w:lastRowLastColumn="0"/>
            <w:tcW w:w="2868" w:type="pct"/>
          </w:tcPr>
          <w:p w14:paraId="730B1FBA" w14:textId="77777777" w:rsidR="00F4663E" w:rsidRPr="00932C6E" w:rsidRDefault="00F4663E" w:rsidP="009934B2">
            <w:pPr>
              <w:pStyle w:val="TableText"/>
            </w:pPr>
            <w:r w:rsidRPr="00932C6E">
              <w:t>Acting Chief Executive Officer, Fiona Chamberlain</w:t>
            </w:r>
          </w:p>
        </w:tc>
        <w:tc>
          <w:tcPr>
            <w:tcW w:w="2132" w:type="pct"/>
          </w:tcPr>
          <w:p w14:paraId="0CCD1D4E"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8 July 2021 to 13 July 2021</w:t>
            </w:r>
          </w:p>
        </w:tc>
      </w:tr>
    </w:tbl>
    <w:p w14:paraId="36558E73" w14:textId="77777777" w:rsidR="00F4663E" w:rsidRPr="00932C6E" w:rsidRDefault="00F4663E" w:rsidP="009934B2">
      <w:pPr>
        <w:pStyle w:val="Heading4"/>
      </w:pPr>
      <w:r w:rsidRPr="00932C6E">
        <w:t>Governing Body</w:t>
      </w:r>
    </w:p>
    <w:p w14:paraId="0B4692D2" w14:textId="2ED41CF3" w:rsidR="00F4663E" w:rsidRPr="00932C6E" w:rsidRDefault="00F4663E" w:rsidP="009934B2">
      <w:pPr>
        <w:pStyle w:val="BodyText"/>
      </w:pPr>
      <w:r w:rsidRPr="00932C6E">
        <w:t xml:space="preserve">The </w:t>
      </w:r>
      <w:r w:rsidRPr="009934B2">
        <w:t>persons</w:t>
      </w:r>
      <w:r w:rsidRPr="00932C6E">
        <w:t xml:space="preserve"> who held membership of the Courts Council in </w:t>
      </w:r>
      <w:r w:rsidR="00CE7ACE">
        <w:t>Court Services Victoria</w:t>
      </w:r>
      <w:r w:rsidRPr="00932C6E">
        <w:t xml:space="preserve"> are as follows:</w:t>
      </w:r>
    </w:p>
    <w:tbl>
      <w:tblPr>
        <w:tblStyle w:val="AccessibleTableNumerical"/>
        <w:tblW w:w="5000" w:type="pct"/>
        <w:tblLayout w:type="fixed"/>
        <w:tblLook w:val="04A0" w:firstRow="1" w:lastRow="0" w:firstColumn="1" w:lastColumn="0" w:noHBand="0" w:noVBand="1"/>
      </w:tblPr>
      <w:tblGrid>
        <w:gridCol w:w="5558"/>
        <w:gridCol w:w="4081"/>
      </w:tblGrid>
      <w:tr w:rsidR="00F4663E" w:rsidRPr="00932C6E" w14:paraId="44DC858D" w14:textId="77777777" w:rsidTr="00993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3" w:type="pct"/>
          </w:tcPr>
          <w:p w14:paraId="68DC081E" w14:textId="77777777" w:rsidR="00F4663E" w:rsidRPr="00932C6E" w:rsidRDefault="00F4663E" w:rsidP="009934B2">
            <w:pPr>
              <w:pStyle w:val="TableText"/>
            </w:pPr>
            <w:r w:rsidRPr="00932C6E">
              <w:t>Member Names</w:t>
            </w:r>
          </w:p>
        </w:tc>
        <w:tc>
          <w:tcPr>
            <w:tcW w:w="2117" w:type="pct"/>
            <w:vAlign w:val="bottom"/>
          </w:tcPr>
          <w:p w14:paraId="5C305292" w14:textId="77777777" w:rsidR="00F4663E" w:rsidRPr="00932C6E" w:rsidRDefault="00F4663E" w:rsidP="009934B2">
            <w:pPr>
              <w:pStyle w:val="TableText"/>
              <w:jc w:val="left"/>
              <w:cnfStyle w:val="100000000000" w:firstRow="1" w:lastRow="0" w:firstColumn="0" w:lastColumn="0" w:oddVBand="0" w:evenVBand="0" w:oddHBand="0" w:evenHBand="0" w:firstRowFirstColumn="0" w:firstRowLastColumn="0" w:lastRowFirstColumn="0" w:lastRowLastColumn="0"/>
            </w:pPr>
            <w:r w:rsidRPr="00932C6E">
              <w:t>Period</w:t>
            </w:r>
          </w:p>
        </w:tc>
      </w:tr>
      <w:tr w:rsidR="00F4663E" w:rsidRPr="00932C6E" w14:paraId="256D6DD2"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5AFC5C3F" w14:textId="77777777" w:rsidR="00F4663E" w:rsidRPr="00932C6E" w:rsidRDefault="00F4663E" w:rsidP="009934B2">
            <w:pPr>
              <w:pStyle w:val="TableText"/>
            </w:pPr>
            <w:r w:rsidRPr="00932C6E">
              <w:t>The Honourable Chief Justice Mary Anne Ferguson, Chair</w:t>
            </w:r>
          </w:p>
        </w:tc>
        <w:tc>
          <w:tcPr>
            <w:tcW w:w="2117" w:type="pct"/>
          </w:tcPr>
          <w:p w14:paraId="1E6BB78D"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39F293AF"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721AE3B5" w14:textId="77777777" w:rsidR="00F4663E" w:rsidRPr="00932C6E" w:rsidRDefault="00F4663E" w:rsidP="009934B2">
            <w:pPr>
              <w:pStyle w:val="TableText"/>
            </w:pPr>
            <w:r w:rsidRPr="00932C6E">
              <w:t>The Honourable Chief Judge Peter Kidd</w:t>
            </w:r>
          </w:p>
        </w:tc>
        <w:tc>
          <w:tcPr>
            <w:tcW w:w="2117" w:type="pct"/>
          </w:tcPr>
          <w:p w14:paraId="0C9E8F78"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7A224F04"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2A18770B" w14:textId="77777777" w:rsidR="00F4663E" w:rsidRPr="00932C6E" w:rsidRDefault="00F4663E" w:rsidP="009934B2">
            <w:pPr>
              <w:pStyle w:val="TableText"/>
            </w:pPr>
            <w:r w:rsidRPr="00932C6E">
              <w:t>The Honourable Justice Michelle Quigley</w:t>
            </w:r>
          </w:p>
        </w:tc>
        <w:tc>
          <w:tcPr>
            <w:tcW w:w="2117" w:type="pct"/>
          </w:tcPr>
          <w:p w14:paraId="079BAC01"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34003E38"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113E568D" w14:textId="77777777" w:rsidR="00F4663E" w:rsidRPr="00932C6E" w:rsidRDefault="00F4663E" w:rsidP="009934B2">
            <w:pPr>
              <w:pStyle w:val="TableText"/>
            </w:pPr>
            <w:r w:rsidRPr="00932C6E">
              <w:t>Her Honour Chief Magistrate Lisa Hannan</w:t>
            </w:r>
          </w:p>
        </w:tc>
        <w:tc>
          <w:tcPr>
            <w:tcW w:w="2117" w:type="pct"/>
          </w:tcPr>
          <w:p w14:paraId="1F8B09B6"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31DFA38E"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085FBF8A" w14:textId="77777777" w:rsidR="00F4663E" w:rsidRPr="00932C6E" w:rsidRDefault="00F4663E" w:rsidP="009934B2">
            <w:pPr>
              <w:pStyle w:val="TableText"/>
            </w:pPr>
            <w:r w:rsidRPr="00932C6E">
              <w:t xml:space="preserve">His Honour Judge Jack </w:t>
            </w:r>
            <w:proofErr w:type="spellStart"/>
            <w:r w:rsidRPr="00932C6E">
              <w:t>Vandersteen</w:t>
            </w:r>
            <w:proofErr w:type="spellEnd"/>
          </w:p>
        </w:tc>
        <w:tc>
          <w:tcPr>
            <w:tcW w:w="2117" w:type="pct"/>
          </w:tcPr>
          <w:p w14:paraId="5C43D8C3"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3044E465"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6B925BF2" w14:textId="77777777" w:rsidR="00F4663E" w:rsidRPr="00932C6E" w:rsidRDefault="00F4663E" w:rsidP="009934B2">
            <w:pPr>
              <w:pStyle w:val="TableText"/>
            </w:pPr>
            <w:r w:rsidRPr="00932C6E">
              <w:t>His Honour State Coroner Judge John Cain</w:t>
            </w:r>
          </w:p>
        </w:tc>
        <w:tc>
          <w:tcPr>
            <w:tcW w:w="2117" w:type="pct"/>
          </w:tcPr>
          <w:p w14:paraId="68DE3930"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01F076B9"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5DFAB721" w14:textId="77777777" w:rsidR="00F4663E" w:rsidRPr="00932C6E" w:rsidRDefault="00F4663E" w:rsidP="009934B2">
            <w:pPr>
              <w:pStyle w:val="TableText"/>
            </w:pPr>
            <w:r w:rsidRPr="00932C6E">
              <w:t>Dr Philip Williams (AM)</w:t>
            </w:r>
          </w:p>
        </w:tc>
        <w:tc>
          <w:tcPr>
            <w:tcW w:w="2117" w:type="pct"/>
          </w:tcPr>
          <w:p w14:paraId="76504EEB"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r w:rsidR="00F4663E" w:rsidRPr="00932C6E" w14:paraId="51453468" w14:textId="77777777" w:rsidTr="009934B2">
        <w:tc>
          <w:tcPr>
            <w:cnfStyle w:val="001000000000" w:firstRow="0" w:lastRow="0" w:firstColumn="1" w:lastColumn="0" w:oddVBand="0" w:evenVBand="0" w:oddHBand="0" w:evenHBand="0" w:firstRowFirstColumn="0" w:firstRowLastColumn="0" w:lastRowFirstColumn="0" w:lastRowLastColumn="0"/>
            <w:tcW w:w="2883" w:type="pct"/>
          </w:tcPr>
          <w:p w14:paraId="010759AC" w14:textId="77777777" w:rsidR="00F4663E" w:rsidRPr="00932C6E" w:rsidRDefault="00F4663E" w:rsidP="009934B2">
            <w:pPr>
              <w:pStyle w:val="TableText"/>
            </w:pPr>
            <w:r w:rsidRPr="00932C6E">
              <w:t>Ms Susan Friend</w:t>
            </w:r>
          </w:p>
        </w:tc>
        <w:tc>
          <w:tcPr>
            <w:tcW w:w="2117" w:type="pct"/>
          </w:tcPr>
          <w:p w14:paraId="1207D363" w14:textId="77777777" w:rsidR="00F4663E" w:rsidRPr="00932C6E" w:rsidRDefault="00F4663E" w:rsidP="009934B2">
            <w:pPr>
              <w:pStyle w:val="TableText"/>
              <w:jc w:val="left"/>
              <w:cnfStyle w:val="000000000000" w:firstRow="0" w:lastRow="0" w:firstColumn="0" w:lastColumn="0" w:oddVBand="0" w:evenVBand="0" w:oddHBand="0" w:evenHBand="0" w:firstRowFirstColumn="0" w:firstRowLastColumn="0" w:lastRowFirstColumn="0" w:lastRowLastColumn="0"/>
            </w:pPr>
            <w:r w:rsidRPr="00932C6E">
              <w:t>1 July 2021 to 30 June 2022</w:t>
            </w:r>
          </w:p>
        </w:tc>
      </w:tr>
    </w:tbl>
    <w:p w14:paraId="5F307A0B" w14:textId="77777777" w:rsidR="00F4663E" w:rsidRPr="00932C6E" w:rsidRDefault="00F4663E" w:rsidP="00021839">
      <w:pPr>
        <w:pStyle w:val="Heading4"/>
      </w:pPr>
      <w:r w:rsidRPr="00932C6E">
        <w:lastRenderedPageBreak/>
        <w:t>Remuneration: Accountable Officer</w:t>
      </w:r>
    </w:p>
    <w:tbl>
      <w:tblPr>
        <w:tblStyle w:val="AccessibleTableNumerical"/>
        <w:tblW w:w="5000" w:type="pct"/>
        <w:tblLayout w:type="fixed"/>
        <w:tblLook w:val="04A0" w:firstRow="1" w:lastRow="0" w:firstColumn="1" w:lastColumn="0" w:noHBand="0" w:noVBand="1"/>
      </w:tblPr>
      <w:tblGrid>
        <w:gridCol w:w="7089"/>
        <w:gridCol w:w="1276"/>
        <w:gridCol w:w="1274"/>
      </w:tblGrid>
      <w:tr w:rsidR="00F4663E" w:rsidRPr="00932C6E" w14:paraId="744F7F33" w14:textId="77777777" w:rsidTr="00365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083C3DDA" w14:textId="77777777" w:rsidR="00F4663E" w:rsidRPr="00932C6E" w:rsidRDefault="00F4663E" w:rsidP="00021839">
            <w:pPr>
              <w:pStyle w:val="TableText"/>
            </w:pPr>
            <w:r w:rsidRPr="00932C6E">
              <w:t>Remuneration range</w:t>
            </w:r>
          </w:p>
        </w:tc>
        <w:tc>
          <w:tcPr>
            <w:tcW w:w="662" w:type="pct"/>
            <w:vAlign w:val="bottom"/>
          </w:tcPr>
          <w:p w14:paraId="2A777CD2" w14:textId="43E16170" w:rsidR="00F4663E" w:rsidRPr="00932C6E" w:rsidRDefault="00F4663E" w:rsidP="00021839">
            <w:pPr>
              <w:pStyle w:val="TableText"/>
              <w:cnfStyle w:val="100000000000" w:firstRow="1" w:lastRow="0" w:firstColumn="0" w:lastColumn="0" w:oddVBand="0" w:evenVBand="0" w:oddHBand="0" w:evenHBand="0" w:firstRowFirstColumn="0" w:firstRowLastColumn="0" w:lastRowFirstColumn="0" w:lastRowLastColumn="0"/>
            </w:pPr>
            <w:r w:rsidRPr="00932C6E">
              <w:t>2022</w:t>
            </w:r>
            <w:r w:rsidR="00021839">
              <w:br/>
            </w:r>
            <w:r w:rsidRPr="00932C6E">
              <w:t>No.</w:t>
            </w:r>
          </w:p>
        </w:tc>
        <w:tc>
          <w:tcPr>
            <w:tcW w:w="661" w:type="pct"/>
            <w:vAlign w:val="bottom"/>
          </w:tcPr>
          <w:p w14:paraId="1F1E9BE6" w14:textId="49C8C5DD" w:rsidR="00F4663E" w:rsidRPr="00932C6E" w:rsidRDefault="00F4663E" w:rsidP="00021839">
            <w:pPr>
              <w:pStyle w:val="TableText"/>
              <w:cnfStyle w:val="100000000000" w:firstRow="1" w:lastRow="0" w:firstColumn="0" w:lastColumn="0" w:oddVBand="0" w:evenVBand="0" w:oddHBand="0" w:evenHBand="0" w:firstRowFirstColumn="0" w:firstRowLastColumn="0" w:lastRowFirstColumn="0" w:lastRowLastColumn="0"/>
            </w:pPr>
            <w:r w:rsidRPr="00932C6E">
              <w:t>2021</w:t>
            </w:r>
            <w:r w:rsidR="00021839">
              <w:br/>
            </w:r>
            <w:r w:rsidRPr="00932C6E">
              <w:t>No.</w:t>
            </w:r>
          </w:p>
        </w:tc>
      </w:tr>
      <w:tr w:rsidR="00F4663E" w:rsidRPr="00932C6E" w14:paraId="4BF09D94" w14:textId="77777777" w:rsidTr="0036596B">
        <w:tc>
          <w:tcPr>
            <w:cnfStyle w:val="001000000000" w:firstRow="0" w:lastRow="0" w:firstColumn="1" w:lastColumn="0" w:oddVBand="0" w:evenVBand="0" w:oddHBand="0" w:evenHBand="0" w:firstRowFirstColumn="0" w:firstRowLastColumn="0" w:lastRowFirstColumn="0" w:lastRowLastColumn="0"/>
            <w:tcW w:w="3677" w:type="pct"/>
          </w:tcPr>
          <w:p w14:paraId="28CFADA8" w14:textId="77777777" w:rsidR="00F4663E" w:rsidRPr="00932C6E" w:rsidRDefault="00F4663E" w:rsidP="00021839">
            <w:pPr>
              <w:pStyle w:val="TableText"/>
            </w:pPr>
            <w:r w:rsidRPr="00932C6E">
              <w:t>$10,000 – $19,999</w:t>
            </w:r>
          </w:p>
        </w:tc>
        <w:tc>
          <w:tcPr>
            <w:tcW w:w="662" w:type="pct"/>
          </w:tcPr>
          <w:p w14:paraId="4245CFB0"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Pr>
          <w:p w14:paraId="0B3D5B9F"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w:t>
            </w:r>
          </w:p>
        </w:tc>
      </w:tr>
      <w:tr w:rsidR="00F4663E" w:rsidRPr="00932C6E" w14:paraId="13E3F3AA" w14:textId="77777777" w:rsidTr="0036596B">
        <w:tc>
          <w:tcPr>
            <w:cnfStyle w:val="001000000000" w:firstRow="0" w:lastRow="0" w:firstColumn="1" w:lastColumn="0" w:oddVBand="0" w:evenVBand="0" w:oddHBand="0" w:evenHBand="0" w:firstRowFirstColumn="0" w:firstRowLastColumn="0" w:lastRowFirstColumn="0" w:lastRowLastColumn="0"/>
            <w:tcW w:w="3677" w:type="pct"/>
          </w:tcPr>
          <w:p w14:paraId="68DA2728" w14:textId="77777777" w:rsidR="00F4663E" w:rsidRPr="00932C6E" w:rsidRDefault="00F4663E" w:rsidP="00021839">
            <w:pPr>
              <w:pStyle w:val="TableText"/>
            </w:pPr>
            <w:r w:rsidRPr="00932C6E">
              <w:t>$50,000 – $59,999</w:t>
            </w:r>
          </w:p>
        </w:tc>
        <w:tc>
          <w:tcPr>
            <w:tcW w:w="662" w:type="pct"/>
          </w:tcPr>
          <w:p w14:paraId="141D150E"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661" w:type="pct"/>
          </w:tcPr>
          <w:p w14:paraId="3ABD86AA"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20E1B0FA" w14:textId="77777777" w:rsidTr="0036596B">
        <w:tc>
          <w:tcPr>
            <w:cnfStyle w:val="001000000000" w:firstRow="0" w:lastRow="0" w:firstColumn="1" w:lastColumn="0" w:oddVBand="0" w:evenVBand="0" w:oddHBand="0" w:evenHBand="0" w:firstRowFirstColumn="0" w:firstRowLastColumn="0" w:lastRowFirstColumn="0" w:lastRowLastColumn="0"/>
            <w:tcW w:w="3677" w:type="pct"/>
          </w:tcPr>
          <w:p w14:paraId="2B07744F" w14:textId="77777777" w:rsidR="00F4663E" w:rsidRPr="00932C6E" w:rsidRDefault="00F4663E" w:rsidP="00021839">
            <w:pPr>
              <w:pStyle w:val="TableText"/>
            </w:pPr>
            <w:r w:rsidRPr="00932C6E">
              <w:t>$390,000 – $399,999</w:t>
            </w:r>
          </w:p>
        </w:tc>
        <w:tc>
          <w:tcPr>
            <w:tcW w:w="662" w:type="pct"/>
          </w:tcPr>
          <w:p w14:paraId="5805D357"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Pr>
          <w:p w14:paraId="728985DF"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932C6E" w14:paraId="36C73774"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0D4F2F21" w14:textId="77777777" w:rsidR="00F4663E" w:rsidRPr="00932C6E" w:rsidRDefault="00F4663E" w:rsidP="00021839">
            <w:pPr>
              <w:pStyle w:val="TableText"/>
            </w:pPr>
            <w:r w:rsidRPr="00932C6E">
              <w:t>$420,000 – $429,999</w:t>
            </w:r>
          </w:p>
        </w:tc>
        <w:tc>
          <w:tcPr>
            <w:tcW w:w="662" w:type="pct"/>
            <w:tcBorders>
              <w:bottom w:val="single" w:sz="4" w:space="0" w:color="auto"/>
            </w:tcBorders>
          </w:tcPr>
          <w:p w14:paraId="31CFC354"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w:t>
            </w:r>
          </w:p>
        </w:tc>
        <w:tc>
          <w:tcPr>
            <w:tcW w:w="661" w:type="pct"/>
            <w:tcBorders>
              <w:bottom w:val="single" w:sz="4" w:space="0" w:color="auto"/>
            </w:tcBorders>
          </w:tcPr>
          <w:p w14:paraId="0A854C27"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w:t>
            </w:r>
          </w:p>
        </w:tc>
      </w:tr>
      <w:tr w:rsidR="00F4663E" w:rsidRPr="00021839" w14:paraId="2F909244"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13A73B54" w14:textId="77777777" w:rsidR="00F4663E" w:rsidRPr="00021839" w:rsidRDefault="00F4663E" w:rsidP="00021839">
            <w:pPr>
              <w:pStyle w:val="TableText"/>
              <w:rPr>
                <w:rStyle w:val="Bold"/>
              </w:rPr>
            </w:pPr>
            <w:r w:rsidRPr="00021839">
              <w:rPr>
                <w:rStyle w:val="Bold"/>
              </w:rPr>
              <w:t>Total</w:t>
            </w:r>
          </w:p>
        </w:tc>
        <w:tc>
          <w:tcPr>
            <w:tcW w:w="662" w:type="pct"/>
            <w:tcBorders>
              <w:top w:val="single" w:sz="4" w:space="0" w:color="auto"/>
              <w:bottom w:val="single" w:sz="4" w:space="0" w:color="auto"/>
            </w:tcBorders>
          </w:tcPr>
          <w:p w14:paraId="119BC55C"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2</w:t>
            </w:r>
          </w:p>
        </w:tc>
        <w:tc>
          <w:tcPr>
            <w:tcW w:w="661" w:type="pct"/>
            <w:tcBorders>
              <w:top w:val="single" w:sz="4" w:space="0" w:color="auto"/>
              <w:bottom w:val="single" w:sz="4" w:space="0" w:color="auto"/>
            </w:tcBorders>
          </w:tcPr>
          <w:p w14:paraId="1FEF049C"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2</w:t>
            </w:r>
          </w:p>
        </w:tc>
      </w:tr>
    </w:tbl>
    <w:p w14:paraId="5C4F57F3" w14:textId="77777777" w:rsidR="00F4663E" w:rsidRPr="00021839" w:rsidRDefault="00F4663E" w:rsidP="00021839">
      <w:pPr>
        <w:pStyle w:val="BodyText"/>
      </w:pPr>
      <w:r w:rsidRPr="00021839">
        <w:t>Remuneration received or receivable by the independent members during the reporting period was in the range: $20,000-$29,999 ($20,000-$29,999 in 2020-21).</w:t>
      </w:r>
    </w:p>
    <w:p w14:paraId="6AEDDFB7" w14:textId="77777777" w:rsidR="00F4663E" w:rsidRDefault="00F4663E" w:rsidP="00021839">
      <w:pPr>
        <w:pStyle w:val="BodyText"/>
      </w:pPr>
      <w:r w:rsidRPr="00021839">
        <w:t xml:space="preserve">Judicial members of the responsible body are remunerated under the </w:t>
      </w:r>
      <w:r w:rsidRPr="00F67F58">
        <w:rPr>
          <w:rStyle w:val="Italics"/>
        </w:rPr>
        <w:t xml:space="preserve">Judicial Entitlements Act 2015 </w:t>
      </w:r>
      <w:r w:rsidRPr="00021839">
        <w:t>as holders of judicial positions defined by the respective acts of law that create the Victorian judiciary, namely the</w:t>
      </w:r>
      <w:r w:rsidRPr="00932C6E">
        <w:t xml:space="preserve"> </w:t>
      </w:r>
      <w:r w:rsidRPr="00F67F58">
        <w:rPr>
          <w:rStyle w:val="Italics"/>
        </w:rPr>
        <w:t>Constitution Act 1975</w:t>
      </w:r>
      <w:r w:rsidRPr="00932C6E">
        <w:rPr>
          <w:i/>
        </w:rPr>
        <w:t xml:space="preserve"> </w:t>
      </w:r>
      <w:r w:rsidRPr="00932C6E">
        <w:t xml:space="preserve">s 82, </w:t>
      </w:r>
      <w:r w:rsidRPr="00F67F58">
        <w:rPr>
          <w:rStyle w:val="Italics"/>
        </w:rPr>
        <w:t>County Court Act 1958</w:t>
      </w:r>
      <w:r w:rsidRPr="00932C6E">
        <w:rPr>
          <w:i/>
        </w:rPr>
        <w:t xml:space="preserve"> </w:t>
      </w:r>
      <w:r w:rsidRPr="00932C6E">
        <w:t xml:space="preserve">s.10, </w:t>
      </w:r>
      <w:r w:rsidRPr="00F67F58">
        <w:rPr>
          <w:rStyle w:val="Italics"/>
        </w:rPr>
        <w:t>Magistrates Court Act</w:t>
      </w:r>
      <w:r w:rsidRPr="00932C6E">
        <w:rPr>
          <w:i/>
        </w:rPr>
        <w:t xml:space="preserve"> </w:t>
      </w:r>
      <w:r w:rsidRPr="00932C6E">
        <w:t xml:space="preserve">shc.1 Pt1 cl.10 and </w:t>
      </w:r>
      <w:r w:rsidRPr="00F67F58">
        <w:rPr>
          <w:rStyle w:val="Italics"/>
        </w:rPr>
        <w:t>Victorian Civil and Administrative Tribunal Act. 1998</w:t>
      </w:r>
      <w:r w:rsidRPr="00932C6E">
        <w:rPr>
          <w:i/>
        </w:rPr>
        <w:t xml:space="preserve"> </w:t>
      </w:r>
      <w:r w:rsidRPr="00932C6E">
        <w:t>s.17AA. The Judicial members receive no additional remuneration in their capacity as members of the Courts Council.</w:t>
      </w:r>
    </w:p>
    <w:p w14:paraId="42AC5289" w14:textId="6EBD7D70" w:rsidR="00F4663E" w:rsidRPr="00932C6E" w:rsidRDefault="00021839" w:rsidP="00021839">
      <w:pPr>
        <w:pStyle w:val="Heading3"/>
      </w:pPr>
      <w:bookmarkStart w:id="228" w:name="Note94"/>
      <w:r>
        <w:t>9.4</w:t>
      </w:r>
      <w:bookmarkEnd w:id="228"/>
      <w:r>
        <w:t xml:space="preserve"> </w:t>
      </w:r>
      <w:r w:rsidRPr="00932C6E">
        <w:t xml:space="preserve">Remuneration of </w:t>
      </w:r>
      <w:r>
        <w:t>E</w:t>
      </w:r>
      <w:r w:rsidRPr="00932C6E">
        <w:t>xecutives</w:t>
      </w:r>
    </w:p>
    <w:p w14:paraId="67E730B4" w14:textId="77777777" w:rsidR="00F4663E" w:rsidRPr="00021839" w:rsidRDefault="00F4663E" w:rsidP="00021839">
      <w:pPr>
        <w:pStyle w:val="BodyText"/>
      </w:pPr>
      <w:r w:rsidRPr="00932C6E">
        <w:t xml:space="preserve">The </w:t>
      </w:r>
      <w:r w:rsidRPr="00021839">
        <w:t xml:space="preserve">number of executive officers, other than Ministers, members of the Governing Body and Accountable Officer, and their total remuneration during the reporting period are shown in the table below. Total annualised employee equivalents </w:t>
      </w:r>
      <w:proofErr w:type="gramStart"/>
      <w:r w:rsidRPr="00021839">
        <w:t>provides</w:t>
      </w:r>
      <w:proofErr w:type="gramEnd"/>
      <w:r w:rsidRPr="00021839">
        <w:t xml:space="preserve"> a measure of full time equivalent executive officers over the reporting period.</w:t>
      </w:r>
    </w:p>
    <w:p w14:paraId="199C4370" w14:textId="0CBBFDD5" w:rsidR="00F4663E" w:rsidRDefault="00F4663E" w:rsidP="00021839">
      <w:pPr>
        <w:pStyle w:val="BodyText"/>
      </w:pPr>
      <w:r w:rsidRPr="00021839">
        <w:t xml:space="preserve">Remuneration comprises employee benefits (as defined in AASB 119 </w:t>
      </w:r>
      <w:r w:rsidRPr="00F67F58">
        <w:rPr>
          <w:rStyle w:val="Italics"/>
        </w:rPr>
        <w:t>Employee Benefits</w:t>
      </w:r>
      <w:r w:rsidRPr="00021839">
        <w:t>) in all</w:t>
      </w:r>
      <w:r w:rsidR="00021839">
        <w:t xml:space="preserve"> </w:t>
      </w:r>
      <w:r w:rsidRPr="00021839">
        <w:t>forms of consideration paid, payable or provided by the entity, or on behalf of the entity, in exchange for services rendered. Accordingly, remuneration</w:t>
      </w:r>
      <w:r w:rsidR="00021839">
        <w:t xml:space="preserve"> </w:t>
      </w:r>
      <w:r w:rsidRPr="00021839">
        <w:t>is determined</w:t>
      </w:r>
      <w:r w:rsidRPr="00932C6E">
        <w:t xml:space="preserve"> on an accrual basis, and is disclosed in the following categories.</w:t>
      </w:r>
    </w:p>
    <w:p w14:paraId="1AD3E227" w14:textId="77777777" w:rsidR="00F4663E" w:rsidRPr="00021839" w:rsidRDefault="00F4663E" w:rsidP="00021839">
      <w:pPr>
        <w:pStyle w:val="BodyText"/>
      </w:pPr>
      <w:r w:rsidRPr="00021839">
        <w:t xml:space="preserve">Short-term employee benefits include amounts such as wages, salaries, annual </w:t>
      </w:r>
      <w:proofErr w:type="gramStart"/>
      <w:r w:rsidRPr="00021839">
        <w:t>leave</w:t>
      </w:r>
      <w:proofErr w:type="gramEnd"/>
      <w:r w:rsidRPr="00021839">
        <w:t xml:space="preserve"> or sick leave that are usually paid or payable on a regular basis, as well as non-monetary benefits such as allowances and free or subsidised goods or services.</w:t>
      </w:r>
    </w:p>
    <w:p w14:paraId="4D97AA10" w14:textId="77777777" w:rsidR="00F4663E" w:rsidRPr="00021839" w:rsidRDefault="00F4663E" w:rsidP="00021839">
      <w:pPr>
        <w:pStyle w:val="BodyText"/>
      </w:pPr>
      <w:r w:rsidRPr="00021839">
        <w:t>Post-employment benefits include pensions and other retirement benefits paid or payable on a discrete basis when employment has ceased.</w:t>
      </w:r>
    </w:p>
    <w:p w14:paraId="4E6414FC" w14:textId="77777777" w:rsidR="00F4663E" w:rsidRPr="00021839" w:rsidRDefault="00F4663E" w:rsidP="00021839">
      <w:pPr>
        <w:pStyle w:val="BodyText"/>
      </w:pPr>
      <w:r w:rsidRPr="00021839">
        <w:t>Other long-term benefits include long service leave, other long service benefit or deferred compensation.</w:t>
      </w:r>
    </w:p>
    <w:p w14:paraId="7085D3F9" w14:textId="77777777" w:rsidR="00F4663E" w:rsidRPr="00021839" w:rsidRDefault="00F4663E" w:rsidP="00021839">
      <w:pPr>
        <w:pStyle w:val="BodyText"/>
      </w:pPr>
      <w:r w:rsidRPr="00021839">
        <w:t>Termination benefits include termination of employment payments, such as severance packages.</w:t>
      </w:r>
    </w:p>
    <w:p w14:paraId="5921DBC9" w14:textId="77777777" w:rsidR="00F4663E" w:rsidRPr="00932C6E" w:rsidRDefault="00F4663E" w:rsidP="002631B4">
      <w:pPr>
        <w:pStyle w:val="Heading4"/>
      </w:pPr>
      <w:r w:rsidRPr="00932C6E">
        <w:lastRenderedPageBreak/>
        <w:t>Remuneration of executive officers</w:t>
      </w:r>
    </w:p>
    <w:tbl>
      <w:tblPr>
        <w:tblStyle w:val="AccessibleTableNumerical"/>
        <w:tblW w:w="5000" w:type="pct"/>
        <w:tblLayout w:type="fixed"/>
        <w:tblLook w:val="04A0" w:firstRow="1" w:lastRow="0" w:firstColumn="1" w:lastColumn="0" w:noHBand="0" w:noVBand="1"/>
      </w:tblPr>
      <w:tblGrid>
        <w:gridCol w:w="7089"/>
        <w:gridCol w:w="1276"/>
        <w:gridCol w:w="1274"/>
      </w:tblGrid>
      <w:tr w:rsidR="00F4663E" w:rsidRPr="00932C6E" w14:paraId="67784C47" w14:textId="77777777" w:rsidTr="002866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3B1FC61C" w14:textId="15E5D8B5" w:rsidR="00F4663E" w:rsidRPr="00932C6E" w:rsidRDefault="00021839" w:rsidP="002631B4">
            <w:pPr>
              <w:pStyle w:val="TableText"/>
              <w:keepNext/>
            </w:pPr>
            <w:r>
              <w:t>Item</w:t>
            </w:r>
          </w:p>
        </w:tc>
        <w:tc>
          <w:tcPr>
            <w:tcW w:w="662" w:type="pct"/>
            <w:vAlign w:val="bottom"/>
          </w:tcPr>
          <w:p w14:paraId="12E7F09D" w14:textId="3611710D"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pPr>
            <w:r w:rsidRPr="00932C6E">
              <w:rPr>
                <w:b/>
              </w:rPr>
              <w:t>2022</w:t>
            </w:r>
            <w:r w:rsidR="00021839">
              <w:rPr>
                <w:b/>
              </w:rPr>
              <w:br/>
            </w:r>
            <w:r w:rsidRPr="00932C6E">
              <w:rPr>
                <w:b/>
              </w:rPr>
              <w:t>$’000</w:t>
            </w:r>
          </w:p>
        </w:tc>
        <w:tc>
          <w:tcPr>
            <w:tcW w:w="661" w:type="pct"/>
            <w:vAlign w:val="bottom"/>
          </w:tcPr>
          <w:p w14:paraId="7CDA8DA1" w14:textId="3D22EF31" w:rsidR="00F4663E" w:rsidRPr="00932C6E" w:rsidRDefault="00F4663E" w:rsidP="002631B4">
            <w:pPr>
              <w:pStyle w:val="TableText"/>
              <w:keepN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021839">
              <w:rPr>
                <w:b/>
              </w:rPr>
              <w:br/>
            </w:r>
            <w:r w:rsidRPr="00932C6E">
              <w:rPr>
                <w:b/>
              </w:rPr>
              <w:t>$’000</w:t>
            </w:r>
          </w:p>
        </w:tc>
      </w:tr>
      <w:tr w:rsidR="00F4663E" w:rsidRPr="00932C6E" w14:paraId="09D52828" w14:textId="77777777" w:rsidTr="002866EB">
        <w:tc>
          <w:tcPr>
            <w:cnfStyle w:val="001000000000" w:firstRow="0" w:lastRow="0" w:firstColumn="1" w:lastColumn="0" w:oddVBand="0" w:evenVBand="0" w:oddHBand="0" w:evenHBand="0" w:firstRowFirstColumn="0" w:firstRowLastColumn="0" w:lastRowFirstColumn="0" w:lastRowLastColumn="0"/>
            <w:tcW w:w="3677" w:type="pct"/>
          </w:tcPr>
          <w:p w14:paraId="0D132420" w14:textId="77777777" w:rsidR="00F4663E" w:rsidRPr="00932C6E" w:rsidRDefault="00F4663E" w:rsidP="002631B4">
            <w:pPr>
              <w:pStyle w:val="TableText"/>
              <w:keepNext/>
            </w:pPr>
            <w:r w:rsidRPr="00932C6E">
              <w:t>Short-term employee benefits</w:t>
            </w:r>
          </w:p>
        </w:tc>
        <w:tc>
          <w:tcPr>
            <w:tcW w:w="662" w:type="pct"/>
          </w:tcPr>
          <w:p w14:paraId="325D9B6B"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6,310</w:t>
            </w:r>
          </w:p>
        </w:tc>
        <w:tc>
          <w:tcPr>
            <w:tcW w:w="661" w:type="pct"/>
          </w:tcPr>
          <w:p w14:paraId="4C202FC3"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5,049</w:t>
            </w:r>
          </w:p>
        </w:tc>
      </w:tr>
      <w:tr w:rsidR="00F4663E" w:rsidRPr="00932C6E" w14:paraId="20FCD6EE" w14:textId="77777777" w:rsidTr="002866EB">
        <w:tc>
          <w:tcPr>
            <w:cnfStyle w:val="001000000000" w:firstRow="0" w:lastRow="0" w:firstColumn="1" w:lastColumn="0" w:oddVBand="0" w:evenVBand="0" w:oddHBand="0" w:evenHBand="0" w:firstRowFirstColumn="0" w:firstRowLastColumn="0" w:lastRowFirstColumn="0" w:lastRowLastColumn="0"/>
            <w:tcW w:w="3677" w:type="pct"/>
          </w:tcPr>
          <w:p w14:paraId="5172319D" w14:textId="77777777" w:rsidR="00F4663E" w:rsidRPr="00932C6E" w:rsidRDefault="00F4663E" w:rsidP="002631B4">
            <w:pPr>
              <w:pStyle w:val="TableText"/>
              <w:keepNext/>
            </w:pPr>
            <w:r w:rsidRPr="00932C6E">
              <w:t>Post-employment benefits</w:t>
            </w:r>
          </w:p>
        </w:tc>
        <w:tc>
          <w:tcPr>
            <w:tcW w:w="662" w:type="pct"/>
          </w:tcPr>
          <w:p w14:paraId="24E63EE3"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551</w:t>
            </w:r>
          </w:p>
        </w:tc>
        <w:tc>
          <w:tcPr>
            <w:tcW w:w="661" w:type="pct"/>
          </w:tcPr>
          <w:p w14:paraId="30073EB1"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413</w:t>
            </w:r>
          </w:p>
        </w:tc>
      </w:tr>
      <w:tr w:rsidR="00F4663E" w:rsidRPr="00932C6E" w14:paraId="4459E62F" w14:textId="77777777" w:rsidTr="002866EB">
        <w:tc>
          <w:tcPr>
            <w:cnfStyle w:val="001000000000" w:firstRow="0" w:lastRow="0" w:firstColumn="1" w:lastColumn="0" w:oddVBand="0" w:evenVBand="0" w:oddHBand="0" w:evenHBand="0" w:firstRowFirstColumn="0" w:firstRowLastColumn="0" w:lastRowFirstColumn="0" w:lastRowLastColumn="0"/>
            <w:tcW w:w="3677" w:type="pct"/>
          </w:tcPr>
          <w:p w14:paraId="1ECE3F01" w14:textId="77777777" w:rsidR="00F4663E" w:rsidRPr="00932C6E" w:rsidRDefault="00F4663E" w:rsidP="002631B4">
            <w:pPr>
              <w:pStyle w:val="TableText"/>
              <w:keepNext/>
            </w:pPr>
            <w:r w:rsidRPr="00932C6E">
              <w:t>Other long-term benefits</w:t>
            </w:r>
          </w:p>
        </w:tc>
        <w:tc>
          <w:tcPr>
            <w:tcW w:w="662" w:type="pct"/>
          </w:tcPr>
          <w:p w14:paraId="6953DB55"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173</w:t>
            </w:r>
          </w:p>
        </w:tc>
        <w:tc>
          <w:tcPr>
            <w:tcW w:w="661" w:type="pct"/>
          </w:tcPr>
          <w:p w14:paraId="51124124" w14:textId="77777777" w:rsidR="00F4663E" w:rsidRPr="00932C6E" w:rsidRDefault="00F4663E" w:rsidP="002631B4">
            <w:pPr>
              <w:pStyle w:val="TableText"/>
              <w:keepNext/>
              <w:cnfStyle w:val="000000000000" w:firstRow="0" w:lastRow="0" w:firstColumn="0" w:lastColumn="0" w:oddVBand="0" w:evenVBand="0" w:oddHBand="0" w:evenHBand="0" w:firstRowFirstColumn="0" w:firstRowLastColumn="0" w:lastRowFirstColumn="0" w:lastRowLastColumn="0"/>
            </w:pPr>
            <w:r w:rsidRPr="00932C6E">
              <w:t>128</w:t>
            </w:r>
          </w:p>
        </w:tc>
      </w:tr>
      <w:tr w:rsidR="00F4663E" w:rsidRPr="00932C6E" w14:paraId="1C1FA81C" w14:textId="77777777" w:rsidTr="002866EB">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47E06653" w14:textId="77777777" w:rsidR="00F4663E" w:rsidRPr="00932C6E" w:rsidRDefault="00F4663E" w:rsidP="00021839">
            <w:pPr>
              <w:pStyle w:val="TableText"/>
            </w:pPr>
            <w:r w:rsidRPr="00932C6E">
              <w:t>Termination benefits</w:t>
            </w:r>
          </w:p>
        </w:tc>
        <w:tc>
          <w:tcPr>
            <w:tcW w:w="662" w:type="pct"/>
            <w:tcBorders>
              <w:bottom w:val="single" w:sz="4" w:space="0" w:color="auto"/>
            </w:tcBorders>
          </w:tcPr>
          <w:p w14:paraId="06C26269"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0</w:t>
            </w:r>
          </w:p>
        </w:tc>
        <w:tc>
          <w:tcPr>
            <w:tcW w:w="661" w:type="pct"/>
            <w:tcBorders>
              <w:bottom w:val="single" w:sz="4" w:space="0" w:color="auto"/>
            </w:tcBorders>
          </w:tcPr>
          <w:p w14:paraId="6A460AF7"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0</w:t>
            </w:r>
          </w:p>
        </w:tc>
      </w:tr>
      <w:tr w:rsidR="00F4663E" w:rsidRPr="00021839" w14:paraId="2F865585" w14:textId="77777777" w:rsidTr="002866EB">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0580EFC0" w14:textId="77777777" w:rsidR="00F4663E" w:rsidRPr="00021839" w:rsidRDefault="00F4663E" w:rsidP="00021839">
            <w:pPr>
              <w:pStyle w:val="TableText"/>
              <w:rPr>
                <w:rStyle w:val="Bold"/>
              </w:rPr>
            </w:pPr>
            <w:r w:rsidRPr="00021839">
              <w:rPr>
                <w:rStyle w:val="Bold"/>
              </w:rPr>
              <w:t>Total remuneration</w:t>
            </w:r>
          </w:p>
        </w:tc>
        <w:tc>
          <w:tcPr>
            <w:tcW w:w="662" w:type="pct"/>
            <w:tcBorders>
              <w:top w:val="single" w:sz="4" w:space="0" w:color="auto"/>
              <w:bottom w:val="single" w:sz="4" w:space="0" w:color="auto"/>
            </w:tcBorders>
          </w:tcPr>
          <w:p w14:paraId="3E7A475B"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7,034</w:t>
            </w:r>
          </w:p>
        </w:tc>
        <w:tc>
          <w:tcPr>
            <w:tcW w:w="661" w:type="pct"/>
            <w:tcBorders>
              <w:top w:val="single" w:sz="4" w:space="0" w:color="auto"/>
              <w:bottom w:val="single" w:sz="4" w:space="0" w:color="auto"/>
            </w:tcBorders>
          </w:tcPr>
          <w:p w14:paraId="74104725"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5,590</w:t>
            </w:r>
          </w:p>
        </w:tc>
      </w:tr>
      <w:tr w:rsidR="00F4663E" w:rsidRPr="00021839" w14:paraId="3590CFDF"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4F8BAB8D" w14:textId="77777777" w:rsidR="00F4663E" w:rsidRPr="00021839" w:rsidRDefault="00F4663E" w:rsidP="00021839">
            <w:pPr>
              <w:pStyle w:val="TableText"/>
              <w:rPr>
                <w:rStyle w:val="Bold"/>
              </w:rPr>
            </w:pPr>
            <w:r w:rsidRPr="00021839">
              <w:rPr>
                <w:rStyle w:val="Bold"/>
              </w:rPr>
              <w:t>Total number of executives</w:t>
            </w:r>
          </w:p>
        </w:tc>
        <w:tc>
          <w:tcPr>
            <w:tcW w:w="662" w:type="pct"/>
            <w:tcBorders>
              <w:top w:val="single" w:sz="4" w:space="0" w:color="auto"/>
              <w:bottom w:val="single" w:sz="4" w:space="0" w:color="auto"/>
            </w:tcBorders>
          </w:tcPr>
          <w:p w14:paraId="3C413111"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30</w:t>
            </w:r>
          </w:p>
        </w:tc>
        <w:tc>
          <w:tcPr>
            <w:tcW w:w="661" w:type="pct"/>
            <w:tcBorders>
              <w:top w:val="single" w:sz="4" w:space="0" w:color="auto"/>
              <w:bottom w:val="single" w:sz="4" w:space="0" w:color="auto"/>
            </w:tcBorders>
          </w:tcPr>
          <w:p w14:paraId="2C0421C8"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26</w:t>
            </w:r>
          </w:p>
        </w:tc>
      </w:tr>
      <w:tr w:rsidR="00F4663E" w:rsidRPr="00021839" w14:paraId="578E033A"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0F836C2A" w14:textId="1E221A79" w:rsidR="00F4663E" w:rsidRPr="00021839" w:rsidRDefault="00F4663E" w:rsidP="00021839">
            <w:pPr>
              <w:pStyle w:val="TableText"/>
              <w:rPr>
                <w:rStyle w:val="Bold"/>
              </w:rPr>
            </w:pPr>
            <w:r w:rsidRPr="00021839">
              <w:rPr>
                <w:rStyle w:val="Bold"/>
              </w:rPr>
              <w:t xml:space="preserve">Total annualised employee equivalents </w:t>
            </w:r>
            <w:r w:rsidR="002866EB" w:rsidRPr="002866EB">
              <w:rPr>
                <w:vertAlign w:val="superscript"/>
              </w:rPr>
              <w:fldChar w:fldCharType="begin"/>
            </w:r>
            <w:r w:rsidR="002866EB" w:rsidRPr="002866EB">
              <w:rPr>
                <w:vertAlign w:val="superscript"/>
              </w:rPr>
              <w:instrText xml:space="preserve"> REF Note93no1 \r \h </w:instrText>
            </w:r>
            <w:r w:rsidR="002866EB">
              <w:rPr>
                <w:vertAlign w:val="superscript"/>
              </w:rPr>
              <w:instrText xml:space="preserve"> \* MERGEFORMAT </w:instrText>
            </w:r>
            <w:r w:rsidR="002866EB" w:rsidRPr="002866EB">
              <w:rPr>
                <w:vertAlign w:val="superscript"/>
              </w:rPr>
            </w:r>
            <w:r w:rsidR="002866EB" w:rsidRPr="002866EB">
              <w:rPr>
                <w:vertAlign w:val="superscript"/>
              </w:rPr>
              <w:fldChar w:fldCharType="separate"/>
            </w:r>
            <w:r w:rsidR="00482F8E">
              <w:rPr>
                <w:vertAlign w:val="superscript"/>
              </w:rPr>
              <w:t>(1)</w:t>
            </w:r>
            <w:r w:rsidR="002866EB" w:rsidRPr="002866EB">
              <w:rPr>
                <w:vertAlign w:val="superscript"/>
              </w:rPr>
              <w:fldChar w:fldCharType="end"/>
            </w:r>
          </w:p>
        </w:tc>
        <w:tc>
          <w:tcPr>
            <w:tcW w:w="662" w:type="pct"/>
            <w:tcBorders>
              <w:top w:val="single" w:sz="4" w:space="0" w:color="auto"/>
              <w:bottom w:val="single" w:sz="4" w:space="0" w:color="auto"/>
            </w:tcBorders>
          </w:tcPr>
          <w:p w14:paraId="3FD94C0B"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24.4</w:t>
            </w:r>
          </w:p>
        </w:tc>
        <w:tc>
          <w:tcPr>
            <w:tcW w:w="661" w:type="pct"/>
            <w:tcBorders>
              <w:top w:val="single" w:sz="4" w:space="0" w:color="auto"/>
              <w:bottom w:val="single" w:sz="4" w:space="0" w:color="auto"/>
            </w:tcBorders>
          </w:tcPr>
          <w:p w14:paraId="0E471219"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19.1</w:t>
            </w:r>
          </w:p>
        </w:tc>
      </w:tr>
    </w:tbl>
    <w:p w14:paraId="7E1EA01C" w14:textId="77777777" w:rsidR="00F4663E" w:rsidRPr="00932C6E" w:rsidRDefault="00F4663E" w:rsidP="00021839">
      <w:pPr>
        <w:pStyle w:val="NotesText"/>
      </w:pPr>
      <w:r w:rsidRPr="00932C6E">
        <w:t>Note</w:t>
      </w:r>
    </w:p>
    <w:p w14:paraId="77F13C6B" w14:textId="74CCBD0E" w:rsidR="00F4663E" w:rsidRPr="002866EB" w:rsidRDefault="00F4663E" w:rsidP="002866EB">
      <w:pPr>
        <w:pStyle w:val="NotesNumberedList"/>
        <w:numPr>
          <w:ilvl w:val="0"/>
          <w:numId w:val="45"/>
        </w:numPr>
      </w:pPr>
      <w:bookmarkStart w:id="229" w:name="Note93no1"/>
      <w:bookmarkEnd w:id="229"/>
      <w:r w:rsidRPr="002866EB">
        <w:t>Annualised employee equivalent is calculated by dividing the total number of days that an employee is engaged to work during the week by the total number of full-time working days per week.</w:t>
      </w:r>
    </w:p>
    <w:p w14:paraId="7CA7C496" w14:textId="0CDF3A6A" w:rsidR="00F4663E" w:rsidRPr="00932C6E" w:rsidRDefault="00021839" w:rsidP="00021839">
      <w:pPr>
        <w:pStyle w:val="Heading3"/>
      </w:pPr>
      <w:bookmarkStart w:id="230" w:name="Note95"/>
      <w:r>
        <w:t>9.5</w:t>
      </w:r>
      <w:bookmarkEnd w:id="230"/>
      <w:r>
        <w:t xml:space="preserve"> </w:t>
      </w:r>
      <w:r w:rsidRPr="00932C6E">
        <w:t>Key Management Personnel</w:t>
      </w:r>
    </w:p>
    <w:p w14:paraId="3196BFCB" w14:textId="3D20AD86" w:rsidR="00F4663E" w:rsidRPr="00021839" w:rsidRDefault="00F4663E" w:rsidP="00021839">
      <w:pPr>
        <w:pStyle w:val="BodyText"/>
      </w:pPr>
      <w:r w:rsidRPr="00021839">
        <w:t xml:space="preserve">Key management personnel of </w:t>
      </w:r>
      <w:r w:rsidR="00CE7ACE">
        <w:t>Court Services Victoria</w:t>
      </w:r>
      <w:r w:rsidRPr="00021839">
        <w:t xml:space="preserve"> </w:t>
      </w:r>
      <w:proofErr w:type="gramStart"/>
      <w:r w:rsidRPr="00021839">
        <w:t>includes</w:t>
      </w:r>
      <w:proofErr w:type="gramEnd"/>
      <w:r w:rsidRPr="00021839">
        <w:t xml:space="preserve"> the responsible Minister, members of the Governing Body, and Accountable Officer. </w:t>
      </w:r>
      <w:r w:rsidR="00CE7ACE">
        <w:t>Court Services Victoria</w:t>
      </w:r>
      <w:r w:rsidRPr="00021839">
        <w:t xml:space="preserve"> has determined that the executive officers, whose remuneration is reported in Note </w:t>
      </w:r>
      <w:r w:rsidR="00712327">
        <w:fldChar w:fldCharType="begin"/>
      </w:r>
      <w:r w:rsidR="00712327">
        <w:instrText xml:space="preserve"> REF Note94 \h </w:instrText>
      </w:r>
      <w:r w:rsidR="00712327">
        <w:fldChar w:fldCharType="separate"/>
      </w:r>
      <w:r w:rsidR="00482F8E">
        <w:t>9.4</w:t>
      </w:r>
      <w:r w:rsidR="00712327">
        <w:fldChar w:fldCharType="end"/>
      </w:r>
      <w:r w:rsidRPr="00021839">
        <w:t>, are not</w:t>
      </w:r>
      <w:r w:rsidR="00021839">
        <w:t xml:space="preserve"> </w:t>
      </w:r>
      <w:r w:rsidRPr="00021839">
        <w:t>Key Management Personnel.</w:t>
      </w:r>
    </w:p>
    <w:p w14:paraId="7F489A1F" w14:textId="77777777" w:rsidR="00F4663E" w:rsidRDefault="00F4663E" w:rsidP="00021839">
      <w:pPr>
        <w:pStyle w:val="BodyText"/>
      </w:pPr>
      <w:r w:rsidRPr="00021839">
        <w:t>Remuneration of key management personnel comprises employee benefits (as defined in AASB 119 Employee Benefits) in all forms of consideration paid, payable or provided by the entity,</w:t>
      </w:r>
      <w:r w:rsidRPr="00932C6E">
        <w:t xml:space="preserve"> or on behalf of the entity, in exchange for services rendered. Accordingly, remuneration is determined on an accrual basis, and is disclosed in the following categories.</w:t>
      </w:r>
    </w:p>
    <w:p w14:paraId="1F4D8D20" w14:textId="77777777" w:rsidR="00F4663E" w:rsidRPr="00021839" w:rsidRDefault="00F4663E" w:rsidP="00021839">
      <w:pPr>
        <w:pStyle w:val="BodyText"/>
      </w:pPr>
      <w:r w:rsidRPr="00021839">
        <w:t>Short-term employee benefits include amounts such as wages, salaries, annual leave or sick leave that are usually paid or payable on a regular basis, as well as non-monetary benefits such as allowances and free or subsidised goods or services.</w:t>
      </w:r>
    </w:p>
    <w:p w14:paraId="7D2BD3D2" w14:textId="77777777" w:rsidR="00F4663E" w:rsidRPr="00021839" w:rsidRDefault="00F4663E" w:rsidP="00021839">
      <w:pPr>
        <w:pStyle w:val="BodyText"/>
      </w:pPr>
      <w:r w:rsidRPr="00021839">
        <w:t>Post-employment benefits include pensions and other retirement benefits paid or payable on a discrete basis when employment has ceased.</w:t>
      </w:r>
    </w:p>
    <w:p w14:paraId="156A1F45" w14:textId="77777777" w:rsidR="00F4663E" w:rsidRPr="00021839" w:rsidRDefault="00F4663E" w:rsidP="00021839">
      <w:pPr>
        <w:pStyle w:val="BodyText"/>
      </w:pPr>
      <w:r w:rsidRPr="00021839">
        <w:t>Other long-term benefits include long service leave, other long service benefits or deferred compensation.</w:t>
      </w:r>
    </w:p>
    <w:p w14:paraId="233E56D6" w14:textId="77777777" w:rsidR="00F4663E" w:rsidRPr="00021839" w:rsidRDefault="00F4663E" w:rsidP="00021839">
      <w:pPr>
        <w:pStyle w:val="BodyText"/>
      </w:pPr>
      <w:r w:rsidRPr="00021839">
        <w:t>Termination benefits include termination of employment payments, such as severance packages.</w:t>
      </w:r>
    </w:p>
    <w:p w14:paraId="29960F22" w14:textId="77777777" w:rsidR="00F4663E" w:rsidRPr="00021839" w:rsidRDefault="00F4663E" w:rsidP="00021839">
      <w:pPr>
        <w:pStyle w:val="BodyText"/>
      </w:pPr>
      <w:r w:rsidRPr="00021839">
        <w:t xml:space="preserve">The compensation detailed below excludes the salaries and benefits of Portfolio Ministers. Ministers’ remuneration and allowances are set by the </w:t>
      </w:r>
      <w:r w:rsidRPr="00F67F58">
        <w:rPr>
          <w:rStyle w:val="Italics"/>
        </w:rPr>
        <w:t>Parliamentary Salaries and Superannuation Act 1968</w:t>
      </w:r>
      <w:r w:rsidRPr="00021839">
        <w:t xml:space="preserve"> and have been previously disclosed within the Department of Parliamentary Services’ financial report. From this financial year, the disclosure will no longer be included in the Department of Parliamentary Services’ financial report, as the information is reported within the 2021–22 Financial Report for the State of Victoria.</w:t>
      </w:r>
    </w:p>
    <w:p w14:paraId="7CCF5873" w14:textId="77777777" w:rsidR="00F4663E" w:rsidRPr="00021839" w:rsidRDefault="00F4663E" w:rsidP="00021839">
      <w:pPr>
        <w:pStyle w:val="BodyText"/>
      </w:pPr>
      <w:r w:rsidRPr="00021839">
        <w:t>The remuneration of the Judicial members of the responsible body receive in their capacity as holders of judicial positions is also excluded. The Judicial members receive no additional remuneration in their capacity as members of the Courts Council.</w:t>
      </w:r>
    </w:p>
    <w:p w14:paraId="39813075" w14:textId="77777777" w:rsidR="00F4663E" w:rsidRPr="00932C6E" w:rsidRDefault="00F4663E" w:rsidP="00021839">
      <w:pPr>
        <w:pStyle w:val="Heading4"/>
      </w:pPr>
      <w:r w:rsidRPr="00932C6E">
        <w:lastRenderedPageBreak/>
        <w:t>Remuneration of key management personnel</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5933269C" w14:textId="77777777" w:rsidTr="00365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4FFE3B16" w14:textId="1E12B209" w:rsidR="00F4663E" w:rsidRPr="00932C6E" w:rsidRDefault="00021839" w:rsidP="00021839">
            <w:pPr>
              <w:pStyle w:val="TableText"/>
            </w:pPr>
            <w:r>
              <w:t>Item</w:t>
            </w:r>
          </w:p>
        </w:tc>
        <w:tc>
          <w:tcPr>
            <w:tcW w:w="662" w:type="pct"/>
            <w:vAlign w:val="bottom"/>
          </w:tcPr>
          <w:p w14:paraId="5C123146" w14:textId="641273F6" w:rsidR="00F4663E" w:rsidRPr="00932C6E" w:rsidRDefault="00F4663E" w:rsidP="00021839">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021839">
              <w:rPr>
                <w:b/>
              </w:rPr>
              <w:br/>
            </w:r>
            <w:r w:rsidRPr="00932C6E">
              <w:rPr>
                <w:b/>
              </w:rPr>
              <w:t>$’000</w:t>
            </w:r>
          </w:p>
        </w:tc>
        <w:tc>
          <w:tcPr>
            <w:tcW w:w="661" w:type="pct"/>
            <w:vAlign w:val="bottom"/>
          </w:tcPr>
          <w:p w14:paraId="3044C480" w14:textId="0EE45022" w:rsidR="00F4663E" w:rsidRPr="00932C6E" w:rsidRDefault="00F4663E" w:rsidP="00021839">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021839">
              <w:rPr>
                <w:b/>
              </w:rPr>
              <w:br/>
            </w:r>
            <w:r w:rsidRPr="00932C6E">
              <w:rPr>
                <w:b/>
              </w:rPr>
              <w:t>$’000</w:t>
            </w:r>
          </w:p>
        </w:tc>
      </w:tr>
      <w:tr w:rsidR="00F4663E" w:rsidRPr="00932C6E" w14:paraId="6C9B99DD" w14:textId="77777777" w:rsidTr="0036596B">
        <w:tc>
          <w:tcPr>
            <w:cnfStyle w:val="001000000000" w:firstRow="0" w:lastRow="0" w:firstColumn="1" w:lastColumn="0" w:oddVBand="0" w:evenVBand="0" w:oddHBand="0" w:evenHBand="0" w:firstRowFirstColumn="0" w:firstRowLastColumn="0" w:lastRowFirstColumn="0" w:lastRowLastColumn="0"/>
            <w:tcW w:w="3677" w:type="pct"/>
          </w:tcPr>
          <w:p w14:paraId="1A5D0CC9" w14:textId="77777777" w:rsidR="00F4663E" w:rsidRPr="00932C6E" w:rsidRDefault="00F4663E" w:rsidP="00021839">
            <w:pPr>
              <w:pStyle w:val="TableText"/>
            </w:pPr>
            <w:r w:rsidRPr="00932C6E">
              <w:t>Short-term employee benefits</w:t>
            </w:r>
          </w:p>
        </w:tc>
        <w:tc>
          <w:tcPr>
            <w:tcW w:w="662" w:type="pct"/>
          </w:tcPr>
          <w:p w14:paraId="7EC033E3"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461</w:t>
            </w:r>
          </w:p>
        </w:tc>
        <w:tc>
          <w:tcPr>
            <w:tcW w:w="661" w:type="pct"/>
          </w:tcPr>
          <w:p w14:paraId="2E938680"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420</w:t>
            </w:r>
          </w:p>
        </w:tc>
      </w:tr>
      <w:tr w:rsidR="00F4663E" w:rsidRPr="00932C6E" w14:paraId="15FE504B" w14:textId="77777777" w:rsidTr="0036596B">
        <w:tc>
          <w:tcPr>
            <w:cnfStyle w:val="001000000000" w:firstRow="0" w:lastRow="0" w:firstColumn="1" w:lastColumn="0" w:oddVBand="0" w:evenVBand="0" w:oddHBand="0" w:evenHBand="0" w:firstRowFirstColumn="0" w:firstRowLastColumn="0" w:lastRowFirstColumn="0" w:lastRowLastColumn="0"/>
            <w:tcW w:w="3677" w:type="pct"/>
          </w:tcPr>
          <w:p w14:paraId="286AAA6C" w14:textId="77777777" w:rsidR="00F4663E" w:rsidRPr="00932C6E" w:rsidRDefault="00F4663E" w:rsidP="00021839">
            <w:pPr>
              <w:pStyle w:val="TableText"/>
            </w:pPr>
            <w:r w:rsidRPr="00932C6E">
              <w:t>Post-employment benefits</w:t>
            </w:r>
          </w:p>
        </w:tc>
        <w:tc>
          <w:tcPr>
            <w:tcW w:w="662" w:type="pct"/>
          </w:tcPr>
          <w:p w14:paraId="1F18C3E2"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29</w:t>
            </w:r>
          </w:p>
        </w:tc>
        <w:tc>
          <w:tcPr>
            <w:tcW w:w="661" w:type="pct"/>
          </w:tcPr>
          <w:p w14:paraId="141F75FE"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24</w:t>
            </w:r>
          </w:p>
        </w:tc>
      </w:tr>
      <w:tr w:rsidR="00F4663E" w:rsidRPr="00932C6E" w14:paraId="57553E46"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585AF781" w14:textId="77777777" w:rsidR="00F4663E" w:rsidRPr="00932C6E" w:rsidRDefault="00F4663E" w:rsidP="00021839">
            <w:pPr>
              <w:pStyle w:val="TableText"/>
            </w:pPr>
            <w:r w:rsidRPr="00932C6E">
              <w:t>Other long-term benefits</w:t>
            </w:r>
          </w:p>
        </w:tc>
        <w:tc>
          <w:tcPr>
            <w:tcW w:w="662" w:type="pct"/>
            <w:tcBorders>
              <w:bottom w:val="single" w:sz="4" w:space="0" w:color="auto"/>
            </w:tcBorders>
          </w:tcPr>
          <w:p w14:paraId="34D5FAC9"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11</w:t>
            </w:r>
          </w:p>
        </w:tc>
        <w:tc>
          <w:tcPr>
            <w:tcW w:w="661" w:type="pct"/>
            <w:tcBorders>
              <w:bottom w:val="single" w:sz="4" w:space="0" w:color="auto"/>
            </w:tcBorders>
          </w:tcPr>
          <w:p w14:paraId="1002D294"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10</w:t>
            </w:r>
          </w:p>
        </w:tc>
      </w:tr>
      <w:tr w:rsidR="00F4663E" w:rsidRPr="00021839" w14:paraId="1B9B1DEA"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7C42DA58" w14:textId="77777777" w:rsidR="00F4663E" w:rsidRPr="00021839" w:rsidRDefault="00F4663E" w:rsidP="00021839">
            <w:pPr>
              <w:pStyle w:val="TableText"/>
              <w:rPr>
                <w:rStyle w:val="Bold"/>
              </w:rPr>
            </w:pPr>
            <w:r w:rsidRPr="00021839">
              <w:rPr>
                <w:rStyle w:val="Bold"/>
              </w:rPr>
              <w:t>Total remuneration</w:t>
            </w:r>
          </w:p>
        </w:tc>
        <w:tc>
          <w:tcPr>
            <w:tcW w:w="662" w:type="pct"/>
            <w:tcBorders>
              <w:top w:val="single" w:sz="4" w:space="0" w:color="auto"/>
              <w:bottom w:val="single" w:sz="4" w:space="0" w:color="auto"/>
            </w:tcBorders>
          </w:tcPr>
          <w:p w14:paraId="2BBF56C9"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501</w:t>
            </w:r>
          </w:p>
        </w:tc>
        <w:tc>
          <w:tcPr>
            <w:tcW w:w="661" w:type="pct"/>
            <w:tcBorders>
              <w:top w:val="single" w:sz="4" w:space="0" w:color="auto"/>
              <w:bottom w:val="single" w:sz="4" w:space="0" w:color="auto"/>
            </w:tcBorders>
          </w:tcPr>
          <w:p w14:paraId="66711763"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454</w:t>
            </w:r>
          </w:p>
        </w:tc>
      </w:tr>
    </w:tbl>
    <w:p w14:paraId="675F98BC" w14:textId="4E6BB1AA" w:rsidR="00F4663E" w:rsidRPr="00932C6E" w:rsidRDefault="00021839" w:rsidP="00021839">
      <w:pPr>
        <w:pStyle w:val="Heading4"/>
      </w:pPr>
      <w:r>
        <w:t xml:space="preserve">9.5.1 </w:t>
      </w:r>
      <w:r w:rsidR="00F4663E" w:rsidRPr="00932C6E">
        <w:t>Transactions and balances with key management personnel</w:t>
      </w:r>
    </w:p>
    <w:p w14:paraId="59734554" w14:textId="77777777" w:rsidR="00F4663E" w:rsidRPr="00021839" w:rsidRDefault="00F4663E" w:rsidP="00021839">
      <w:pPr>
        <w:pStyle w:val="BodyText"/>
      </w:pPr>
      <w:r w:rsidRPr="00932C6E">
        <w:t xml:space="preserve">Given the breadth and depth of State government activities, related parties transact with the </w:t>
      </w:r>
      <w:r w:rsidRPr="00021839">
        <w:t xml:space="preserve">Victorian public sector in a manner consistent with other members of the public e.g. stamp duty and other government fees and charges. Further employment of processes within the Victorian public sector occur on terms and conditions consistent with the </w:t>
      </w:r>
      <w:r w:rsidRPr="00F67F58">
        <w:rPr>
          <w:rStyle w:val="Italics"/>
        </w:rPr>
        <w:t>Public Administration Act 2004</w:t>
      </w:r>
      <w:r w:rsidRPr="00021839">
        <w:t xml:space="preserve"> and Codes of Conduct and Standards issued by the Victorian Public Sector Commission.</w:t>
      </w:r>
    </w:p>
    <w:p w14:paraId="363789F9" w14:textId="77777777" w:rsidR="00F4663E" w:rsidRPr="00021839" w:rsidRDefault="00F4663E" w:rsidP="00021839">
      <w:pPr>
        <w:pStyle w:val="BodyText"/>
      </w:pPr>
      <w:r w:rsidRPr="00021839">
        <w:t>Procurement processes occur on terms and conditions consistent with the Victorian Government Purchasing Board requirements.</w:t>
      </w:r>
    </w:p>
    <w:p w14:paraId="0BB4E2DD" w14:textId="08A2B3ED" w:rsidR="00F4663E" w:rsidRPr="00932C6E" w:rsidRDefault="00F4663E" w:rsidP="00021839">
      <w:pPr>
        <w:pStyle w:val="BodyText"/>
      </w:pPr>
      <w:r w:rsidRPr="00021839">
        <w:t>During</w:t>
      </w:r>
      <w:r w:rsidRPr="00932C6E">
        <w:t xml:space="preserve"> period 1 July 2021 to 30 June 2022, there were no related party transactions that involved key management personnel of </w:t>
      </w:r>
      <w:r w:rsidR="00CE7ACE">
        <w:t>Court Services Victoria</w:t>
      </w:r>
      <w:r w:rsidRPr="00932C6E">
        <w:t>.</w:t>
      </w:r>
    </w:p>
    <w:p w14:paraId="356FDDC0" w14:textId="6A599966" w:rsidR="00F4663E" w:rsidRPr="00932C6E" w:rsidRDefault="00021839" w:rsidP="00021839">
      <w:pPr>
        <w:pStyle w:val="Heading3"/>
      </w:pPr>
      <w:bookmarkStart w:id="231" w:name="Note96"/>
      <w:r>
        <w:t>9.6</w:t>
      </w:r>
      <w:bookmarkEnd w:id="231"/>
      <w:r>
        <w:t xml:space="preserve"> </w:t>
      </w:r>
      <w:r w:rsidRPr="00932C6E">
        <w:t xml:space="preserve">Remuneration of </w:t>
      </w:r>
      <w:r>
        <w:t>A</w:t>
      </w:r>
      <w:r w:rsidRPr="00932C6E">
        <w:t>uditors</w:t>
      </w:r>
    </w:p>
    <w:tbl>
      <w:tblPr>
        <w:tblStyle w:val="AccessibleTableNumerical"/>
        <w:tblW w:w="5000" w:type="pct"/>
        <w:tblLook w:val="04A0" w:firstRow="1" w:lastRow="0" w:firstColumn="1" w:lastColumn="0" w:noHBand="0" w:noVBand="1"/>
      </w:tblPr>
      <w:tblGrid>
        <w:gridCol w:w="7089"/>
        <w:gridCol w:w="1276"/>
        <w:gridCol w:w="1274"/>
      </w:tblGrid>
      <w:tr w:rsidR="00F4663E" w:rsidRPr="00932C6E" w14:paraId="0DEC60C9" w14:textId="77777777" w:rsidTr="00365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7" w:type="pct"/>
          </w:tcPr>
          <w:p w14:paraId="13D1466E" w14:textId="11A09C07" w:rsidR="00F4663E" w:rsidRPr="00932C6E" w:rsidRDefault="00021839" w:rsidP="00021839">
            <w:pPr>
              <w:pStyle w:val="TableText"/>
            </w:pPr>
            <w:r>
              <w:t>Item</w:t>
            </w:r>
          </w:p>
        </w:tc>
        <w:tc>
          <w:tcPr>
            <w:tcW w:w="662" w:type="pct"/>
            <w:vAlign w:val="bottom"/>
          </w:tcPr>
          <w:p w14:paraId="12F1EBE6" w14:textId="11ABF296" w:rsidR="00F4663E" w:rsidRPr="00932C6E" w:rsidRDefault="00F4663E" w:rsidP="00021839">
            <w:pPr>
              <w:pStyle w:val="TableText"/>
              <w:cnfStyle w:val="100000000000" w:firstRow="1" w:lastRow="0" w:firstColumn="0" w:lastColumn="0" w:oddVBand="0" w:evenVBand="0" w:oddHBand="0" w:evenHBand="0" w:firstRowFirstColumn="0" w:firstRowLastColumn="0" w:lastRowFirstColumn="0" w:lastRowLastColumn="0"/>
            </w:pPr>
            <w:r w:rsidRPr="00932C6E">
              <w:rPr>
                <w:b/>
              </w:rPr>
              <w:t>2022</w:t>
            </w:r>
            <w:r w:rsidR="00021839">
              <w:rPr>
                <w:b/>
              </w:rPr>
              <w:br/>
            </w:r>
            <w:r w:rsidRPr="00932C6E">
              <w:rPr>
                <w:b/>
              </w:rPr>
              <w:t>$’000</w:t>
            </w:r>
          </w:p>
        </w:tc>
        <w:tc>
          <w:tcPr>
            <w:tcW w:w="661" w:type="pct"/>
            <w:vAlign w:val="bottom"/>
          </w:tcPr>
          <w:p w14:paraId="4B762168" w14:textId="32299A60" w:rsidR="00F4663E" w:rsidRPr="00932C6E" w:rsidRDefault="00F4663E" w:rsidP="00021839">
            <w:pPr>
              <w:pStyle w:val="TableText"/>
              <w:cnfStyle w:val="100000000000" w:firstRow="1" w:lastRow="0" w:firstColumn="0" w:lastColumn="0" w:oddVBand="0" w:evenVBand="0" w:oddHBand="0" w:evenHBand="0" w:firstRowFirstColumn="0" w:firstRowLastColumn="0" w:lastRowFirstColumn="0" w:lastRowLastColumn="0"/>
              <w:rPr>
                <w:b/>
              </w:rPr>
            </w:pPr>
            <w:r w:rsidRPr="00932C6E">
              <w:rPr>
                <w:b/>
              </w:rPr>
              <w:t>2021</w:t>
            </w:r>
            <w:r w:rsidR="00021839">
              <w:rPr>
                <w:b/>
              </w:rPr>
              <w:br/>
            </w:r>
            <w:r w:rsidRPr="00932C6E">
              <w:rPr>
                <w:b/>
              </w:rPr>
              <w:t>$’000</w:t>
            </w:r>
          </w:p>
        </w:tc>
      </w:tr>
      <w:tr w:rsidR="00F4663E" w:rsidRPr="00932C6E" w14:paraId="52280934" w14:textId="77777777" w:rsidTr="0036596B">
        <w:tc>
          <w:tcPr>
            <w:cnfStyle w:val="001000000000" w:firstRow="0" w:lastRow="0" w:firstColumn="1" w:lastColumn="0" w:oddVBand="0" w:evenVBand="0" w:oddHBand="0" w:evenHBand="0" w:firstRowFirstColumn="0" w:firstRowLastColumn="0" w:lastRowFirstColumn="0" w:lastRowLastColumn="0"/>
            <w:tcW w:w="3677" w:type="pct"/>
          </w:tcPr>
          <w:p w14:paraId="4049B5DE" w14:textId="77777777" w:rsidR="00F4663E" w:rsidRPr="00021839" w:rsidRDefault="00F4663E" w:rsidP="00021839">
            <w:pPr>
              <w:pStyle w:val="TableText"/>
              <w:rPr>
                <w:rStyle w:val="Bold"/>
              </w:rPr>
            </w:pPr>
            <w:r w:rsidRPr="00021839">
              <w:rPr>
                <w:rStyle w:val="Bold"/>
              </w:rPr>
              <w:t>Victorian Auditor-General’s Office</w:t>
            </w:r>
          </w:p>
        </w:tc>
        <w:tc>
          <w:tcPr>
            <w:tcW w:w="662" w:type="pct"/>
          </w:tcPr>
          <w:p w14:paraId="66D2DDFD" w14:textId="6A53D6BB" w:rsidR="00F4663E" w:rsidRPr="00932C6E" w:rsidRDefault="00021839" w:rsidP="00021839">
            <w:pPr>
              <w:pStyle w:val="Table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429B12AB" w14:textId="20E0D1EE" w:rsidR="00F4663E" w:rsidRPr="00932C6E" w:rsidRDefault="00021839" w:rsidP="00021839">
            <w:pPr>
              <w:pStyle w:val="TableText"/>
              <w:cnfStyle w:val="000000000000" w:firstRow="0" w:lastRow="0" w:firstColumn="0" w:lastColumn="0" w:oddVBand="0" w:evenVBand="0" w:oddHBand="0" w:evenHBand="0" w:firstRowFirstColumn="0" w:firstRowLastColumn="0" w:lastRowFirstColumn="0" w:lastRowLastColumn="0"/>
            </w:pPr>
            <w:r>
              <w:t>N/A</w:t>
            </w:r>
          </w:p>
        </w:tc>
      </w:tr>
      <w:tr w:rsidR="00F4663E" w:rsidRPr="00932C6E" w14:paraId="2652685E"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bottom w:val="single" w:sz="4" w:space="0" w:color="auto"/>
            </w:tcBorders>
          </w:tcPr>
          <w:p w14:paraId="64F5FCFC" w14:textId="77777777" w:rsidR="00F4663E" w:rsidRPr="00932C6E" w:rsidRDefault="00F4663E" w:rsidP="00021839">
            <w:pPr>
              <w:pStyle w:val="TableText"/>
            </w:pPr>
            <w:r w:rsidRPr="00932C6E">
              <w:t>Audit of the financial statements</w:t>
            </w:r>
          </w:p>
        </w:tc>
        <w:tc>
          <w:tcPr>
            <w:tcW w:w="662" w:type="pct"/>
            <w:tcBorders>
              <w:bottom w:val="single" w:sz="4" w:space="0" w:color="auto"/>
            </w:tcBorders>
          </w:tcPr>
          <w:p w14:paraId="4BF73B5E"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195</w:t>
            </w:r>
          </w:p>
        </w:tc>
        <w:tc>
          <w:tcPr>
            <w:tcW w:w="661" w:type="pct"/>
            <w:tcBorders>
              <w:bottom w:val="single" w:sz="4" w:space="0" w:color="auto"/>
            </w:tcBorders>
          </w:tcPr>
          <w:p w14:paraId="66AD6D99" w14:textId="77777777" w:rsidR="00F4663E" w:rsidRPr="00932C6E" w:rsidRDefault="00F4663E" w:rsidP="00021839">
            <w:pPr>
              <w:pStyle w:val="TableText"/>
              <w:cnfStyle w:val="000000000000" w:firstRow="0" w:lastRow="0" w:firstColumn="0" w:lastColumn="0" w:oddVBand="0" w:evenVBand="0" w:oddHBand="0" w:evenHBand="0" w:firstRowFirstColumn="0" w:firstRowLastColumn="0" w:lastRowFirstColumn="0" w:lastRowLastColumn="0"/>
            </w:pPr>
            <w:r w:rsidRPr="00932C6E">
              <w:t>234</w:t>
            </w:r>
          </w:p>
        </w:tc>
      </w:tr>
      <w:tr w:rsidR="00F4663E" w:rsidRPr="00021839" w14:paraId="3079A822" w14:textId="77777777" w:rsidTr="0036596B">
        <w:tc>
          <w:tcPr>
            <w:cnfStyle w:val="001000000000" w:firstRow="0" w:lastRow="0" w:firstColumn="1" w:lastColumn="0" w:oddVBand="0" w:evenVBand="0" w:oddHBand="0" w:evenHBand="0" w:firstRowFirstColumn="0" w:firstRowLastColumn="0" w:lastRowFirstColumn="0" w:lastRowLastColumn="0"/>
            <w:tcW w:w="3677" w:type="pct"/>
            <w:tcBorders>
              <w:top w:val="single" w:sz="4" w:space="0" w:color="auto"/>
              <w:bottom w:val="single" w:sz="4" w:space="0" w:color="auto"/>
            </w:tcBorders>
          </w:tcPr>
          <w:p w14:paraId="427A9333" w14:textId="77777777" w:rsidR="00F4663E" w:rsidRPr="00021839" w:rsidRDefault="00F4663E" w:rsidP="00021839">
            <w:pPr>
              <w:pStyle w:val="TableText"/>
              <w:rPr>
                <w:rStyle w:val="Bold"/>
              </w:rPr>
            </w:pPr>
            <w:r w:rsidRPr="00021839">
              <w:rPr>
                <w:rStyle w:val="Bold"/>
              </w:rPr>
              <w:t>Total remuneration of auditors</w:t>
            </w:r>
          </w:p>
        </w:tc>
        <w:tc>
          <w:tcPr>
            <w:tcW w:w="662" w:type="pct"/>
            <w:tcBorders>
              <w:top w:val="single" w:sz="4" w:space="0" w:color="auto"/>
              <w:bottom w:val="single" w:sz="4" w:space="0" w:color="auto"/>
            </w:tcBorders>
          </w:tcPr>
          <w:p w14:paraId="736DD614"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195</w:t>
            </w:r>
          </w:p>
        </w:tc>
        <w:tc>
          <w:tcPr>
            <w:tcW w:w="661" w:type="pct"/>
            <w:tcBorders>
              <w:top w:val="single" w:sz="4" w:space="0" w:color="auto"/>
              <w:bottom w:val="single" w:sz="4" w:space="0" w:color="auto"/>
            </w:tcBorders>
          </w:tcPr>
          <w:p w14:paraId="57BAB334" w14:textId="77777777" w:rsidR="00F4663E" w:rsidRPr="00021839" w:rsidRDefault="00F4663E" w:rsidP="00021839">
            <w:pPr>
              <w:pStyle w:val="TableText"/>
              <w:cnfStyle w:val="000000000000" w:firstRow="0" w:lastRow="0" w:firstColumn="0" w:lastColumn="0" w:oddVBand="0" w:evenVBand="0" w:oddHBand="0" w:evenHBand="0" w:firstRowFirstColumn="0" w:firstRowLastColumn="0" w:lastRowFirstColumn="0" w:lastRowLastColumn="0"/>
              <w:rPr>
                <w:rStyle w:val="Bold"/>
              </w:rPr>
            </w:pPr>
            <w:r w:rsidRPr="00021839">
              <w:rPr>
                <w:rStyle w:val="Bold"/>
              </w:rPr>
              <w:t>234</w:t>
            </w:r>
          </w:p>
        </w:tc>
      </w:tr>
    </w:tbl>
    <w:p w14:paraId="537696F2" w14:textId="719D018D" w:rsidR="00F4663E" w:rsidRPr="00932C6E" w:rsidRDefault="00021839" w:rsidP="00021839">
      <w:pPr>
        <w:pStyle w:val="Heading3"/>
      </w:pPr>
      <w:bookmarkStart w:id="232" w:name="Note97"/>
      <w:bookmarkStart w:id="233" w:name="_Ref122456209"/>
      <w:r>
        <w:t>9.7</w:t>
      </w:r>
      <w:bookmarkEnd w:id="232"/>
      <w:r>
        <w:t xml:space="preserve"> </w:t>
      </w:r>
      <w:r w:rsidRPr="00932C6E">
        <w:t>Subsequent Events</w:t>
      </w:r>
      <w:bookmarkEnd w:id="233"/>
    </w:p>
    <w:p w14:paraId="46795DA7" w14:textId="36FCC201" w:rsidR="00F4663E" w:rsidRPr="00932C6E" w:rsidRDefault="00F4663E" w:rsidP="00021839">
      <w:pPr>
        <w:pStyle w:val="BodyText"/>
      </w:pPr>
      <w:r w:rsidRPr="00021839">
        <w:t>There have been no significant or material events since the balance date to the date of approval</w:t>
      </w:r>
      <w:r w:rsidR="00021839">
        <w:t xml:space="preserve"> </w:t>
      </w:r>
      <w:r w:rsidRPr="00021839">
        <w:t>of the financial report that require adjustments to the amounts reported and disclosures made in the financial</w:t>
      </w:r>
      <w:r w:rsidRPr="00932C6E">
        <w:t xml:space="preserve"> report.</w:t>
      </w:r>
    </w:p>
    <w:p w14:paraId="390AB99E" w14:textId="2F6938AC" w:rsidR="00F4663E" w:rsidRPr="00932C6E" w:rsidRDefault="00021839" w:rsidP="00021839">
      <w:pPr>
        <w:pStyle w:val="Heading3"/>
      </w:pPr>
      <w:bookmarkStart w:id="234" w:name="Note98"/>
      <w:r>
        <w:t>9.8</w:t>
      </w:r>
      <w:bookmarkEnd w:id="234"/>
      <w:r>
        <w:t xml:space="preserve"> </w:t>
      </w:r>
      <w:r w:rsidRPr="00932C6E">
        <w:t>Other Accounting Policies</w:t>
      </w:r>
    </w:p>
    <w:p w14:paraId="6B7FB617" w14:textId="77777777" w:rsidR="00F4663E" w:rsidRPr="00932C6E" w:rsidRDefault="00F4663E" w:rsidP="00021839">
      <w:pPr>
        <w:pStyle w:val="Heading4"/>
      </w:pPr>
      <w:r w:rsidRPr="00932C6E">
        <w:t>Contributions by owners</w:t>
      </w:r>
    </w:p>
    <w:p w14:paraId="1D798C70" w14:textId="1551EF1D" w:rsidR="00F4663E" w:rsidRPr="00021839" w:rsidRDefault="00F4663E" w:rsidP="00021839">
      <w:pPr>
        <w:pStyle w:val="BodyText"/>
      </w:pPr>
      <w:r w:rsidRPr="00932C6E">
        <w:t xml:space="preserve">Consistent with the requirements of AASB 1004 Contributions, contributions by owners (that is, </w:t>
      </w:r>
      <w:r w:rsidRPr="00021839">
        <w:t xml:space="preserve">contributed capital and its repayment) are treated as equity transactions and, therefore, do not form part of the income and expenses of </w:t>
      </w:r>
      <w:r w:rsidR="00CE7ACE">
        <w:t>Court Services Victoria</w:t>
      </w:r>
      <w:r w:rsidRPr="00021839">
        <w:t>.</w:t>
      </w:r>
    </w:p>
    <w:p w14:paraId="2E90E02B" w14:textId="28B503B1" w:rsidR="00F4663E" w:rsidRPr="00932C6E" w:rsidRDefault="00F4663E" w:rsidP="00021839">
      <w:pPr>
        <w:pStyle w:val="BodyText"/>
      </w:pPr>
      <w:r w:rsidRPr="00021839">
        <w:t>Additions to net assets that have been designated as contributions by owners are recognised as contributed capital. Other transfers that are in</w:t>
      </w:r>
      <w:r w:rsidR="00021839">
        <w:t xml:space="preserve"> </w:t>
      </w:r>
      <w:r w:rsidRPr="00021839">
        <w:t>the nature</w:t>
      </w:r>
      <w:r w:rsidRPr="00932C6E">
        <w:t xml:space="preserve"> of contributions to or distributions by owners have also been designated as contributions by owners.</w:t>
      </w:r>
    </w:p>
    <w:p w14:paraId="06F48B3F" w14:textId="648E7F0E" w:rsidR="00F4663E" w:rsidRPr="00932C6E" w:rsidRDefault="00021839" w:rsidP="00021839">
      <w:pPr>
        <w:pStyle w:val="Heading3"/>
      </w:pPr>
      <w:bookmarkStart w:id="235" w:name="Note99"/>
      <w:r>
        <w:lastRenderedPageBreak/>
        <w:t>9.9</w:t>
      </w:r>
      <w:bookmarkEnd w:id="235"/>
      <w:r>
        <w:t xml:space="preserve"> </w:t>
      </w:r>
      <w:r w:rsidRPr="00932C6E">
        <w:t xml:space="preserve">Change </w:t>
      </w:r>
      <w:r>
        <w:t>i</w:t>
      </w:r>
      <w:r w:rsidRPr="00932C6E">
        <w:t>n Accounting Policies</w:t>
      </w:r>
    </w:p>
    <w:p w14:paraId="6E8E9726" w14:textId="77777777" w:rsidR="00F4663E" w:rsidRDefault="00F4663E" w:rsidP="00021839">
      <w:pPr>
        <w:pStyle w:val="BodyText"/>
      </w:pPr>
      <w:r w:rsidRPr="00932C6E">
        <w:t>There has been no changes in the accounting policies during the year.</w:t>
      </w:r>
    </w:p>
    <w:p w14:paraId="6F496D89" w14:textId="719BB8E2" w:rsidR="00F4663E" w:rsidRPr="00932C6E" w:rsidRDefault="00021839" w:rsidP="00021839">
      <w:pPr>
        <w:pStyle w:val="Heading3"/>
      </w:pPr>
      <w:bookmarkStart w:id="236" w:name="Note910"/>
      <w:r>
        <w:t>9.10</w:t>
      </w:r>
      <w:bookmarkEnd w:id="236"/>
      <w:r>
        <w:t xml:space="preserve"> </w:t>
      </w:r>
      <w:r w:rsidRPr="00932C6E">
        <w:t xml:space="preserve">Australian Accounting Standards Issued </w:t>
      </w:r>
      <w:r>
        <w:t>t</w:t>
      </w:r>
      <w:r w:rsidRPr="00932C6E">
        <w:t xml:space="preserve">hat </w:t>
      </w:r>
      <w:r>
        <w:t>a</w:t>
      </w:r>
      <w:r w:rsidRPr="00932C6E">
        <w:t xml:space="preserve">re </w:t>
      </w:r>
      <w:r>
        <w:t>n</w:t>
      </w:r>
      <w:r w:rsidRPr="00932C6E">
        <w:t xml:space="preserve">ot </w:t>
      </w:r>
      <w:r>
        <w:t>y</w:t>
      </w:r>
      <w:r w:rsidRPr="00932C6E">
        <w:t>et Effective</w:t>
      </w:r>
    </w:p>
    <w:p w14:paraId="6EFC0DCA" w14:textId="018485B2" w:rsidR="00F4663E" w:rsidRPr="00021839" w:rsidRDefault="00F4663E" w:rsidP="00021839">
      <w:pPr>
        <w:pStyle w:val="BodyText"/>
      </w:pPr>
      <w:r w:rsidRPr="00021839">
        <w:t xml:space="preserve">Certain new and revised accounting standards have been issued but are not effective for the 2021-22 reporting period. These accounting standards have not been applied to the </w:t>
      </w:r>
      <w:r w:rsidR="00CE7ACE">
        <w:t>Court Services Victoria</w:t>
      </w:r>
      <w:r w:rsidRPr="00021839">
        <w:t xml:space="preserve"> Annual Financial Statements. </w:t>
      </w:r>
      <w:r w:rsidR="00CE7ACE">
        <w:t>Court Services Victoria</w:t>
      </w:r>
      <w:r w:rsidRPr="00021839">
        <w:t xml:space="preserve"> is reviewing its existing policies and assessing the potential implications of these accounting standards which includes:</w:t>
      </w:r>
    </w:p>
    <w:p w14:paraId="56A9E34F" w14:textId="77777777" w:rsidR="00F4663E" w:rsidRPr="00F67F58" w:rsidRDefault="00F4663E" w:rsidP="00021839">
      <w:pPr>
        <w:pStyle w:val="ListBullet"/>
        <w:rPr>
          <w:rStyle w:val="Italics"/>
        </w:rPr>
      </w:pPr>
      <w:r w:rsidRPr="00F67F58">
        <w:rPr>
          <w:rStyle w:val="Italics"/>
        </w:rPr>
        <w:t>AASB 2020-1 Amendments to Australian Accounting Standards – Classification of Liabilities as Current or Non-Current</w:t>
      </w:r>
    </w:p>
    <w:p w14:paraId="76107E50" w14:textId="0FF6752F" w:rsidR="00F4663E" w:rsidRPr="00021839" w:rsidRDefault="00F4663E" w:rsidP="00021839">
      <w:pPr>
        <w:pStyle w:val="BodyText"/>
      </w:pPr>
      <w:r w:rsidRPr="00932C6E">
        <w:t xml:space="preserve">This Standard amends AASB 101 to clarify requirements for the presentation of liabilities in the </w:t>
      </w:r>
      <w:r w:rsidRPr="00021839">
        <w:t>statement of financial position as current or non-current. It initially applied to annual reporting periods beginning on or after 1 January 2023.</w:t>
      </w:r>
      <w:r w:rsidR="00021839">
        <w:t xml:space="preserve"> </w:t>
      </w:r>
      <w:r w:rsidR="00CE7ACE">
        <w:t>Court Services Victoria</w:t>
      </w:r>
      <w:r w:rsidRPr="00021839">
        <w:t xml:space="preserve"> will not early adopt the Standard</w:t>
      </w:r>
    </w:p>
    <w:p w14:paraId="71CAC49C" w14:textId="2A98110A" w:rsidR="00F4663E" w:rsidRPr="00021839" w:rsidRDefault="00CE7ACE" w:rsidP="00021839">
      <w:pPr>
        <w:pStyle w:val="BodyText"/>
      </w:pPr>
      <w:r>
        <w:t>Court Services Victoria</w:t>
      </w:r>
      <w:r w:rsidR="00F4663E" w:rsidRPr="00021839">
        <w:t xml:space="preserve"> is in the process of analysing the impacts of this Standard. However, it is not anticipated to have a material impact.</w:t>
      </w:r>
    </w:p>
    <w:p w14:paraId="0AE59720" w14:textId="71E5CB03" w:rsidR="00F4663E" w:rsidRPr="00021839" w:rsidRDefault="00F4663E" w:rsidP="00021839">
      <w:pPr>
        <w:pStyle w:val="BodyText"/>
      </w:pPr>
      <w:r w:rsidRPr="00021839">
        <w:t xml:space="preserve">Several other amending standards and AASB interpretations have been issued that apply to future reporting periods, but are considered to have limited impact on </w:t>
      </w:r>
      <w:r w:rsidR="00CE7ACE">
        <w:t>Court Services Victoria</w:t>
      </w:r>
      <w:r w:rsidRPr="00021839">
        <w:t>’s reporting.</w:t>
      </w:r>
    </w:p>
    <w:p w14:paraId="24E3633E" w14:textId="77777777" w:rsidR="00F4663E" w:rsidRPr="00021839" w:rsidRDefault="00F4663E" w:rsidP="00021839">
      <w:pPr>
        <w:pStyle w:val="ListBullet"/>
      </w:pPr>
      <w:r w:rsidRPr="00021839">
        <w:t>A ASB 17 Insurance Contracts</w:t>
      </w:r>
    </w:p>
    <w:p w14:paraId="42631957" w14:textId="77777777" w:rsidR="00F4663E" w:rsidRPr="00021839" w:rsidRDefault="00F4663E" w:rsidP="00021839">
      <w:pPr>
        <w:pStyle w:val="ListBullet"/>
      </w:pPr>
      <w:r w:rsidRPr="00021839">
        <w:t>AASB 2020-3 Amendments to Australian Accounting Standards – Annual Improvements 2018-2020 and Other Amendments</w:t>
      </w:r>
    </w:p>
    <w:p w14:paraId="6ECFF3F2" w14:textId="77777777" w:rsidR="00F4663E" w:rsidRPr="00021839" w:rsidRDefault="00F4663E" w:rsidP="00021839">
      <w:pPr>
        <w:pStyle w:val="ListBullet"/>
      </w:pPr>
      <w:r w:rsidRPr="00021839">
        <w:t>AASB 2021-2 Amendments to Australian Accounting Standards – Disclosure of Accounting Policies and Definitions of Accounting Estimates</w:t>
      </w:r>
    </w:p>
    <w:p w14:paraId="2017F718" w14:textId="4B505FF8" w:rsidR="00F4663E" w:rsidRPr="00932C6E" w:rsidRDefault="00F4663E" w:rsidP="000114AE">
      <w:pPr>
        <w:pStyle w:val="ListBullet"/>
      </w:pPr>
      <w:r w:rsidRPr="00021839">
        <w:t>AASB 2021-5 Amendments to Australian Accounting Standards – Deferred Tax related to</w:t>
      </w:r>
      <w:r w:rsidRPr="00932C6E">
        <w:t xml:space="preserve"> Assets and Liabilities arising from a</w:t>
      </w:r>
      <w:r w:rsidR="00021839">
        <w:t xml:space="preserve"> </w:t>
      </w:r>
      <w:r w:rsidRPr="00021839">
        <w:t>Single</w:t>
      </w:r>
      <w:r w:rsidRPr="00932C6E">
        <w:t xml:space="preserve"> Transaction.</w:t>
      </w:r>
    </w:p>
    <w:p w14:paraId="526F1967" w14:textId="77777777" w:rsidR="00F4663E" w:rsidRPr="00021839" w:rsidRDefault="00F4663E" w:rsidP="00021839">
      <w:pPr>
        <w:pStyle w:val="ListBullet"/>
      </w:pPr>
      <w:r w:rsidRPr="00021839">
        <w:t>AASB 2021-6 Amendments to Australian Accounting Standards – Tier 2 Disclosure of Accounting Policies: Tier 2 and Other Australian Accounting Standards</w:t>
      </w:r>
    </w:p>
    <w:p w14:paraId="0B2E5B6A" w14:textId="77777777" w:rsidR="00F4663E" w:rsidRDefault="00F4663E" w:rsidP="00021839">
      <w:pPr>
        <w:pStyle w:val="ListBullet"/>
      </w:pPr>
      <w:r w:rsidRPr="00021839">
        <w:t>AASB 2021-7 Amendments to Australian Accounting Standards – Effective Date of Amendments</w:t>
      </w:r>
      <w:r w:rsidRPr="00932C6E">
        <w:t xml:space="preserve"> to AASB 10 and AASB 128 and Editorial Corrections.</w:t>
      </w:r>
    </w:p>
    <w:p w14:paraId="0C75A091" w14:textId="3C94D0AF" w:rsidR="00F4663E" w:rsidRPr="002657FB" w:rsidRDefault="002657FB" w:rsidP="002657FB">
      <w:pPr>
        <w:pStyle w:val="Heading2"/>
      </w:pPr>
      <w:bookmarkStart w:id="237" w:name="_Ref122458290"/>
      <w:bookmarkStart w:id="238" w:name="_Toc122680940"/>
      <w:r w:rsidRPr="002657FB">
        <w:t xml:space="preserve">10. </w:t>
      </w:r>
      <w:r w:rsidR="00F4663E" w:rsidRPr="002657FB">
        <w:t xml:space="preserve">Glossary of </w:t>
      </w:r>
      <w:r w:rsidR="00542105">
        <w:t>T</w:t>
      </w:r>
      <w:r w:rsidR="00F4663E" w:rsidRPr="002657FB">
        <w:t xml:space="preserve">echnical </w:t>
      </w:r>
      <w:r w:rsidR="00542105">
        <w:t>T</w:t>
      </w:r>
      <w:r w:rsidR="00F4663E" w:rsidRPr="002657FB">
        <w:t xml:space="preserve">erms and </w:t>
      </w:r>
      <w:r w:rsidR="00542105">
        <w:t>S</w:t>
      </w:r>
      <w:r w:rsidR="00F4663E" w:rsidRPr="002657FB">
        <w:t xml:space="preserve">tyle </w:t>
      </w:r>
      <w:r w:rsidR="00542105">
        <w:t>C</w:t>
      </w:r>
      <w:r w:rsidR="00F4663E" w:rsidRPr="002657FB">
        <w:t>onventions</w:t>
      </w:r>
      <w:bookmarkEnd w:id="237"/>
      <w:bookmarkEnd w:id="238"/>
    </w:p>
    <w:p w14:paraId="12CABB30" w14:textId="26C7C14B" w:rsidR="00F4663E" w:rsidRPr="00E73135" w:rsidRDefault="00F4663E" w:rsidP="00E73135">
      <w:pPr>
        <w:pStyle w:val="BodyText"/>
      </w:pPr>
      <w:r w:rsidRPr="00E73135">
        <w:t>Comprehensive result is the amount included in the operating statement representing total</w:t>
      </w:r>
      <w:r w:rsidR="00003FF6">
        <w:t xml:space="preserve"> </w:t>
      </w:r>
      <w:r w:rsidRPr="00E73135">
        <w:t>change in net worth other than transactions with owners as owners.</w:t>
      </w:r>
    </w:p>
    <w:p w14:paraId="067BD890" w14:textId="73AF2326" w:rsidR="00F4663E" w:rsidRPr="00E73135" w:rsidRDefault="00F4663E" w:rsidP="00E73135">
      <w:pPr>
        <w:pStyle w:val="BodyText"/>
      </w:pPr>
      <w:r w:rsidRPr="00E73135">
        <w:t xml:space="preserve">Controlled item generally refers to the capacity of </w:t>
      </w:r>
      <w:r w:rsidR="00CE7ACE">
        <w:t>Court Services Victoria</w:t>
      </w:r>
      <w:r w:rsidRPr="00E73135">
        <w:t xml:space="preserve"> to benefit from that item in the pursuit of the entity’s objectives and to deny or regulate the access of others to that benefit.</w:t>
      </w:r>
    </w:p>
    <w:p w14:paraId="582FC1A9" w14:textId="77777777" w:rsidR="00F4663E" w:rsidRPr="00E73135" w:rsidRDefault="00F4663E" w:rsidP="00E73135">
      <w:pPr>
        <w:pStyle w:val="BodyText"/>
      </w:pPr>
      <w:r w:rsidRPr="00E73135">
        <w:t>Current grants are amounts payable or receivable for current purposes for which no economic benefits of equal value are receivable or payable in return.</w:t>
      </w:r>
    </w:p>
    <w:p w14:paraId="3B2556D2" w14:textId="77777777" w:rsidR="00F4663E" w:rsidRPr="00E73135" w:rsidRDefault="00F4663E" w:rsidP="00E73135">
      <w:pPr>
        <w:pStyle w:val="BodyText"/>
      </w:pPr>
      <w:r w:rsidRPr="00E73135">
        <w:t>Community Service Obligation (CSO) is an allowance made to reflect the difference between unrestricted freehold land and assets held by the Public Sector which may be affected by social and economic restraints. This may arise because the land is Crown land and in a public use zone or it is considered an iconic property that would be difficult to sell.</w:t>
      </w:r>
    </w:p>
    <w:p w14:paraId="22809BBE" w14:textId="77777777" w:rsidR="00F4663E" w:rsidRPr="00E73135" w:rsidRDefault="00F4663E" w:rsidP="00E73135">
      <w:pPr>
        <w:pStyle w:val="BodyText"/>
      </w:pPr>
      <w:r w:rsidRPr="00E73135">
        <w:lastRenderedPageBreak/>
        <w:t>Depreciation is an expense that arises from the consumption through wear or time of a produced physical or intangible asset. This expense is classified as a ‘transaction’ and so reduces the ‘net result from transaction’.</w:t>
      </w:r>
    </w:p>
    <w:p w14:paraId="3AE39F9E" w14:textId="77777777" w:rsidR="00F4663E" w:rsidRPr="00E73135" w:rsidRDefault="00F4663E" w:rsidP="00E73135">
      <w:pPr>
        <w:pStyle w:val="BodyText"/>
      </w:pPr>
      <w:r w:rsidRPr="00E73135">
        <w:t>Effective interest method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496F30D6" w14:textId="77777777" w:rsidR="00F4663E" w:rsidRPr="00E73135" w:rsidRDefault="00F4663E" w:rsidP="00E73135">
      <w:pPr>
        <w:pStyle w:val="BodyText"/>
      </w:pPr>
      <w:r w:rsidRPr="00E73135">
        <w:t>Employee benefits expenses include all costs related to employment including wages and salaries, fringe benefits tax, leave entitlements, redundancy payments, defined benefits superannuation plans, and defined contribution superannuation plans.</w:t>
      </w:r>
    </w:p>
    <w:p w14:paraId="49B163AC" w14:textId="77777777" w:rsidR="00F4663E" w:rsidRPr="00E73135" w:rsidRDefault="00F4663E" w:rsidP="00E73135">
      <w:pPr>
        <w:pStyle w:val="BodyText"/>
      </w:pPr>
      <w:r w:rsidRPr="00E73135">
        <w:t>Financial asset is any asset that is:</w:t>
      </w:r>
    </w:p>
    <w:p w14:paraId="3549A6D6" w14:textId="77777777" w:rsidR="00F4663E" w:rsidRPr="00932C6E" w:rsidRDefault="00F4663E">
      <w:pPr>
        <w:pStyle w:val="ListAlpha1"/>
        <w:numPr>
          <w:ilvl w:val="0"/>
          <w:numId w:val="17"/>
        </w:numPr>
      </w:pPr>
      <w:r w:rsidRPr="00932C6E">
        <w:t>cash;</w:t>
      </w:r>
    </w:p>
    <w:p w14:paraId="6592220D" w14:textId="77777777" w:rsidR="00F4663E" w:rsidRPr="00932C6E" w:rsidRDefault="00F4663E">
      <w:pPr>
        <w:pStyle w:val="ListAlpha1"/>
        <w:numPr>
          <w:ilvl w:val="0"/>
          <w:numId w:val="17"/>
        </w:numPr>
      </w:pPr>
      <w:r w:rsidRPr="00932C6E">
        <w:t>an equity instrument of another entity;</w:t>
      </w:r>
    </w:p>
    <w:p w14:paraId="32314369" w14:textId="77777777" w:rsidR="00F4663E" w:rsidRPr="00932C6E" w:rsidRDefault="00F4663E">
      <w:pPr>
        <w:pStyle w:val="ListAlpha1"/>
        <w:numPr>
          <w:ilvl w:val="0"/>
          <w:numId w:val="17"/>
        </w:numPr>
      </w:pPr>
      <w:r w:rsidRPr="00932C6E">
        <w:t>a contractual right:</w:t>
      </w:r>
    </w:p>
    <w:p w14:paraId="26F3E232" w14:textId="77777777" w:rsidR="00F4663E" w:rsidRPr="00932C6E" w:rsidRDefault="00F4663E" w:rsidP="00E73135">
      <w:pPr>
        <w:pStyle w:val="ListAlpha2"/>
      </w:pPr>
      <w:r w:rsidRPr="00932C6E">
        <w:t>to receive cash or another financial asset from another entity; or</w:t>
      </w:r>
    </w:p>
    <w:p w14:paraId="35B81A7B" w14:textId="601F681F" w:rsidR="00F4663E" w:rsidRPr="00932C6E" w:rsidRDefault="00F4663E" w:rsidP="004420C4">
      <w:pPr>
        <w:pStyle w:val="ListAlpha2"/>
      </w:pPr>
      <w:r w:rsidRPr="00932C6E">
        <w:t>to exchange financial assets or financial liabilities with another entity under conditions that are potentially favourable to the</w:t>
      </w:r>
      <w:r w:rsidR="00E73135">
        <w:t xml:space="preserve"> </w:t>
      </w:r>
      <w:r w:rsidRPr="00932C6E">
        <w:t>entity; or</w:t>
      </w:r>
    </w:p>
    <w:p w14:paraId="72DC9F65" w14:textId="77777777" w:rsidR="00F4663E" w:rsidRPr="00932C6E" w:rsidRDefault="00F4663E" w:rsidP="00E73135">
      <w:pPr>
        <w:pStyle w:val="ListAlpha1"/>
      </w:pPr>
      <w:r w:rsidRPr="00932C6E">
        <w:t>a contract that will or may be settled in the entity’s own equity instruments and is:</w:t>
      </w:r>
    </w:p>
    <w:p w14:paraId="14DBE72C" w14:textId="77777777" w:rsidR="00F4663E" w:rsidRPr="00932C6E" w:rsidRDefault="00F4663E" w:rsidP="00E73135">
      <w:pPr>
        <w:pStyle w:val="ListAlpha2"/>
      </w:pPr>
      <w:r w:rsidRPr="00932C6E">
        <w:t>a non-derivative for which the entity is or may be obliged to receive a variable number of the entity’s own equity instruments; or</w:t>
      </w:r>
    </w:p>
    <w:p w14:paraId="534031AA" w14:textId="77777777" w:rsidR="00F4663E" w:rsidRPr="00932C6E" w:rsidRDefault="00F4663E" w:rsidP="00E73135">
      <w:pPr>
        <w:pStyle w:val="ListAlpha2"/>
      </w:pPr>
      <w:r w:rsidRPr="00932C6E">
        <w:t>a derivative that will or may be settled other than by the exchange of a fixed amount of cash or another financial asset for a fixed number of the entity’s own equity instruments.</w:t>
      </w:r>
    </w:p>
    <w:p w14:paraId="60BE26D0" w14:textId="77777777" w:rsidR="00F4663E" w:rsidRPr="00E73135" w:rsidRDefault="00F4663E" w:rsidP="00E73135">
      <w:pPr>
        <w:pStyle w:val="BodyText"/>
      </w:pPr>
      <w:r w:rsidRPr="00E73135">
        <w:t>Financial instrument is any contract that gives rise to a financial asset of one entity and a financial liability or equity instrument of another entity.</w:t>
      </w:r>
    </w:p>
    <w:p w14:paraId="79E3F484" w14:textId="77777777" w:rsidR="00F4663E" w:rsidRPr="00E73135" w:rsidRDefault="00F4663E" w:rsidP="00E73135">
      <w:pPr>
        <w:pStyle w:val="BodyText"/>
      </w:pPr>
      <w:r w:rsidRPr="00E73135">
        <w:t>Financial liability is any liability that is:</w:t>
      </w:r>
    </w:p>
    <w:p w14:paraId="39286EEE" w14:textId="77777777" w:rsidR="00F4663E" w:rsidRPr="00932C6E" w:rsidRDefault="00F4663E">
      <w:pPr>
        <w:pStyle w:val="ListAlpha1"/>
        <w:numPr>
          <w:ilvl w:val="0"/>
          <w:numId w:val="18"/>
        </w:numPr>
      </w:pPr>
      <w:r w:rsidRPr="00932C6E">
        <w:t>a contractual obligation:</w:t>
      </w:r>
    </w:p>
    <w:p w14:paraId="5F34676B" w14:textId="77777777" w:rsidR="00F4663E" w:rsidRPr="00932C6E" w:rsidRDefault="00F4663E" w:rsidP="00E73135">
      <w:pPr>
        <w:pStyle w:val="ListAlpha2"/>
      </w:pPr>
      <w:r w:rsidRPr="00932C6E">
        <w:t>to deliver cash or another financial asset to another entity; or</w:t>
      </w:r>
    </w:p>
    <w:p w14:paraId="78704E3B" w14:textId="77777777" w:rsidR="00F4663E" w:rsidRPr="00932C6E" w:rsidRDefault="00F4663E" w:rsidP="00E73135">
      <w:pPr>
        <w:pStyle w:val="ListAlpha2"/>
      </w:pPr>
      <w:r w:rsidRPr="00932C6E">
        <w:t>to exchange financial assets or financial liabilities with another entity under conditions that are potentially unfavourable to the entity; or</w:t>
      </w:r>
    </w:p>
    <w:p w14:paraId="07762FE3" w14:textId="77777777" w:rsidR="00F4663E" w:rsidRPr="00932C6E" w:rsidRDefault="00F4663E" w:rsidP="00E73135">
      <w:pPr>
        <w:pStyle w:val="ListAlpha1"/>
      </w:pPr>
      <w:r w:rsidRPr="00932C6E">
        <w:t>a contract that will or may be settled in the entity’s own equity instruments and is:</w:t>
      </w:r>
    </w:p>
    <w:p w14:paraId="5C17D415" w14:textId="77777777" w:rsidR="00F4663E" w:rsidRPr="00932C6E" w:rsidRDefault="00F4663E" w:rsidP="00E73135">
      <w:pPr>
        <w:pStyle w:val="ListAlpha2"/>
      </w:pPr>
      <w:r w:rsidRPr="00932C6E">
        <w:t xml:space="preserve">a </w:t>
      </w:r>
      <w:proofErr w:type="spellStart"/>
      <w:r w:rsidRPr="00932C6E">
        <w:t>non derivative</w:t>
      </w:r>
      <w:proofErr w:type="spellEnd"/>
      <w:r w:rsidRPr="00932C6E">
        <w:t xml:space="preserve"> for which the entity is or may be obliged to deliver a variable number of the entity’s own equity instruments; or</w:t>
      </w:r>
    </w:p>
    <w:p w14:paraId="61B447C1" w14:textId="328349A4" w:rsidR="00F4663E" w:rsidRDefault="00F4663E" w:rsidP="006F3A8C">
      <w:pPr>
        <w:pStyle w:val="ListAlpha2"/>
      </w:pPr>
      <w:r w:rsidRPr="00932C6E">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w:t>
      </w:r>
      <w:r w:rsidR="00E73135">
        <w:t xml:space="preserve"> </w:t>
      </w:r>
      <w:r w:rsidRPr="00932C6E">
        <w:t>for the future receipt or delivery of the entity’s own equity instruments.</w:t>
      </w:r>
    </w:p>
    <w:p w14:paraId="5C31B30B" w14:textId="77777777" w:rsidR="00F4663E" w:rsidRPr="00E73135" w:rsidRDefault="00F4663E" w:rsidP="00E73135">
      <w:pPr>
        <w:pStyle w:val="BodyText"/>
      </w:pPr>
      <w:r w:rsidRPr="00482F8E">
        <w:rPr>
          <w:rStyle w:val="Bold"/>
        </w:rPr>
        <w:lastRenderedPageBreak/>
        <w:t>Financial statements</w:t>
      </w:r>
      <w:r w:rsidRPr="00E73135">
        <w:t xml:space="preserve"> in this report comprises:</w:t>
      </w:r>
    </w:p>
    <w:p w14:paraId="79AE9777" w14:textId="77777777" w:rsidR="00F4663E" w:rsidRPr="00932C6E" w:rsidRDefault="00F4663E">
      <w:pPr>
        <w:pStyle w:val="ListAlpha1"/>
        <w:numPr>
          <w:ilvl w:val="0"/>
          <w:numId w:val="19"/>
        </w:numPr>
      </w:pPr>
      <w:r w:rsidRPr="00932C6E">
        <w:t>a balance sheet as at the end of the period;</w:t>
      </w:r>
    </w:p>
    <w:p w14:paraId="39F5B4B4" w14:textId="77777777" w:rsidR="00F4663E" w:rsidRPr="00932C6E" w:rsidRDefault="00F4663E">
      <w:pPr>
        <w:pStyle w:val="ListAlpha1"/>
        <w:numPr>
          <w:ilvl w:val="0"/>
          <w:numId w:val="19"/>
        </w:numPr>
      </w:pPr>
      <w:r w:rsidRPr="00932C6E">
        <w:t>a comprehensive operating statement for the period;</w:t>
      </w:r>
    </w:p>
    <w:p w14:paraId="22223CA0" w14:textId="77777777" w:rsidR="00F4663E" w:rsidRPr="00932C6E" w:rsidRDefault="00F4663E">
      <w:pPr>
        <w:pStyle w:val="ListAlpha1"/>
        <w:numPr>
          <w:ilvl w:val="0"/>
          <w:numId w:val="19"/>
        </w:numPr>
      </w:pPr>
      <w:r w:rsidRPr="00932C6E">
        <w:t>a statement of changes in equity for the period;</w:t>
      </w:r>
    </w:p>
    <w:p w14:paraId="167C9ACC" w14:textId="77777777" w:rsidR="00F4663E" w:rsidRPr="00932C6E" w:rsidRDefault="00F4663E">
      <w:pPr>
        <w:pStyle w:val="ListAlpha1"/>
        <w:numPr>
          <w:ilvl w:val="0"/>
          <w:numId w:val="19"/>
        </w:numPr>
      </w:pPr>
      <w:r w:rsidRPr="00932C6E">
        <w:t>a cash flow statement for the period;</w:t>
      </w:r>
    </w:p>
    <w:p w14:paraId="454B4153" w14:textId="77777777" w:rsidR="00F4663E" w:rsidRPr="00932C6E" w:rsidRDefault="00F4663E">
      <w:pPr>
        <w:pStyle w:val="ListAlpha1"/>
        <w:numPr>
          <w:ilvl w:val="0"/>
          <w:numId w:val="19"/>
        </w:numPr>
      </w:pPr>
      <w:r w:rsidRPr="00932C6E">
        <w:t>notes, comprising a summary of significant accounting policies and other explanatory information;</w:t>
      </w:r>
    </w:p>
    <w:p w14:paraId="7315F659" w14:textId="77777777" w:rsidR="00F4663E" w:rsidRPr="00932C6E" w:rsidRDefault="00F4663E">
      <w:pPr>
        <w:pStyle w:val="ListAlpha1"/>
        <w:numPr>
          <w:ilvl w:val="0"/>
          <w:numId w:val="19"/>
        </w:numPr>
      </w:pPr>
      <w:r w:rsidRPr="00932C6E">
        <w:t xml:space="preserve">comparative information in respect of the preceding period as specified in paragraph 38 of </w:t>
      </w:r>
      <w:r w:rsidRPr="00F67F58">
        <w:rPr>
          <w:rStyle w:val="Italics"/>
        </w:rPr>
        <w:t>AASB 101 Presentation of Financial Statements</w:t>
      </w:r>
      <w:r w:rsidRPr="00932C6E">
        <w:t>; and</w:t>
      </w:r>
    </w:p>
    <w:p w14:paraId="79753BF6" w14:textId="6345AD03" w:rsidR="00F4663E" w:rsidRPr="00932C6E" w:rsidRDefault="00F4663E">
      <w:pPr>
        <w:pStyle w:val="ListAlpha1"/>
        <w:numPr>
          <w:ilvl w:val="0"/>
          <w:numId w:val="19"/>
        </w:numPr>
      </w:pPr>
      <w:r w:rsidRPr="00932C6E">
        <w:t>a statement of financial position as at the beginning of the preceding period when an entity applies an accounting policy retrospectively or makes a retrospective restatement of items in its financial statements, or when it reclassifies items</w:t>
      </w:r>
      <w:r w:rsidR="00E73135">
        <w:t xml:space="preserve"> </w:t>
      </w:r>
      <w:r w:rsidRPr="00932C6E">
        <w:t>in its financial statements in accordance with paragraphs 41 of AASB 101.</w:t>
      </w:r>
    </w:p>
    <w:p w14:paraId="50F8F6C0" w14:textId="3D871144" w:rsidR="00F4663E" w:rsidRPr="00E73135" w:rsidRDefault="00F4663E" w:rsidP="00E73135">
      <w:pPr>
        <w:pStyle w:val="BodyText"/>
      </w:pPr>
      <w:r w:rsidRPr="00482F8E">
        <w:rPr>
          <w:rStyle w:val="Bold"/>
        </w:rPr>
        <w:t>Grant expenses and other transfers</w:t>
      </w:r>
      <w:r w:rsidRPr="00E73135">
        <w:t xml:space="preserve"> are transactions in which one unit provides goods, services, assets (or extinguishes a liability)</w:t>
      </w:r>
      <w:r w:rsidR="00E73135">
        <w:t xml:space="preserve"> </w:t>
      </w:r>
      <w:r w:rsidRPr="00E73135">
        <w:t>or labour to another unit without receiving approximately equal value in return. Grants can either be operating or capital in nature.</w:t>
      </w:r>
    </w:p>
    <w:p w14:paraId="2490DEDE" w14:textId="281E7678" w:rsidR="00F4663E" w:rsidRPr="00E73135" w:rsidRDefault="00F4663E" w:rsidP="00E73135">
      <w:pPr>
        <w:pStyle w:val="BodyText"/>
      </w:pPr>
      <w:r w:rsidRPr="00E73135">
        <w:t>While grants to governments may result in the provision of some goods or services to the</w:t>
      </w:r>
      <w:r w:rsidR="00E73135">
        <w:t xml:space="preserve"> </w:t>
      </w:r>
      <w:r w:rsidRPr="00E73135">
        <w:t>transferor, they do not give the transferor a claim to receive directly benefits of approximately equal value. For this reason, grants are referred to by</w:t>
      </w:r>
      <w:r w:rsidR="00E73135">
        <w:t xml:space="preserve"> </w:t>
      </w:r>
      <w:r w:rsidRPr="00E73135">
        <w:t>the AASB as involuntary transfers and are termed non 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64C2AD7C" w14:textId="77777777" w:rsidR="00F4663E" w:rsidRPr="00E73135" w:rsidRDefault="00F4663E" w:rsidP="00E73135">
      <w:pPr>
        <w:pStyle w:val="BodyText"/>
      </w:pPr>
      <w:r w:rsidRPr="00E73135">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09A31F97" w14:textId="0889D020" w:rsidR="00F4663E" w:rsidRPr="00E73135" w:rsidRDefault="00F4663E" w:rsidP="00E73135">
      <w:pPr>
        <w:pStyle w:val="BodyText"/>
      </w:pPr>
      <w:r w:rsidRPr="00482F8E">
        <w:rPr>
          <w:rStyle w:val="Bold"/>
        </w:rPr>
        <w:t>General government sector</w:t>
      </w:r>
      <w:r w:rsidRPr="00E73135">
        <w:t xml:space="preserve"> comprises all government departments, offices and other bodies engaged in providing services free of charge or at prices significantly below their cost of production. General government services include those that are mainly non-market in nature,</w:t>
      </w:r>
      <w:r w:rsidR="00E73135">
        <w:t xml:space="preserve"> </w:t>
      </w:r>
      <w:r w:rsidRPr="00E73135">
        <w:t>those that are largely for collective consumption by the community and those that involve the transfer or redistribution of income. These services are financed mainly through taxes, or other compulsory levies and user charges.</w:t>
      </w:r>
    </w:p>
    <w:p w14:paraId="51FF8BCB" w14:textId="77777777" w:rsidR="00F4663E" w:rsidRPr="00E73135" w:rsidRDefault="00F4663E" w:rsidP="00E73135">
      <w:pPr>
        <w:pStyle w:val="BodyText"/>
      </w:pPr>
      <w:r w:rsidRPr="00482F8E">
        <w:rPr>
          <w:rStyle w:val="Bold"/>
        </w:rPr>
        <w:t>Interest expense</w:t>
      </w:r>
      <w:r w:rsidRPr="00E73135">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14:paraId="254B6C74" w14:textId="6FB246EC" w:rsidR="00F4663E" w:rsidRPr="00E73135" w:rsidRDefault="00F4663E" w:rsidP="00E73135">
      <w:pPr>
        <w:pStyle w:val="BodyText"/>
      </w:pPr>
      <w:r w:rsidRPr="00482F8E">
        <w:rPr>
          <w:rStyle w:val="Bold"/>
        </w:rPr>
        <w:t>Leases</w:t>
      </w:r>
      <w:r w:rsidRPr="00E73135">
        <w:t xml:space="preserve"> are rights conveyed in a contract,</w:t>
      </w:r>
      <w:r w:rsidR="00E73135">
        <w:t xml:space="preserve"> </w:t>
      </w:r>
      <w:r w:rsidRPr="00E73135">
        <w:t>or part of a contract, the right to use an asset (the underlying asset) for a period of time in exchange for consideration.</w:t>
      </w:r>
    </w:p>
    <w:p w14:paraId="598C5908" w14:textId="77777777" w:rsidR="00F4663E" w:rsidRPr="00E73135" w:rsidRDefault="00F4663E" w:rsidP="00E73135">
      <w:pPr>
        <w:pStyle w:val="BodyText"/>
      </w:pPr>
      <w:r w:rsidRPr="00482F8E">
        <w:rPr>
          <w:rStyle w:val="Bold"/>
        </w:rPr>
        <w:t>Net financial worth</w:t>
      </w:r>
      <w:r w:rsidRPr="00E73135">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78407F44" w14:textId="77777777" w:rsidR="00F4663E" w:rsidRPr="00E73135" w:rsidRDefault="00F4663E" w:rsidP="00E73135">
      <w:pPr>
        <w:pStyle w:val="BodyText"/>
      </w:pPr>
      <w:r w:rsidRPr="00482F8E">
        <w:rPr>
          <w:rStyle w:val="Bold"/>
        </w:rPr>
        <w:lastRenderedPageBreak/>
        <w:t>Net operating balance</w:t>
      </w:r>
      <w:r w:rsidRPr="00E73135">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96B47C3" w14:textId="60EEB75C" w:rsidR="00F4663E" w:rsidRPr="00E73135" w:rsidRDefault="00F4663E" w:rsidP="00E73135">
      <w:pPr>
        <w:pStyle w:val="BodyText"/>
      </w:pPr>
      <w:r w:rsidRPr="00482F8E">
        <w:rPr>
          <w:rStyle w:val="Bold"/>
        </w:rPr>
        <w:t>Net result</w:t>
      </w:r>
      <w:r w:rsidRPr="00E73135">
        <w:t xml:space="preserve"> is a measure of financial performance of the operations for the period. It is the net result</w:t>
      </w:r>
      <w:r w:rsidRPr="00932C6E">
        <w:t xml:space="preserve"> </w:t>
      </w:r>
      <w:r w:rsidRPr="00E73135">
        <w:t>of items of revenue, gains and expenses (including losses) recognised for the period, excluding</w:t>
      </w:r>
      <w:r w:rsidR="00E73135">
        <w:t xml:space="preserve"> </w:t>
      </w:r>
      <w:r w:rsidRPr="00E73135">
        <w:t>those classified as ‘other non-owner movements in equity’.</w:t>
      </w:r>
    </w:p>
    <w:p w14:paraId="13ACCC39" w14:textId="77777777" w:rsidR="00F4663E" w:rsidRPr="00E73135" w:rsidRDefault="00F4663E" w:rsidP="00E73135">
      <w:pPr>
        <w:pStyle w:val="BodyText"/>
      </w:pPr>
      <w:r w:rsidRPr="00482F8E">
        <w:rPr>
          <w:rStyle w:val="Bold"/>
        </w:rPr>
        <w:t>Net worth</w:t>
      </w:r>
      <w:r w:rsidRPr="00E73135">
        <w:t xml:space="preserve"> is calculated as assets less liabilities, which is an economic measure of wealth.</w:t>
      </w:r>
    </w:p>
    <w:p w14:paraId="67236C03" w14:textId="77777777" w:rsidR="00F4663E" w:rsidRPr="00E73135" w:rsidRDefault="00F4663E" w:rsidP="00E73135">
      <w:pPr>
        <w:pStyle w:val="BodyText"/>
      </w:pPr>
      <w:r w:rsidRPr="00E73135">
        <w:t>Non-financial assets are all assets that are not financial assets. It includes land, buildings, plant and equipment, cultural and heritage assets and intangibles.</w:t>
      </w:r>
    </w:p>
    <w:p w14:paraId="23B280C2" w14:textId="6CAFDAB4" w:rsidR="00F4663E" w:rsidRPr="00E73135" w:rsidRDefault="00F4663E" w:rsidP="00E73135">
      <w:pPr>
        <w:pStyle w:val="BodyText"/>
      </w:pPr>
      <w:r w:rsidRPr="00482F8E">
        <w:rPr>
          <w:rStyle w:val="Bold"/>
        </w:rPr>
        <w:t>Operating result</w:t>
      </w:r>
      <w:r w:rsidRPr="00E73135">
        <w:t xml:space="preserve"> is a measure of financial performance of the operations for the period. It is the net result of items of revenue, gains and expenses (including losses) recognised for the period, excluding those that are classified as ‘other non-owner movements in equity’.</w:t>
      </w:r>
      <w:r w:rsidR="00E73135">
        <w:t xml:space="preserve"> </w:t>
      </w:r>
      <w:r w:rsidRPr="00E73135">
        <w:t>Refer also ‘net result’.</w:t>
      </w:r>
    </w:p>
    <w:p w14:paraId="3342AB99" w14:textId="2635D381" w:rsidR="00F4663E" w:rsidRPr="00E73135" w:rsidRDefault="00F4663E" w:rsidP="00E73135">
      <w:pPr>
        <w:pStyle w:val="BodyText"/>
      </w:pPr>
      <w:r w:rsidRPr="00482F8E">
        <w:rPr>
          <w:rStyle w:val="Bold"/>
        </w:rPr>
        <w:t>Other economic flows included</w:t>
      </w:r>
      <w:r w:rsidRPr="00E73135">
        <w:t xml:space="preserve"> </w:t>
      </w:r>
      <w:r w:rsidRPr="00482F8E">
        <w:rPr>
          <w:rStyle w:val="Bold"/>
        </w:rPr>
        <w:t>in net result</w:t>
      </w:r>
      <w:r w:rsidRPr="00E73135">
        <w:t xml:space="preserve"> are changes in the volume or value of an asset or liability that do not result from transactions.</w:t>
      </w:r>
      <w:r w:rsidR="00E73135">
        <w:t xml:space="preserve"> </w:t>
      </w:r>
      <w:r w:rsidRPr="00E73135">
        <w:t>In simple terms, other economic flows are changes arising from market remeasurements. They include gains and losses from disposals, revaluations</w:t>
      </w:r>
      <w:r w:rsidR="00E73135">
        <w:t xml:space="preserve"> </w:t>
      </w:r>
      <w:r w:rsidRPr="00E73135">
        <w:t>and impairments of non-current physical and intangible assets; fair value changes of financial instruments and agricultural assets; and depletion of natural assets (non-produced) from their use</w:t>
      </w:r>
      <w:r w:rsidR="00E73135">
        <w:t xml:space="preserve"> </w:t>
      </w:r>
      <w:r w:rsidRPr="00E73135">
        <w:t>or removal.</w:t>
      </w:r>
    </w:p>
    <w:p w14:paraId="588A5EC6" w14:textId="7E0679B1" w:rsidR="00F4663E" w:rsidRPr="00E73135" w:rsidRDefault="00F4663E" w:rsidP="00E73135">
      <w:pPr>
        <w:pStyle w:val="BodyText"/>
      </w:pPr>
      <w:r w:rsidRPr="00482F8E">
        <w:rPr>
          <w:rStyle w:val="Bold"/>
        </w:rPr>
        <w:t>Other economic flows – other comprehensive income</w:t>
      </w:r>
      <w:r w:rsidRPr="00E73135">
        <w:t xml:space="preserve"> comprises items (including reclassification adjustments) that are not recognised in net</w:t>
      </w:r>
      <w:r w:rsidR="00E73135">
        <w:t xml:space="preserve"> </w:t>
      </w:r>
      <w:r w:rsidRPr="00E73135">
        <w:t>result as required or permitted by other Australian Accounting Standards. They include changes</w:t>
      </w:r>
      <w:r w:rsidR="00E73135">
        <w:t xml:space="preserve"> </w:t>
      </w:r>
      <w:r w:rsidRPr="00E73135">
        <w:t>in physical asset revaluation surplus and gains and losses on remeasuring available-for-sale financial assets.</w:t>
      </w:r>
    </w:p>
    <w:p w14:paraId="4F62A493" w14:textId="77777777" w:rsidR="00F4663E" w:rsidRPr="00E73135" w:rsidRDefault="00F4663E" w:rsidP="00E73135">
      <w:pPr>
        <w:pStyle w:val="BodyText"/>
      </w:pPr>
      <w:r w:rsidRPr="00482F8E">
        <w:rPr>
          <w:rStyle w:val="Bold"/>
        </w:rPr>
        <w:t>Payables</w:t>
      </w:r>
      <w:r w:rsidRPr="00E73135">
        <w:t xml:space="preserve"> includes short and long-term trade debt and accounts payable, grants, taxes and interest payable.</w:t>
      </w:r>
    </w:p>
    <w:p w14:paraId="165082A8" w14:textId="77777777" w:rsidR="00F4663E" w:rsidRPr="00E73135" w:rsidRDefault="00F4663E" w:rsidP="00E73135">
      <w:pPr>
        <w:pStyle w:val="BodyText"/>
      </w:pPr>
      <w:r w:rsidRPr="00482F8E">
        <w:rPr>
          <w:rStyle w:val="Bold"/>
        </w:rPr>
        <w:t>Present value</w:t>
      </w:r>
      <w:r w:rsidRPr="00E73135">
        <w:t xml:space="preserve"> is a financial calculation that measures the worth of future amount of money in today’s dollars adjusted for interest and inflation.</w:t>
      </w:r>
    </w:p>
    <w:p w14:paraId="0C0D6AFC" w14:textId="42E7E5E9" w:rsidR="00F4663E" w:rsidRPr="00E73135" w:rsidRDefault="00F4663E" w:rsidP="00E73135">
      <w:pPr>
        <w:pStyle w:val="BodyText"/>
      </w:pPr>
      <w:r w:rsidRPr="00482F8E">
        <w:rPr>
          <w:rStyle w:val="Bold"/>
        </w:rPr>
        <w:t xml:space="preserve">Produced assets </w:t>
      </w:r>
      <w:r w:rsidRPr="00482F8E">
        <w:t>include buildings</w:t>
      </w:r>
      <w:r w:rsidRPr="00E73135">
        <w:t>, plant</w:t>
      </w:r>
      <w:r w:rsidR="00DA55B7">
        <w:t xml:space="preserve"> </w:t>
      </w:r>
      <w:r w:rsidRPr="00E73135">
        <w:t>and equipment, inventories, cultivated assets and certain intangible assets. Intangible produced assets may include computer software and research and development costs (not including the start-up costs associated with capital projects).</w:t>
      </w:r>
    </w:p>
    <w:p w14:paraId="79CE0A1A" w14:textId="77777777" w:rsidR="00F4663E" w:rsidRPr="00E73135" w:rsidRDefault="00F4663E" w:rsidP="00E73135">
      <w:pPr>
        <w:pStyle w:val="BodyText"/>
      </w:pPr>
      <w:r w:rsidRPr="00482F8E">
        <w:rPr>
          <w:rStyle w:val="Bold"/>
        </w:rPr>
        <w:t>Receivables</w:t>
      </w:r>
      <w:r w:rsidRPr="00E73135">
        <w:t xml:space="preserve"> include amounts owing from government through appropriation receivable, short and long-term trade credit and accounts receivable, accrued investment income, grants, taxes and interest receivable.</w:t>
      </w:r>
    </w:p>
    <w:p w14:paraId="2996CFCF" w14:textId="04A3F71B" w:rsidR="00F4663E" w:rsidRPr="00DA55B7" w:rsidRDefault="00F4663E" w:rsidP="00DA55B7">
      <w:pPr>
        <w:pStyle w:val="BodyText"/>
      </w:pPr>
      <w:r w:rsidRPr="00482F8E">
        <w:rPr>
          <w:rStyle w:val="Bold"/>
        </w:rPr>
        <w:t>Sales of goods and services</w:t>
      </w:r>
      <w:r w:rsidRPr="00DA55B7">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w:t>
      </w:r>
      <w:r w:rsidR="00DA55B7">
        <w:t xml:space="preserve"> </w:t>
      </w:r>
      <w:r w:rsidRPr="00DA55B7">
        <w:t>income from the use of non-produced assets, such as land. User charges includes sale of goods and services income.</w:t>
      </w:r>
    </w:p>
    <w:p w14:paraId="19AEF6C4" w14:textId="76B416DA" w:rsidR="00F4663E" w:rsidRPr="00DA55B7" w:rsidRDefault="00F4663E" w:rsidP="00DA55B7">
      <w:pPr>
        <w:pStyle w:val="BodyText"/>
      </w:pPr>
      <w:r w:rsidRPr="00482F8E">
        <w:rPr>
          <w:rStyle w:val="Bold"/>
        </w:rPr>
        <w:t>Supplies and services</w:t>
      </w:r>
      <w:r w:rsidRPr="00DA55B7">
        <w:t xml:space="preserve"> generally represent cost of goods sold and the day to day running costs, including maintenance costs, incurred in the normal operations of </w:t>
      </w:r>
      <w:r w:rsidR="00CE7ACE">
        <w:t>Court Services Victoria</w:t>
      </w:r>
      <w:r w:rsidRPr="00DA55B7">
        <w:t>.</w:t>
      </w:r>
    </w:p>
    <w:p w14:paraId="426C5BFD" w14:textId="31AEBFBE" w:rsidR="00F4663E" w:rsidRPr="00DA55B7" w:rsidRDefault="00F4663E" w:rsidP="00DA55B7">
      <w:pPr>
        <w:pStyle w:val="BodyText"/>
      </w:pPr>
      <w:r w:rsidRPr="00482F8E">
        <w:rPr>
          <w:rStyle w:val="Bold"/>
        </w:rPr>
        <w:lastRenderedPageBreak/>
        <w:t>Transactions</w:t>
      </w:r>
      <w:r w:rsidRPr="00DA55B7">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w:t>
      </w:r>
      <w:r w:rsidR="00DA55B7">
        <w:t xml:space="preserve"> </w:t>
      </w:r>
      <w:r w:rsidRPr="00DA55B7">
        <w:t>service provided by the asset. Taxation is regarded as mutually agreed interactions between the government and taxpayers. Transactions can be in kind (e.g. assets provided/given free of charge or for nominal consideration) or where the final</w:t>
      </w:r>
      <w:r w:rsidR="00DA55B7">
        <w:t xml:space="preserve"> </w:t>
      </w:r>
      <w:r w:rsidRPr="00DA55B7">
        <w:t>consideration is cash. In simple terms, transactions arise from the policy decisions of the Government.</w:t>
      </w:r>
    </w:p>
    <w:p w14:paraId="4244B300" w14:textId="5068B8D3" w:rsidR="00F4663E" w:rsidRPr="00DA55B7" w:rsidRDefault="00F4663E" w:rsidP="00482F8E">
      <w:pPr>
        <w:pStyle w:val="BodyText"/>
      </w:pPr>
      <w:r w:rsidRPr="00482F8E">
        <w:rPr>
          <w:rStyle w:val="Bold"/>
        </w:rPr>
        <w:t xml:space="preserve">Style </w:t>
      </w:r>
      <w:r w:rsidR="00542105" w:rsidRPr="00482F8E">
        <w:rPr>
          <w:rStyle w:val="Bold"/>
        </w:rPr>
        <w:t>C</w:t>
      </w:r>
      <w:r w:rsidRPr="00482F8E">
        <w:rPr>
          <w:rStyle w:val="Bold"/>
        </w:rPr>
        <w:t>onventions</w:t>
      </w:r>
      <w:r w:rsidR="00482F8E">
        <w:t xml:space="preserve"> </w:t>
      </w:r>
      <w:r w:rsidRPr="00DA55B7">
        <w:t>Figures in the tables and in the text have been rounded. Discrepancies in tables between totals and sums of components reflect rounding.</w:t>
      </w:r>
      <w:r w:rsidR="00DA55B7">
        <w:t xml:space="preserve"> </w:t>
      </w:r>
      <w:r w:rsidRPr="00DA55B7">
        <w:t>Percentage variations in all tables are based on the underlying unrounded amounts.</w:t>
      </w:r>
    </w:p>
    <w:p w14:paraId="6093DE37" w14:textId="77777777" w:rsidR="00F4663E" w:rsidRPr="00DA55B7" w:rsidRDefault="00F4663E" w:rsidP="00DA55B7">
      <w:pPr>
        <w:pStyle w:val="BodyText"/>
      </w:pPr>
      <w:r w:rsidRPr="00DA55B7">
        <w:t>The notation used in the tables is as follows:</w:t>
      </w:r>
    </w:p>
    <w:p w14:paraId="23C0CE4E" w14:textId="77777777" w:rsidR="00F4663E" w:rsidRPr="00932C6E" w:rsidRDefault="00F4663E" w:rsidP="00CC50EB">
      <w:pPr>
        <w:pStyle w:val="NoSpacing"/>
        <w:tabs>
          <w:tab w:val="left" w:pos="851"/>
        </w:tabs>
      </w:pPr>
      <w:r w:rsidRPr="00932C6E">
        <w:t>-</w:t>
      </w:r>
      <w:r w:rsidRPr="00932C6E">
        <w:tab/>
        <w:t>zero, or rounded to zero</w:t>
      </w:r>
    </w:p>
    <w:p w14:paraId="36B75683" w14:textId="77777777" w:rsidR="00F4663E" w:rsidRPr="00932C6E" w:rsidRDefault="00F4663E" w:rsidP="00CC50EB">
      <w:pPr>
        <w:pStyle w:val="NoSpacing"/>
        <w:tabs>
          <w:tab w:val="left" w:pos="851"/>
        </w:tabs>
      </w:pPr>
      <w:r w:rsidRPr="00932C6E">
        <w:t>(xxx)</w:t>
      </w:r>
      <w:r w:rsidRPr="00932C6E">
        <w:tab/>
        <w:t>negative numbers 200x year period</w:t>
      </w:r>
    </w:p>
    <w:p w14:paraId="327EA0B4" w14:textId="15D543C7" w:rsidR="00F4663E" w:rsidRPr="00932C6E" w:rsidRDefault="00F4663E" w:rsidP="00CC50EB">
      <w:pPr>
        <w:pStyle w:val="NoSpacing"/>
        <w:tabs>
          <w:tab w:val="left" w:pos="851"/>
        </w:tabs>
      </w:pPr>
      <w:r w:rsidRPr="00932C6E">
        <w:t xml:space="preserve">200x </w:t>
      </w:r>
      <w:r w:rsidR="00CC50EB">
        <w:tab/>
      </w:r>
      <w:r w:rsidRPr="00932C6E">
        <w:t>0x year period</w:t>
      </w:r>
    </w:p>
    <w:p w14:paraId="3EE7ED50" w14:textId="513D3C75" w:rsidR="00F4663E" w:rsidRPr="00DA55B7" w:rsidRDefault="00F4663E" w:rsidP="00DA55B7">
      <w:pPr>
        <w:pStyle w:val="BodyText"/>
      </w:pPr>
      <w:r w:rsidRPr="00DA55B7">
        <w:t xml:space="preserve">The financial statements and notes are presented based on the illustration for a government department in the 2021-22 Model Report for Victorian Government Departments. The presentation of other disclosures is generally consistent with the other disclosures made in earlier publications of the </w:t>
      </w:r>
      <w:r w:rsidR="00CE7ACE">
        <w:t>Court Services Victoria</w:t>
      </w:r>
      <w:r w:rsidRPr="00DA55B7">
        <w:t>’s annual reports.</w:t>
      </w:r>
    </w:p>
    <w:p w14:paraId="06207114" w14:textId="367EB7D0" w:rsidR="0067082F" w:rsidRPr="00DA55B7" w:rsidRDefault="0067082F" w:rsidP="00DA55B7">
      <w:pPr>
        <w:pStyle w:val="BodyText"/>
      </w:pPr>
      <w:r w:rsidRPr="00DA55B7">
        <w:t>End of Document</w:t>
      </w:r>
    </w:p>
    <w:sectPr w:rsidR="0067082F" w:rsidRPr="00DA55B7" w:rsidSect="004F577A">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5F780" w14:textId="77777777" w:rsidR="005E6C11" w:rsidRDefault="005E6C11">
      <w:r>
        <w:separator/>
      </w:r>
    </w:p>
    <w:p w14:paraId="0AE4A153" w14:textId="77777777" w:rsidR="005E6C11" w:rsidRDefault="005E6C11"/>
  </w:endnote>
  <w:endnote w:type="continuationSeparator" w:id="0">
    <w:p w14:paraId="27B25CD3" w14:textId="77777777" w:rsidR="005E6C11" w:rsidRDefault="005E6C11">
      <w:r>
        <w:continuationSeparator/>
      </w:r>
    </w:p>
    <w:p w14:paraId="009FC840" w14:textId="77777777" w:rsidR="005E6C11" w:rsidRDefault="005E6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 (T1) Medium">
    <w:altName w:val="Calibri"/>
    <w:panose1 w:val="00000000000000000000"/>
    <w:charset w:val="00"/>
    <w:family w:val="auto"/>
    <w:notTrueType/>
    <w:pitch w:val="default"/>
    <w:sig w:usb0="00000003" w:usb1="00000000" w:usb2="00000000" w:usb3="00000000" w:csb0="00000001" w:csb1="00000000"/>
  </w:font>
  <w:font w:name="Biennale 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756F" w14:textId="77777777" w:rsidR="009B1462" w:rsidRPr="00111980" w:rsidRDefault="009B1462" w:rsidP="00B21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6A67" w14:textId="77777777" w:rsidR="009B1462" w:rsidRPr="00111980" w:rsidRDefault="009B1462" w:rsidP="00B21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73903" w14:textId="77777777" w:rsidR="009B1462" w:rsidRDefault="009B1462" w:rsidP="00B21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49CB" w14:textId="77777777" w:rsidR="005E6C11" w:rsidRPr="007E5AD9" w:rsidRDefault="005E6C11" w:rsidP="00C2741F">
      <w:pPr>
        <w:pStyle w:val="FootnoteSeparator"/>
        <w:pBdr>
          <w:top w:val="none" w:sz="0" w:space="0" w:color="auto"/>
        </w:pBdr>
        <w:spacing w:after="0"/>
      </w:pPr>
      <w:r w:rsidRPr="007E5AD9">
        <w:separator/>
      </w:r>
    </w:p>
  </w:footnote>
  <w:footnote w:type="continuationSeparator" w:id="0">
    <w:p w14:paraId="2A0A4B8A" w14:textId="77777777" w:rsidR="005E6C11" w:rsidRPr="007E5AD9" w:rsidRDefault="005E6C11" w:rsidP="00C2741F">
      <w:pPr>
        <w:pStyle w:val="FootnoteSeparator"/>
        <w:pBdr>
          <w:top w:val="none" w:sz="0" w:space="0" w:color="auto"/>
        </w:pBdr>
        <w:spacing w:after="0"/>
      </w:pPr>
      <w:r w:rsidRPr="007E5AD9">
        <w:separator/>
      </w:r>
    </w:p>
  </w:footnote>
  <w:footnote w:type="continuationNotice" w:id="1">
    <w:p w14:paraId="7E432E21" w14:textId="77777777" w:rsidR="005E6C11" w:rsidRDefault="005E6C11" w:rsidP="00C2741F">
      <w:pPr>
        <w:spacing w:after="0"/>
      </w:pPr>
    </w:p>
  </w:footnote>
  <w:footnote w:id="2">
    <w:p w14:paraId="243AEF66" w14:textId="328F977A" w:rsidR="003B650D" w:rsidRPr="003B650D" w:rsidRDefault="003B650D">
      <w:pPr>
        <w:pStyle w:val="FootnoteText"/>
        <w:rPr>
          <w:lang w:val="en-US"/>
        </w:rPr>
      </w:pPr>
      <w:r>
        <w:rPr>
          <w:rStyle w:val="FootnoteReference"/>
        </w:rPr>
        <w:footnoteRef/>
      </w:r>
      <w:r>
        <w:t xml:space="preserve"> </w:t>
      </w:r>
      <w:r w:rsidRPr="003B650D">
        <w:t>https://www.ibac.vic.gov.au/</w:t>
      </w:r>
    </w:p>
  </w:footnote>
  <w:footnote w:id="3">
    <w:p w14:paraId="2A6CCB68" w14:textId="5C0C0030" w:rsidR="003F6462" w:rsidRPr="003F6462" w:rsidRDefault="003F6462">
      <w:pPr>
        <w:pStyle w:val="FootnoteText"/>
        <w:rPr>
          <w:lang w:val="en-US"/>
        </w:rPr>
      </w:pPr>
      <w:r>
        <w:rPr>
          <w:rStyle w:val="FootnoteReference"/>
        </w:rPr>
        <w:footnoteRef/>
      </w:r>
      <w:r>
        <w:t xml:space="preserve"> </w:t>
      </w:r>
      <w:r w:rsidRPr="003F6462">
        <w:t>https://ovic.vic.gov.au/</w:t>
      </w:r>
    </w:p>
  </w:footnote>
  <w:footnote w:id="4">
    <w:p w14:paraId="6FD1D346" w14:textId="587B4DC7" w:rsidR="00A22D7F" w:rsidRPr="00A22D7F" w:rsidRDefault="00A22D7F">
      <w:pPr>
        <w:pStyle w:val="FootnoteText"/>
        <w:rPr>
          <w:lang w:val="en-US"/>
        </w:rPr>
      </w:pPr>
      <w:r>
        <w:rPr>
          <w:rStyle w:val="FootnoteReference"/>
        </w:rPr>
        <w:footnoteRef/>
      </w:r>
      <w:r>
        <w:t xml:space="preserve"> </w:t>
      </w:r>
      <w:r w:rsidRPr="00A22D7F">
        <w:t>https://www.audit.vic.gov.au/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C51B" w14:textId="77777777" w:rsidR="009B1462" w:rsidRDefault="009B1462" w:rsidP="00B21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91EE" w14:textId="77777777" w:rsidR="009B1462" w:rsidRDefault="009B1462" w:rsidP="00B211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A43E" w14:textId="77777777" w:rsidR="009B1462" w:rsidRDefault="009B1462" w:rsidP="00B21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FB2573F"/>
    <w:multiLevelType w:val="multilevel"/>
    <w:tmpl w:val="5FB2AFCA"/>
    <w:name w:val="MyListNumbering"/>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2"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hint="default"/>
        <w:color w:val="000000" w:themeColor="text1"/>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5"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themeColor="text1"/>
        <w:sz w:val="22"/>
      </w:rPr>
    </w:lvl>
    <w:lvl w:ilvl="1">
      <w:start w:val="1"/>
      <w:numFmt w:val="bullet"/>
      <w:pStyle w:val="ListBullet2"/>
      <w:lvlText w:val="–"/>
      <w:lvlJc w:val="left"/>
      <w:pPr>
        <w:tabs>
          <w:tab w:val="num" w:pos="454"/>
        </w:tabs>
        <w:ind w:left="454" w:hanging="227"/>
      </w:pPr>
      <w:rPr>
        <w:rFonts w:ascii="Arial" w:hAnsi="Arial" w:hint="default"/>
        <w:color w:val="000000" w:themeColor="text1"/>
      </w:rPr>
    </w:lvl>
    <w:lvl w:ilvl="2">
      <w:start w:val="1"/>
      <w:numFmt w:val="bullet"/>
      <w:pStyle w:val="ListBullet3"/>
      <w:lvlText w:val="»"/>
      <w:lvlJc w:val="left"/>
      <w:pPr>
        <w:tabs>
          <w:tab w:val="num" w:pos="680"/>
        </w:tabs>
        <w:ind w:left="680" w:hanging="226"/>
      </w:pPr>
      <w:rPr>
        <w:rFonts w:ascii="Calibri" w:hAnsi="Calibri" w:hint="default"/>
        <w:color w:val="000000" w:themeColor="text1"/>
      </w:rPr>
    </w:lvl>
    <w:lvl w:ilvl="3">
      <w:start w:val="1"/>
      <w:numFmt w:val="bullet"/>
      <w:pStyle w:val="ListBullet4"/>
      <w:lvlText w:val="–"/>
      <w:lvlJc w:val="left"/>
      <w:pPr>
        <w:tabs>
          <w:tab w:val="num" w:pos="907"/>
        </w:tabs>
        <w:ind w:left="907" w:hanging="227"/>
      </w:pPr>
      <w:rPr>
        <w:rFonts w:ascii="Arial" w:hAnsi="Arial" w:hint="default"/>
        <w:color w:val="000000" w:themeColor="text1"/>
      </w:rPr>
    </w:lvl>
    <w:lvl w:ilvl="4">
      <w:start w:val="1"/>
      <w:numFmt w:val="bullet"/>
      <w:pStyle w:val="ListBullet5"/>
      <w:lvlText w:val="–"/>
      <w:lvlJc w:val="left"/>
      <w:pPr>
        <w:tabs>
          <w:tab w:val="num" w:pos="1134"/>
        </w:tabs>
        <w:ind w:left="1134" w:hanging="227"/>
      </w:pPr>
      <w:rPr>
        <w:rFonts w:ascii="Arial" w:hAnsi="Arial" w:hint="default"/>
        <w:color w:val="000000" w:themeColor="text1"/>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6"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2C72580B"/>
    <w:multiLevelType w:val="multilevel"/>
    <w:tmpl w:val="463E0F0C"/>
    <w:name w:val="PullOutBoxNumbering"/>
    <w:lvl w:ilvl="0">
      <w:start w:val="1"/>
      <w:numFmt w:val="decimal"/>
      <w:pStyle w:val="PullOutBoxNumbered"/>
      <w:lvlText w:val="%1."/>
      <w:lvlJc w:val="left"/>
      <w:pPr>
        <w:ind w:left="680" w:hanging="396"/>
      </w:pPr>
      <w:rPr>
        <w:rFonts w:hint="default"/>
        <w:b w:val="0"/>
        <w:i w:val="0"/>
        <w:color w:val="000000" w:themeColor="text1"/>
      </w:rPr>
    </w:lvl>
    <w:lvl w:ilvl="1">
      <w:start w:val="1"/>
      <w:numFmt w:val="lowerLetter"/>
      <w:lvlText w:val="%2."/>
      <w:lvlJc w:val="left"/>
      <w:pPr>
        <w:ind w:left="567" w:hanging="283"/>
      </w:pPr>
      <w:rPr>
        <w:rFonts w:hint="default"/>
        <w:b w:val="0"/>
        <w:i w:val="0"/>
        <w:color w:val="000000" w:themeColor="text1"/>
      </w:rPr>
    </w:lvl>
    <w:lvl w:ilvl="2">
      <w:start w:val="1"/>
      <w:numFmt w:val="lowerRoman"/>
      <w:lvlText w:val="%3."/>
      <w:lvlJc w:val="left"/>
      <w:pPr>
        <w:ind w:left="567" w:hanging="283"/>
      </w:pPr>
      <w:rPr>
        <w:rFonts w:hint="default"/>
        <w:b w:val="0"/>
        <w:i w:val="0"/>
        <w:color w:val="000000" w:themeColor="text1"/>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8"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9" w15:restartNumberingAfterBreak="0">
    <w:nsid w:val="36D246EF"/>
    <w:multiLevelType w:val="multilevel"/>
    <w:tmpl w:val="2C32E76A"/>
    <w:name w:val="OakeswellHeadings2"/>
    <w:lvl w:ilvl="0">
      <w:numFmt w:val="bullet"/>
      <w:pStyle w:val="PullOutBox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10" w15:restartNumberingAfterBreak="0">
    <w:nsid w:val="372B3323"/>
    <w:multiLevelType w:val="multilevel"/>
    <w:tmpl w:val="1DC8DA2E"/>
    <w:name w:val="OakeswellHeadings"/>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8723AD4"/>
    <w:multiLevelType w:val="multilevel"/>
    <w:tmpl w:val="A60805B0"/>
    <w:name w:val="PullOutList"/>
    <w:lvl w:ilvl="0">
      <w:start w:val="1"/>
      <w:numFmt w:val="bullet"/>
      <w:lvlText w:val=""/>
      <w:lvlJc w:val="left"/>
      <w:pPr>
        <w:ind w:left="227" w:hanging="227"/>
      </w:pPr>
      <w:rPr>
        <w:rFonts w:ascii="Wingdings" w:hAnsi="Wingdings" w:hint="default"/>
        <w:color w:val="C45911" w:themeColor="accent2" w:themeShade="BF"/>
        <w:sz w:val="22"/>
      </w:rPr>
    </w:lvl>
    <w:lvl w:ilvl="1">
      <w:start w:val="1"/>
      <w:numFmt w:val="bullet"/>
      <w:lvlText w:val="–"/>
      <w:lvlJc w:val="left"/>
      <w:pPr>
        <w:ind w:left="454" w:hanging="227"/>
      </w:pPr>
      <w:rPr>
        <w:rFonts w:ascii="Arial" w:hAnsi="Arial" w:hint="default"/>
        <w:color w:val="000000" w:themeColor="text1"/>
      </w:rPr>
    </w:lvl>
    <w:lvl w:ilvl="2">
      <w:start w:val="1"/>
      <w:numFmt w:val="bullet"/>
      <w:lvlText w:val="»"/>
      <w:lvlJc w:val="left"/>
      <w:pPr>
        <w:ind w:left="681" w:hanging="227"/>
      </w:pPr>
      <w:rPr>
        <w:rFonts w:ascii="Calibri" w:hAnsi="Calibri" w:hint="default"/>
        <w:color w:val="000000" w:themeColor="text1"/>
      </w:rPr>
    </w:lvl>
    <w:lvl w:ilvl="3">
      <w:start w:val="1"/>
      <w:numFmt w:val="none"/>
      <w:lvlText w:val=""/>
      <w:lvlJc w:val="left"/>
      <w:pPr>
        <w:tabs>
          <w:tab w:val="num" w:pos="1700"/>
        </w:tabs>
        <w:ind w:left="908" w:hanging="227"/>
      </w:pPr>
      <w:rPr>
        <w:rFonts w:hint="default"/>
      </w:rPr>
    </w:lvl>
    <w:lvl w:ilvl="4">
      <w:start w:val="1"/>
      <w:numFmt w:val="none"/>
      <w:lvlText w:val=""/>
      <w:lvlJc w:val="left"/>
      <w:pPr>
        <w:tabs>
          <w:tab w:val="num" w:pos="2040"/>
        </w:tabs>
        <w:ind w:left="1135" w:hanging="227"/>
      </w:pPr>
      <w:rPr>
        <w:rFonts w:hint="default"/>
      </w:rPr>
    </w:lvl>
    <w:lvl w:ilvl="5">
      <w:start w:val="1"/>
      <w:numFmt w:val="none"/>
      <w:lvlText w:val=""/>
      <w:lvlJc w:val="left"/>
      <w:pPr>
        <w:tabs>
          <w:tab w:val="num" w:pos="2380"/>
        </w:tabs>
        <w:ind w:left="1362" w:hanging="227"/>
      </w:pPr>
      <w:rPr>
        <w:rFonts w:hint="default"/>
      </w:rPr>
    </w:lvl>
    <w:lvl w:ilvl="6">
      <w:start w:val="1"/>
      <w:numFmt w:val="none"/>
      <w:lvlText w:val=""/>
      <w:lvlJc w:val="left"/>
      <w:pPr>
        <w:tabs>
          <w:tab w:val="num" w:pos="2720"/>
        </w:tabs>
        <w:ind w:left="1589" w:hanging="227"/>
      </w:pPr>
      <w:rPr>
        <w:rFonts w:hint="default"/>
      </w:rPr>
    </w:lvl>
    <w:lvl w:ilvl="7">
      <w:start w:val="1"/>
      <w:numFmt w:val="none"/>
      <w:lvlText w:val=""/>
      <w:lvlJc w:val="left"/>
      <w:pPr>
        <w:tabs>
          <w:tab w:val="num" w:pos="3060"/>
        </w:tabs>
        <w:ind w:left="1816" w:hanging="227"/>
      </w:pPr>
      <w:rPr>
        <w:rFonts w:hint="default"/>
      </w:rPr>
    </w:lvl>
    <w:lvl w:ilvl="8">
      <w:start w:val="1"/>
      <w:numFmt w:val="none"/>
      <w:lvlText w:val=""/>
      <w:lvlJc w:val="left"/>
      <w:pPr>
        <w:tabs>
          <w:tab w:val="num" w:pos="3400"/>
        </w:tabs>
        <w:ind w:left="2043" w:hanging="227"/>
      </w:pPr>
      <w:rPr>
        <w:rFonts w:hint="default"/>
      </w:rPr>
    </w:lvl>
  </w:abstractNum>
  <w:abstractNum w:abstractNumId="12" w15:restartNumberingAfterBreak="0">
    <w:nsid w:val="388D25FB"/>
    <w:multiLevelType w:val="multilevel"/>
    <w:tmpl w:val="82A229D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636683"/>
    <w:multiLevelType w:val="multilevel"/>
    <w:tmpl w:val="5474591E"/>
    <w:name w:val="WPHeadings"/>
    <w:lvl w:ilvl="0">
      <w:start w:val="1"/>
      <w:numFmt w:val="none"/>
      <w:lvlRestart w:val="0"/>
      <w:lvlText w:val="%1"/>
      <w:lvlJc w:val="left"/>
      <w:pPr>
        <w:ind w:left="0" w:firstLine="0"/>
      </w:pPr>
      <w:rPr>
        <w:rFonts w:hint="default"/>
      </w:rPr>
    </w:lvl>
    <w:lvl w:ilvl="1">
      <w:start w:val="1"/>
      <w:numFmt w:val="none"/>
      <w:lvlText w:val="%1"/>
      <w:lvlJc w:val="left"/>
      <w:pPr>
        <w:ind w:left="-32767" w:firstLine="32767"/>
      </w:pPr>
      <w:rPr>
        <w:rFonts w:hint="default"/>
      </w:rPr>
    </w:lvl>
    <w:lvl w:ilvl="2">
      <w:start w:val="1"/>
      <w:numFmt w:val="none"/>
      <w:lvlText w:val="%1"/>
      <w:lvlJc w:val="left"/>
      <w:pPr>
        <w:ind w:left="-32767" w:firstLine="32767"/>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A65BE2"/>
    <w:multiLevelType w:val="multilevel"/>
    <w:tmpl w:val="28362486"/>
    <w:name w:val="PullOutList2"/>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8" w15:restartNumberingAfterBreak="0">
    <w:nsid w:val="3E5F0CE4"/>
    <w:multiLevelType w:val="hybridMultilevel"/>
    <w:tmpl w:val="8410E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D8373F"/>
    <w:multiLevelType w:val="multilevel"/>
    <w:tmpl w:val="A60CB002"/>
    <w:name w:val="AlphaList"/>
    <w:lvl w:ilvl="0">
      <w:start w:val="1"/>
      <w:numFmt w:val="lowerLetter"/>
      <w:pStyle w:val="ListAlpha1"/>
      <w:lvlText w:val="%1)"/>
      <w:lvlJc w:val="left"/>
      <w:pPr>
        <w:ind w:left="454" w:hanging="454"/>
      </w:pPr>
      <w:rPr>
        <w:rFonts w:hint="default"/>
      </w:rPr>
    </w:lvl>
    <w:lvl w:ilvl="1">
      <w:start w:val="1"/>
      <w:numFmt w:val="lowerRoman"/>
      <w:pStyle w:val="ListAlpha2"/>
      <w:lvlText w:val="%2)"/>
      <w:lvlJc w:val="left"/>
      <w:pPr>
        <w:ind w:left="908" w:hanging="454"/>
      </w:pPr>
      <w:rPr>
        <w:rFonts w:hint="default"/>
      </w:rPr>
    </w:lvl>
    <w:lvl w:ilvl="2">
      <w:start w:val="1"/>
      <w:numFmt w:val="upperLetter"/>
      <w:pStyle w:val="ListAlpha3"/>
      <w:lvlText w:val="%3)"/>
      <w:lvlJc w:val="left"/>
      <w:pPr>
        <w:ind w:left="1362" w:hanging="454"/>
      </w:pPr>
      <w:rPr>
        <w:rFonts w:hint="default"/>
      </w:rPr>
    </w:lvl>
    <w:lvl w:ilvl="3">
      <w:start w:val="1"/>
      <w:numFmt w:val="upperRoman"/>
      <w:pStyle w:val="ListAlpha4"/>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4472C4" w:themeColor="accent1"/>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4BE0EF7"/>
    <w:multiLevelType w:val="multilevel"/>
    <w:tmpl w:val="CE1806B8"/>
    <w:name w:val="ETIUAppendices"/>
    <w:lvl w:ilvl="0">
      <w:start w:val="1"/>
      <w:numFmt w:val="upperLetter"/>
      <w:suff w:val="nothing"/>
      <w:lvlText w:val="Appendix %1"/>
      <w:lvlJc w:val="left"/>
      <w:pPr>
        <w:ind w:left="0" w:firstLine="0"/>
      </w:pPr>
      <w:rPr>
        <w:rFonts w:hint="default"/>
        <w:b/>
        <w:i w:val="0"/>
        <w:color w:val="C45911" w:themeColor="accent2" w:themeShade="BF"/>
        <w:sz w:val="24"/>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26" w15:restartNumberingAfterBreak="0">
    <w:nsid w:val="650257EE"/>
    <w:multiLevelType w:val="multilevel"/>
    <w:tmpl w:val="5CE67AA4"/>
    <w:name w:val="WPAppendices"/>
    <w:lvl w:ilvl="0">
      <w:start w:val="1"/>
      <w:numFmt w:val="upperLetter"/>
      <w:suff w:val="nothing"/>
      <w:lvlText w:val="Appendix %1"/>
      <w:lvlJc w:val="left"/>
      <w:pPr>
        <w:ind w:left="0" w:firstLine="0"/>
      </w:pPr>
      <w:rPr>
        <w:rFonts w:hint="default"/>
        <w:b/>
        <w:i w:val="0"/>
        <w:caps w:val="0"/>
        <w:color w:val="4472C4" w:themeColor="accent1"/>
        <w:sz w:val="24"/>
      </w:rPr>
    </w:lvl>
    <w:lvl w:ilvl="1">
      <w:start w:val="1"/>
      <w:numFmt w:val="decimal"/>
      <w:lvlText w:val="%1.%2"/>
      <w:lvlJc w:val="left"/>
      <w:pPr>
        <w:ind w:left="907" w:hanging="907"/>
      </w:pPr>
      <w:rPr>
        <w:rFonts w:hint="default"/>
        <w:color w:val="44546A" w:themeColor="text2"/>
      </w:rPr>
    </w:lvl>
    <w:lvl w:ilvl="2">
      <w:start w:val="1"/>
      <w:numFmt w:val="decimal"/>
      <w:lvlText w:val="%1.%2.%3"/>
      <w:lvlJc w:val="left"/>
      <w:pPr>
        <w:ind w:left="907" w:hanging="907"/>
      </w:pPr>
      <w:rPr>
        <w:rFonts w:hint="default"/>
        <w:color w:val="44546A" w:themeColor="text2"/>
      </w:rPr>
    </w:lvl>
    <w:lvl w:ilvl="3">
      <w:start w:val="1"/>
      <w:numFmt w:val="decimal"/>
      <w:lvlText w:val="%1.%2.%3.%4"/>
      <w:lvlJc w:val="left"/>
      <w:pPr>
        <w:ind w:left="907" w:hanging="907"/>
      </w:pPr>
      <w:rPr>
        <w:rFonts w:hint="default"/>
        <w:color w:val="44546A" w:themeColor="text2"/>
      </w:rPr>
    </w:lvl>
    <w:lvl w:ilvl="4">
      <w:start w:val="1"/>
      <w:numFmt w:val="decimal"/>
      <w:lvlText w:val="%1.%2.%3.%4.%5"/>
      <w:lvlJc w:val="left"/>
      <w:pPr>
        <w:ind w:left="1134" w:hanging="1134"/>
      </w:pPr>
      <w:rPr>
        <w:rFonts w:hint="default"/>
        <w:color w:val="44546A" w:themeColor="text2"/>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27"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28" w15:restartNumberingAfterBreak="0">
    <w:nsid w:val="6D1D40AC"/>
    <w:multiLevelType w:val="multilevel"/>
    <w:tmpl w:val="B1020C4E"/>
    <w:name w:val="TableNumbering"/>
    <w:lvl w:ilvl="0">
      <w:start w:val="1"/>
      <w:numFmt w:val="decimal"/>
      <w:lvlText w:val="%1."/>
      <w:lvlJc w:val="left"/>
      <w:pPr>
        <w:tabs>
          <w:tab w:val="num" w:pos="340"/>
        </w:tabs>
        <w:ind w:left="340" w:hanging="340"/>
      </w:pPr>
      <w:rPr>
        <w:rFonts w:hint="default"/>
        <w:b w:val="0"/>
        <w:i w:val="0"/>
        <w:color w:val="000000" w:themeColor="text1"/>
      </w:rPr>
    </w:lvl>
    <w:lvl w:ilvl="1">
      <w:start w:val="1"/>
      <w:numFmt w:val="lowerLetter"/>
      <w:lvlText w:val="%2."/>
      <w:lvlJc w:val="left"/>
      <w:pPr>
        <w:tabs>
          <w:tab w:val="num" w:pos="680"/>
        </w:tabs>
        <w:ind w:left="680" w:hanging="340"/>
      </w:pPr>
      <w:rPr>
        <w:rFonts w:hint="default"/>
        <w:b w:val="0"/>
        <w:i w:val="0"/>
        <w:color w:val="000000" w:themeColor="text1"/>
      </w:rPr>
    </w:lvl>
    <w:lvl w:ilvl="2">
      <w:start w:val="1"/>
      <w:numFmt w:val="lowerRoman"/>
      <w:lvlText w:val="%3."/>
      <w:lvlJc w:val="left"/>
      <w:pPr>
        <w:tabs>
          <w:tab w:val="num" w:pos="1021"/>
        </w:tabs>
        <w:ind w:left="1020" w:hanging="340"/>
      </w:pPr>
      <w:rPr>
        <w:rFonts w:hint="default"/>
        <w:b w:val="0"/>
        <w:i w:val="0"/>
        <w:color w:val="000000" w:themeColor="text1"/>
      </w:rPr>
    </w:lvl>
    <w:lvl w:ilvl="3">
      <w:start w:val="1"/>
      <w:numFmt w:val="none"/>
      <w:lvlText w:val=""/>
      <w:lvlJc w:val="left"/>
      <w:pPr>
        <w:tabs>
          <w:tab w:val="num" w:pos="1417"/>
        </w:tabs>
        <w:ind w:left="1360" w:hanging="340"/>
      </w:pPr>
      <w:rPr>
        <w:rFonts w:hint="default"/>
      </w:rPr>
    </w:lvl>
    <w:lvl w:ilvl="4">
      <w:start w:val="1"/>
      <w:numFmt w:val="none"/>
      <w:lvlText w:val=""/>
      <w:lvlJc w:val="left"/>
      <w:pPr>
        <w:tabs>
          <w:tab w:val="num" w:pos="1757"/>
        </w:tabs>
        <w:ind w:left="1700" w:hanging="340"/>
      </w:pPr>
      <w:rPr>
        <w:rFonts w:hint="default"/>
      </w:rPr>
    </w:lvl>
    <w:lvl w:ilvl="5">
      <w:start w:val="1"/>
      <w:numFmt w:val="none"/>
      <w:lvlText w:val=""/>
      <w:lvlJc w:val="left"/>
      <w:pPr>
        <w:tabs>
          <w:tab w:val="num" w:pos="2097"/>
        </w:tabs>
        <w:ind w:left="2040" w:hanging="340"/>
      </w:pPr>
      <w:rPr>
        <w:rFonts w:hint="default"/>
      </w:rPr>
    </w:lvl>
    <w:lvl w:ilvl="6">
      <w:start w:val="1"/>
      <w:numFmt w:val="none"/>
      <w:lvlText w:val=""/>
      <w:lvlJc w:val="left"/>
      <w:pPr>
        <w:tabs>
          <w:tab w:val="num" w:pos="2437"/>
        </w:tabs>
        <w:ind w:left="2380" w:hanging="340"/>
      </w:pPr>
      <w:rPr>
        <w:rFonts w:hint="default"/>
      </w:rPr>
    </w:lvl>
    <w:lvl w:ilvl="7">
      <w:start w:val="1"/>
      <w:numFmt w:val="none"/>
      <w:lvlText w:val=""/>
      <w:lvlJc w:val="left"/>
      <w:pPr>
        <w:tabs>
          <w:tab w:val="num" w:pos="2777"/>
        </w:tabs>
        <w:ind w:left="2720" w:hanging="340"/>
      </w:pPr>
      <w:rPr>
        <w:rFonts w:hint="default"/>
      </w:rPr>
    </w:lvl>
    <w:lvl w:ilvl="8">
      <w:start w:val="1"/>
      <w:numFmt w:val="none"/>
      <w:lvlText w:val=""/>
      <w:lvlJc w:val="left"/>
      <w:pPr>
        <w:tabs>
          <w:tab w:val="num" w:pos="3117"/>
        </w:tabs>
        <w:ind w:left="3060" w:hanging="340"/>
      </w:pPr>
      <w:rPr>
        <w:rFonts w:hint="default"/>
      </w:rPr>
    </w:lvl>
  </w:abstractNum>
  <w:abstractNum w:abstractNumId="29" w15:restartNumberingAfterBreak="0">
    <w:nsid w:val="70250B03"/>
    <w:multiLevelType w:val="multilevel"/>
    <w:tmpl w:val="8168E026"/>
    <w:name w:val="QuoteBullets"/>
    <w:lvl w:ilvl="0">
      <w:start w:val="1"/>
      <w:numFmt w:val="bullet"/>
      <w:lvlText w:val="•"/>
      <w:lvlJc w:val="left"/>
      <w:pPr>
        <w:tabs>
          <w:tab w:val="num" w:pos="851"/>
        </w:tabs>
        <w:ind w:left="851" w:hanging="284"/>
      </w:pPr>
      <w:rPr>
        <w:rFonts w:ascii="Calibri" w:hAnsi="Calibri" w:hint="default"/>
        <w:color w:val="000000" w:themeColor="text1"/>
      </w:rPr>
    </w:lvl>
    <w:lvl w:ilvl="1">
      <w:start w:val="1"/>
      <w:numFmt w:val="bullet"/>
      <w:lvlText w:val="‒"/>
      <w:lvlJc w:val="left"/>
      <w:pPr>
        <w:tabs>
          <w:tab w:val="num" w:pos="1134"/>
        </w:tabs>
        <w:ind w:left="1134" w:hanging="283"/>
      </w:pPr>
      <w:rPr>
        <w:rFonts w:ascii="Calibri" w:hAnsi="Calibri" w:hint="default"/>
        <w:color w:val="000000" w:themeColor="text1"/>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7E735AF"/>
    <w:multiLevelType w:val="multilevel"/>
    <w:tmpl w:val="F0BA989E"/>
    <w:name w:val="MyListNumbering"/>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1"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32"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4"/>
  </w:num>
  <w:num w:numId="3">
    <w:abstractNumId w:val="7"/>
  </w:num>
  <w:num w:numId="4">
    <w:abstractNumId w:val="5"/>
  </w:num>
  <w:num w:numId="5">
    <w:abstractNumId w:val="1"/>
  </w:num>
  <w:num w:numId="6">
    <w:abstractNumId w:val="30"/>
  </w:num>
  <w:num w:numId="7">
    <w:abstractNumId w:val="19"/>
  </w:num>
  <w:num w:numId="8">
    <w:abstractNumId w:val="17"/>
  </w:num>
  <w:num w:numId="9">
    <w:abstractNumId w:val="9"/>
  </w:num>
  <w:num w:numId="10">
    <w:abstractNumId w:val="8"/>
  </w:num>
  <w:num w:numId="11">
    <w:abstractNumId w:val="6"/>
  </w:num>
  <w:num w:numId="12">
    <w:abstractNumId w:val="12"/>
  </w:num>
  <w:num w:numId="13">
    <w:abstractNumId w:val="18"/>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breviations" w:val="True"/>
    <w:docVar w:name="Appendices" w:val="False"/>
    <w:docVar w:name="AppendixName" w:val="Appendix"/>
    <w:docVar w:name="chkHeading1OddPage" w:val="False"/>
    <w:docVar w:name="CoverLayout" w:val="5"/>
    <w:docVar w:name="DCP" w:val="True"/>
    <w:docVar w:name="ESprefix" w:val="ES"/>
    <w:docVar w:name="ExecutiveSummary" w:val="True"/>
    <w:docVar w:name="Glossary" w:val="True"/>
    <w:docVar w:name="Heading1Numbered" w:val="True"/>
    <w:docVar w:name="Heading2Numbered" w:val="True"/>
    <w:docVar w:name="Heading3Numbered" w:val="True"/>
    <w:docVar w:name="Heading4Numbered" w:val="False"/>
    <w:docVar w:name="Heading5Numbered" w:val="False"/>
    <w:docVar w:name="IsWordingOverview" w:val="False"/>
    <w:docVar w:name="NumberedBodyText" w:val="False"/>
    <w:docVar w:name="Overview" w:val="True"/>
    <w:docVar w:name="PageSetup" w:val="Single"/>
    <w:docVar w:name="RibbonLabel" w:val="Appendix"/>
    <w:docVar w:name="TitleInFooter" w:val="True"/>
    <w:docVar w:name="TOC" w:val="True"/>
    <w:docVar w:name="TOCNew" w:val="False"/>
    <w:docVar w:name="xAppendixName" w:val="Appendix"/>
    <w:docVar w:name="xHeadingsNumbered" w:val="True"/>
  </w:docVars>
  <w:rsids>
    <w:rsidRoot w:val="006746F3"/>
    <w:rsid w:val="0000017F"/>
    <w:rsid w:val="00000279"/>
    <w:rsid w:val="000003D5"/>
    <w:rsid w:val="000004BD"/>
    <w:rsid w:val="00000B7A"/>
    <w:rsid w:val="00000B97"/>
    <w:rsid w:val="00000C89"/>
    <w:rsid w:val="00000FEB"/>
    <w:rsid w:val="000011F7"/>
    <w:rsid w:val="000011F8"/>
    <w:rsid w:val="0000122A"/>
    <w:rsid w:val="000012BE"/>
    <w:rsid w:val="00002549"/>
    <w:rsid w:val="0000273A"/>
    <w:rsid w:val="0000279C"/>
    <w:rsid w:val="000028B4"/>
    <w:rsid w:val="00002DE1"/>
    <w:rsid w:val="00002EB9"/>
    <w:rsid w:val="00003125"/>
    <w:rsid w:val="000033A9"/>
    <w:rsid w:val="000037A0"/>
    <w:rsid w:val="000038D5"/>
    <w:rsid w:val="00003960"/>
    <w:rsid w:val="00003AA8"/>
    <w:rsid w:val="00003DD0"/>
    <w:rsid w:val="00003FF6"/>
    <w:rsid w:val="00004237"/>
    <w:rsid w:val="000042C3"/>
    <w:rsid w:val="00004CA4"/>
    <w:rsid w:val="00005014"/>
    <w:rsid w:val="00005261"/>
    <w:rsid w:val="00005647"/>
    <w:rsid w:val="00005667"/>
    <w:rsid w:val="00005811"/>
    <w:rsid w:val="0000591C"/>
    <w:rsid w:val="00006185"/>
    <w:rsid w:val="00006217"/>
    <w:rsid w:val="00006731"/>
    <w:rsid w:val="00006769"/>
    <w:rsid w:val="00006A2C"/>
    <w:rsid w:val="00006F08"/>
    <w:rsid w:val="000079BC"/>
    <w:rsid w:val="00007A8E"/>
    <w:rsid w:val="00007E98"/>
    <w:rsid w:val="00010A57"/>
    <w:rsid w:val="00010AAD"/>
    <w:rsid w:val="00010E3F"/>
    <w:rsid w:val="00010FF9"/>
    <w:rsid w:val="0001107C"/>
    <w:rsid w:val="000114BD"/>
    <w:rsid w:val="00011709"/>
    <w:rsid w:val="00011F39"/>
    <w:rsid w:val="0001206D"/>
    <w:rsid w:val="0001226A"/>
    <w:rsid w:val="000128BB"/>
    <w:rsid w:val="00012B94"/>
    <w:rsid w:val="00012CBE"/>
    <w:rsid w:val="00012E66"/>
    <w:rsid w:val="00012EC2"/>
    <w:rsid w:val="00013360"/>
    <w:rsid w:val="0001362A"/>
    <w:rsid w:val="00013703"/>
    <w:rsid w:val="0001389C"/>
    <w:rsid w:val="0001393A"/>
    <w:rsid w:val="000139AC"/>
    <w:rsid w:val="000139D3"/>
    <w:rsid w:val="00013A74"/>
    <w:rsid w:val="00013BAE"/>
    <w:rsid w:val="00013DC6"/>
    <w:rsid w:val="0001420D"/>
    <w:rsid w:val="00014305"/>
    <w:rsid w:val="0001466C"/>
    <w:rsid w:val="00014E15"/>
    <w:rsid w:val="0001529C"/>
    <w:rsid w:val="00015BB6"/>
    <w:rsid w:val="00015C8F"/>
    <w:rsid w:val="00016478"/>
    <w:rsid w:val="000164A1"/>
    <w:rsid w:val="00017122"/>
    <w:rsid w:val="000171F8"/>
    <w:rsid w:val="000171FD"/>
    <w:rsid w:val="00017507"/>
    <w:rsid w:val="00017CA2"/>
    <w:rsid w:val="00017D91"/>
    <w:rsid w:val="0002002D"/>
    <w:rsid w:val="0002027E"/>
    <w:rsid w:val="000203FC"/>
    <w:rsid w:val="00021389"/>
    <w:rsid w:val="00021839"/>
    <w:rsid w:val="00021A33"/>
    <w:rsid w:val="00021CF5"/>
    <w:rsid w:val="00021CF6"/>
    <w:rsid w:val="000220D6"/>
    <w:rsid w:val="0002261E"/>
    <w:rsid w:val="00022F51"/>
    <w:rsid w:val="000230FD"/>
    <w:rsid w:val="0002325E"/>
    <w:rsid w:val="00023536"/>
    <w:rsid w:val="000236AE"/>
    <w:rsid w:val="00023AFB"/>
    <w:rsid w:val="0002404B"/>
    <w:rsid w:val="0002407D"/>
    <w:rsid w:val="00024416"/>
    <w:rsid w:val="00024485"/>
    <w:rsid w:val="00024572"/>
    <w:rsid w:val="00024574"/>
    <w:rsid w:val="00024990"/>
    <w:rsid w:val="000251A3"/>
    <w:rsid w:val="00025217"/>
    <w:rsid w:val="0002541C"/>
    <w:rsid w:val="00025A62"/>
    <w:rsid w:val="00025ADB"/>
    <w:rsid w:val="00025AEE"/>
    <w:rsid w:val="00025FB1"/>
    <w:rsid w:val="00026290"/>
    <w:rsid w:val="000263AA"/>
    <w:rsid w:val="00026700"/>
    <w:rsid w:val="00026706"/>
    <w:rsid w:val="0002674C"/>
    <w:rsid w:val="00026AC5"/>
    <w:rsid w:val="00026AE1"/>
    <w:rsid w:val="00026D7B"/>
    <w:rsid w:val="00026DF3"/>
    <w:rsid w:val="00026EB1"/>
    <w:rsid w:val="0002752C"/>
    <w:rsid w:val="00027779"/>
    <w:rsid w:val="00027E07"/>
    <w:rsid w:val="00027F13"/>
    <w:rsid w:val="0003003E"/>
    <w:rsid w:val="000303AC"/>
    <w:rsid w:val="00030692"/>
    <w:rsid w:val="00030993"/>
    <w:rsid w:val="00030D21"/>
    <w:rsid w:val="00030D71"/>
    <w:rsid w:val="0003108C"/>
    <w:rsid w:val="00031119"/>
    <w:rsid w:val="00031190"/>
    <w:rsid w:val="000312CC"/>
    <w:rsid w:val="000312E9"/>
    <w:rsid w:val="0003176C"/>
    <w:rsid w:val="00031F2C"/>
    <w:rsid w:val="0003236F"/>
    <w:rsid w:val="000323E0"/>
    <w:rsid w:val="000323EF"/>
    <w:rsid w:val="000327D2"/>
    <w:rsid w:val="00032D71"/>
    <w:rsid w:val="00033137"/>
    <w:rsid w:val="00033144"/>
    <w:rsid w:val="00033331"/>
    <w:rsid w:val="00033A8A"/>
    <w:rsid w:val="00033D33"/>
    <w:rsid w:val="0003420E"/>
    <w:rsid w:val="0003451C"/>
    <w:rsid w:val="00034763"/>
    <w:rsid w:val="00034F0C"/>
    <w:rsid w:val="00035139"/>
    <w:rsid w:val="00035163"/>
    <w:rsid w:val="000351EF"/>
    <w:rsid w:val="00035842"/>
    <w:rsid w:val="00035B4E"/>
    <w:rsid w:val="00035BF1"/>
    <w:rsid w:val="00035DFD"/>
    <w:rsid w:val="00035F72"/>
    <w:rsid w:val="00036031"/>
    <w:rsid w:val="00036151"/>
    <w:rsid w:val="000364C1"/>
    <w:rsid w:val="00036908"/>
    <w:rsid w:val="00036A70"/>
    <w:rsid w:val="00036FBD"/>
    <w:rsid w:val="00037072"/>
    <w:rsid w:val="00037102"/>
    <w:rsid w:val="000376F7"/>
    <w:rsid w:val="00037CE2"/>
    <w:rsid w:val="00037F81"/>
    <w:rsid w:val="00040335"/>
    <w:rsid w:val="00040BDB"/>
    <w:rsid w:val="0004115A"/>
    <w:rsid w:val="0004119F"/>
    <w:rsid w:val="00041301"/>
    <w:rsid w:val="00041622"/>
    <w:rsid w:val="0004176C"/>
    <w:rsid w:val="00041797"/>
    <w:rsid w:val="00041903"/>
    <w:rsid w:val="00041A3E"/>
    <w:rsid w:val="00041C5B"/>
    <w:rsid w:val="00041FBF"/>
    <w:rsid w:val="00042132"/>
    <w:rsid w:val="000424FC"/>
    <w:rsid w:val="00042855"/>
    <w:rsid w:val="000430CC"/>
    <w:rsid w:val="000430E6"/>
    <w:rsid w:val="00043515"/>
    <w:rsid w:val="00043650"/>
    <w:rsid w:val="0004368E"/>
    <w:rsid w:val="0004371D"/>
    <w:rsid w:val="00043E65"/>
    <w:rsid w:val="00043FEA"/>
    <w:rsid w:val="000441FC"/>
    <w:rsid w:val="00044335"/>
    <w:rsid w:val="000444FB"/>
    <w:rsid w:val="00044BDC"/>
    <w:rsid w:val="00044D99"/>
    <w:rsid w:val="00045134"/>
    <w:rsid w:val="000454F9"/>
    <w:rsid w:val="000455E1"/>
    <w:rsid w:val="000459CF"/>
    <w:rsid w:val="00045AA1"/>
    <w:rsid w:val="00045D46"/>
    <w:rsid w:val="0004622F"/>
    <w:rsid w:val="0004641D"/>
    <w:rsid w:val="00046864"/>
    <w:rsid w:val="00046F73"/>
    <w:rsid w:val="000471A0"/>
    <w:rsid w:val="000473A1"/>
    <w:rsid w:val="0004761D"/>
    <w:rsid w:val="00047999"/>
    <w:rsid w:val="00047CE9"/>
    <w:rsid w:val="000501F1"/>
    <w:rsid w:val="00050257"/>
    <w:rsid w:val="00050487"/>
    <w:rsid w:val="000504A5"/>
    <w:rsid w:val="000507C3"/>
    <w:rsid w:val="0005118D"/>
    <w:rsid w:val="00051464"/>
    <w:rsid w:val="00051984"/>
    <w:rsid w:val="000520CB"/>
    <w:rsid w:val="00052234"/>
    <w:rsid w:val="00052630"/>
    <w:rsid w:val="00052C61"/>
    <w:rsid w:val="00052CAC"/>
    <w:rsid w:val="00053020"/>
    <w:rsid w:val="00053244"/>
    <w:rsid w:val="000538CB"/>
    <w:rsid w:val="00053C43"/>
    <w:rsid w:val="00053C7E"/>
    <w:rsid w:val="00053E6B"/>
    <w:rsid w:val="00053F61"/>
    <w:rsid w:val="00054212"/>
    <w:rsid w:val="000543C6"/>
    <w:rsid w:val="0005473A"/>
    <w:rsid w:val="0005568C"/>
    <w:rsid w:val="00055782"/>
    <w:rsid w:val="00055860"/>
    <w:rsid w:val="00055D0B"/>
    <w:rsid w:val="00057D49"/>
    <w:rsid w:val="0006013C"/>
    <w:rsid w:val="00060EBF"/>
    <w:rsid w:val="00060EE0"/>
    <w:rsid w:val="00060F7F"/>
    <w:rsid w:val="00060FD9"/>
    <w:rsid w:val="000617D7"/>
    <w:rsid w:val="00061A61"/>
    <w:rsid w:val="00062300"/>
    <w:rsid w:val="00062640"/>
    <w:rsid w:val="00062985"/>
    <w:rsid w:val="00062B02"/>
    <w:rsid w:val="00063B87"/>
    <w:rsid w:val="00063E71"/>
    <w:rsid w:val="000640A9"/>
    <w:rsid w:val="0006422E"/>
    <w:rsid w:val="00064489"/>
    <w:rsid w:val="00064576"/>
    <w:rsid w:val="00064640"/>
    <w:rsid w:val="00064D86"/>
    <w:rsid w:val="00065173"/>
    <w:rsid w:val="00065584"/>
    <w:rsid w:val="000655FD"/>
    <w:rsid w:val="00065A52"/>
    <w:rsid w:val="00066E44"/>
    <w:rsid w:val="00066ED6"/>
    <w:rsid w:val="00066F02"/>
    <w:rsid w:val="00067098"/>
    <w:rsid w:val="00067230"/>
    <w:rsid w:val="0006742D"/>
    <w:rsid w:val="000676F8"/>
    <w:rsid w:val="00067769"/>
    <w:rsid w:val="000703B0"/>
    <w:rsid w:val="000703D5"/>
    <w:rsid w:val="000704F3"/>
    <w:rsid w:val="0007070E"/>
    <w:rsid w:val="00070797"/>
    <w:rsid w:val="00070C97"/>
    <w:rsid w:val="0007112E"/>
    <w:rsid w:val="00071B67"/>
    <w:rsid w:val="00071CA4"/>
    <w:rsid w:val="00071DE2"/>
    <w:rsid w:val="00072074"/>
    <w:rsid w:val="00072288"/>
    <w:rsid w:val="0007238E"/>
    <w:rsid w:val="0007270F"/>
    <w:rsid w:val="00072783"/>
    <w:rsid w:val="00072E02"/>
    <w:rsid w:val="00072E53"/>
    <w:rsid w:val="00072EDA"/>
    <w:rsid w:val="00073536"/>
    <w:rsid w:val="00073956"/>
    <w:rsid w:val="00073963"/>
    <w:rsid w:val="00073A9B"/>
    <w:rsid w:val="00073F07"/>
    <w:rsid w:val="00073F9C"/>
    <w:rsid w:val="000742AF"/>
    <w:rsid w:val="00074385"/>
    <w:rsid w:val="00074430"/>
    <w:rsid w:val="00074A1F"/>
    <w:rsid w:val="00074C2B"/>
    <w:rsid w:val="00074E28"/>
    <w:rsid w:val="00075045"/>
    <w:rsid w:val="00075247"/>
    <w:rsid w:val="000752FC"/>
    <w:rsid w:val="0007590F"/>
    <w:rsid w:val="000762A1"/>
    <w:rsid w:val="00076846"/>
    <w:rsid w:val="000770B6"/>
    <w:rsid w:val="0007716D"/>
    <w:rsid w:val="00077636"/>
    <w:rsid w:val="000776E5"/>
    <w:rsid w:val="0007797D"/>
    <w:rsid w:val="0008006E"/>
    <w:rsid w:val="00080374"/>
    <w:rsid w:val="0008061A"/>
    <w:rsid w:val="00080D89"/>
    <w:rsid w:val="00080E39"/>
    <w:rsid w:val="0008129B"/>
    <w:rsid w:val="000816AD"/>
    <w:rsid w:val="00082224"/>
    <w:rsid w:val="00082352"/>
    <w:rsid w:val="0008252E"/>
    <w:rsid w:val="00082889"/>
    <w:rsid w:val="00082914"/>
    <w:rsid w:val="00083459"/>
    <w:rsid w:val="000834C7"/>
    <w:rsid w:val="000838A2"/>
    <w:rsid w:val="00083917"/>
    <w:rsid w:val="00083AEF"/>
    <w:rsid w:val="00083CD6"/>
    <w:rsid w:val="00083E60"/>
    <w:rsid w:val="00083F92"/>
    <w:rsid w:val="00084187"/>
    <w:rsid w:val="000841C2"/>
    <w:rsid w:val="00084CB1"/>
    <w:rsid w:val="00085689"/>
    <w:rsid w:val="0008568F"/>
    <w:rsid w:val="000857C5"/>
    <w:rsid w:val="000859C6"/>
    <w:rsid w:val="00085EA1"/>
    <w:rsid w:val="00085FB7"/>
    <w:rsid w:val="000877A8"/>
    <w:rsid w:val="000908C8"/>
    <w:rsid w:val="000908D6"/>
    <w:rsid w:val="00090ED3"/>
    <w:rsid w:val="0009125C"/>
    <w:rsid w:val="000913AD"/>
    <w:rsid w:val="000913E7"/>
    <w:rsid w:val="0009214D"/>
    <w:rsid w:val="00092223"/>
    <w:rsid w:val="00092296"/>
    <w:rsid w:val="0009291A"/>
    <w:rsid w:val="00093051"/>
    <w:rsid w:val="000934C7"/>
    <w:rsid w:val="000938C5"/>
    <w:rsid w:val="00093A29"/>
    <w:rsid w:val="00093A45"/>
    <w:rsid w:val="00093F02"/>
    <w:rsid w:val="00094095"/>
    <w:rsid w:val="000945F9"/>
    <w:rsid w:val="000949EC"/>
    <w:rsid w:val="00094A28"/>
    <w:rsid w:val="00094A84"/>
    <w:rsid w:val="00094F27"/>
    <w:rsid w:val="00095932"/>
    <w:rsid w:val="00095E8A"/>
    <w:rsid w:val="00096627"/>
    <w:rsid w:val="00096740"/>
    <w:rsid w:val="00096A48"/>
    <w:rsid w:val="00096B35"/>
    <w:rsid w:val="00096C5E"/>
    <w:rsid w:val="00096E3B"/>
    <w:rsid w:val="00097170"/>
    <w:rsid w:val="00097763"/>
    <w:rsid w:val="00097825"/>
    <w:rsid w:val="000979B3"/>
    <w:rsid w:val="00097B45"/>
    <w:rsid w:val="00097BCF"/>
    <w:rsid w:val="00097C1B"/>
    <w:rsid w:val="000A0179"/>
    <w:rsid w:val="000A0373"/>
    <w:rsid w:val="000A047A"/>
    <w:rsid w:val="000A04B4"/>
    <w:rsid w:val="000A055B"/>
    <w:rsid w:val="000A059B"/>
    <w:rsid w:val="000A05D6"/>
    <w:rsid w:val="000A0D74"/>
    <w:rsid w:val="000A0F80"/>
    <w:rsid w:val="000A1512"/>
    <w:rsid w:val="000A1794"/>
    <w:rsid w:val="000A2315"/>
    <w:rsid w:val="000A251F"/>
    <w:rsid w:val="000A2603"/>
    <w:rsid w:val="000A28BD"/>
    <w:rsid w:val="000A2A90"/>
    <w:rsid w:val="000A2C62"/>
    <w:rsid w:val="000A2F22"/>
    <w:rsid w:val="000A30F9"/>
    <w:rsid w:val="000A3721"/>
    <w:rsid w:val="000A3841"/>
    <w:rsid w:val="000A3BA5"/>
    <w:rsid w:val="000A430E"/>
    <w:rsid w:val="000A4339"/>
    <w:rsid w:val="000A4476"/>
    <w:rsid w:val="000A4744"/>
    <w:rsid w:val="000A47EA"/>
    <w:rsid w:val="000A4C7D"/>
    <w:rsid w:val="000A5159"/>
    <w:rsid w:val="000A51F3"/>
    <w:rsid w:val="000A5EBD"/>
    <w:rsid w:val="000A6267"/>
    <w:rsid w:val="000A6592"/>
    <w:rsid w:val="000A6C89"/>
    <w:rsid w:val="000A6DCB"/>
    <w:rsid w:val="000A6F1A"/>
    <w:rsid w:val="000A6F46"/>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67B"/>
    <w:rsid w:val="000B1B52"/>
    <w:rsid w:val="000B20BF"/>
    <w:rsid w:val="000B22C0"/>
    <w:rsid w:val="000B2568"/>
    <w:rsid w:val="000B271B"/>
    <w:rsid w:val="000B2C4D"/>
    <w:rsid w:val="000B2D62"/>
    <w:rsid w:val="000B2DE7"/>
    <w:rsid w:val="000B3709"/>
    <w:rsid w:val="000B3831"/>
    <w:rsid w:val="000B3837"/>
    <w:rsid w:val="000B3DC1"/>
    <w:rsid w:val="000B3EE6"/>
    <w:rsid w:val="000B3FB6"/>
    <w:rsid w:val="000B402E"/>
    <w:rsid w:val="000B40D6"/>
    <w:rsid w:val="000B427F"/>
    <w:rsid w:val="000B44D9"/>
    <w:rsid w:val="000B46C3"/>
    <w:rsid w:val="000B473E"/>
    <w:rsid w:val="000B4CFC"/>
    <w:rsid w:val="000B5144"/>
    <w:rsid w:val="000B5240"/>
    <w:rsid w:val="000B547C"/>
    <w:rsid w:val="000B5504"/>
    <w:rsid w:val="000B561E"/>
    <w:rsid w:val="000B594C"/>
    <w:rsid w:val="000B5EA3"/>
    <w:rsid w:val="000B6357"/>
    <w:rsid w:val="000B669C"/>
    <w:rsid w:val="000B698E"/>
    <w:rsid w:val="000B6AEA"/>
    <w:rsid w:val="000B6BF6"/>
    <w:rsid w:val="000B7CAB"/>
    <w:rsid w:val="000B7CC2"/>
    <w:rsid w:val="000C005D"/>
    <w:rsid w:val="000C015B"/>
    <w:rsid w:val="000C0321"/>
    <w:rsid w:val="000C037C"/>
    <w:rsid w:val="000C0411"/>
    <w:rsid w:val="000C08D7"/>
    <w:rsid w:val="000C0A3E"/>
    <w:rsid w:val="000C0B31"/>
    <w:rsid w:val="000C0E88"/>
    <w:rsid w:val="000C1070"/>
    <w:rsid w:val="000C27FF"/>
    <w:rsid w:val="000C2888"/>
    <w:rsid w:val="000C2CCC"/>
    <w:rsid w:val="000C2CD8"/>
    <w:rsid w:val="000C31C4"/>
    <w:rsid w:val="000C32D6"/>
    <w:rsid w:val="000C346B"/>
    <w:rsid w:val="000C3A3F"/>
    <w:rsid w:val="000C3B79"/>
    <w:rsid w:val="000C3C38"/>
    <w:rsid w:val="000C4113"/>
    <w:rsid w:val="000C41E0"/>
    <w:rsid w:val="000C41F9"/>
    <w:rsid w:val="000C4231"/>
    <w:rsid w:val="000C4241"/>
    <w:rsid w:val="000C436A"/>
    <w:rsid w:val="000C47EF"/>
    <w:rsid w:val="000C4A2B"/>
    <w:rsid w:val="000C4C80"/>
    <w:rsid w:val="000C4EFC"/>
    <w:rsid w:val="000C5143"/>
    <w:rsid w:val="000C54A6"/>
    <w:rsid w:val="000C55BE"/>
    <w:rsid w:val="000C57F2"/>
    <w:rsid w:val="000C5CD0"/>
    <w:rsid w:val="000C5E48"/>
    <w:rsid w:val="000C6231"/>
    <w:rsid w:val="000C6DA1"/>
    <w:rsid w:val="000C6E63"/>
    <w:rsid w:val="000C6FFF"/>
    <w:rsid w:val="000C707C"/>
    <w:rsid w:val="000C7611"/>
    <w:rsid w:val="000C773E"/>
    <w:rsid w:val="000C7ACB"/>
    <w:rsid w:val="000C7EC1"/>
    <w:rsid w:val="000D01BD"/>
    <w:rsid w:val="000D0526"/>
    <w:rsid w:val="000D06F8"/>
    <w:rsid w:val="000D09EC"/>
    <w:rsid w:val="000D0C0B"/>
    <w:rsid w:val="000D0CCB"/>
    <w:rsid w:val="000D18B8"/>
    <w:rsid w:val="000D1A7B"/>
    <w:rsid w:val="000D2526"/>
    <w:rsid w:val="000D2542"/>
    <w:rsid w:val="000D2813"/>
    <w:rsid w:val="000D300C"/>
    <w:rsid w:val="000D3282"/>
    <w:rsid w:val="000D3B59"/>
    <w:rsid w:val="000D3D33"/>
    <w:rsid w:val="000D3E39"/>
    <w:rsid w:val="000D3F7B"/>
    <w:rsid w:val="000D3FDD"/>
    <w:rsid w:val="000D464F"/>
    <w:rsid w:val="000D4EC1"/>
    <w:rsid w:val="000D536C"/>
    <w:rsid w:val="000D5476"/>
    <w:rsid w:val="000D5A39"/>
    <w:rsid w:val="000D5CBC"/>
    <w:rsid w:val="000D5F5A"/>
    <w:rsid w:val="000D65B5"/>
    <w:rsid w:val="000D6DC7"/>
    <w:rsid w:val="000D7202"/>
    <w:rsid w:val="000D7482"/>
    <w:rsid w:val="000D76D9"/>
    <w:rsid w:val="000D7891"/>
    <w:rsid w:val="000D7C58"/>
    <w:rsid w:val="000E01C1"/>
    <w:rsid w:val="000E01D0"/>
    <w:rsid w:val="000E06C9"/>
    <w:rsid w:val="000E07E5"/>
    <w:rsid w:val="000E07F3"/>
    <w:rsid w:val="000E0C88"/>
    <w:rsid w:val="000E0C91"/>
    <w:rsid w:val="000E0F65"/>
    <w:rsid w:val="000E10F8"/>
    <w:rsid w:val="000E1779"/>
    <w:rsid w:val="000E1BEC"/>
    <w:rsid w:val="000E1D23"/>
    <w:rsid w:val="000E1F1D"/>
    <w:rsid w:val="000E21E5"/>
    <w:rsid w:val="000E21EC"/>
    <w:rsid w:val="000E2207"/>
    <w:rsid w:val="000E23C9"/>
    <w:rsid w:val="000E24E1"/>
    <w:rsid w:val="000E25A9"/>
    <w:rsid w:val="000E27B6"/>
    <w:rsid w:val="000E28C2"/>
    <w:rsid w:val="000E2CE7"/>
    <w:rsid w:val="000E2D99"/>
    <w:rsid w:val="000E32A0"/>
    <w:rsid w:val="000E33C8"/>
    <w:rsid w:val="000E35C7"/>
    <w:rsid w:val="000E3AF5"/>
    <w:rsid w:val="000E3B96"/>
    <w:rsid w:val="000E4B54"/>
    <w:rsid w:val="000E4DFC"/>
    <w:rsid w:val="000E53BD"/>
    <w:rsid w:val="000E55A2"/>
    <w:rsid w:val="000E5F4E"/>
    <w:rsid w:val="000E6024"/>
    <w:rsid w:val="000E6525"/>
    <w:rsid w:val="000E6684"/>
    <w:rsid w:val="000E6777"/>
    <w:rsid w:val="000E7410"/>
    <w:rsid w:val="000E7936"/>
    <w:rsid w:val="000F03BC"/>
    <w:rsid w:val="000F0866"/>
    <w:rsid w:val="000F097C"/>
    <w:rsid w:val="000F0A47"/>
    <w:rsid w:val="000F0AC8"/>
    <w:rsid w:val="000F0F0C"/>
    <w:rsid w:val="000F147D"/>
    <w:rsid w:val="000F1483"/>
    <w:rsid w:val="000F14E6"/>
    <w:rsid w:val="000F16E9"/>
    <w:rsid w:val="000F174C"/>
    <w:rsid w:val="000F1A3A"/>
    <w:rsid w:val="000F1A5A"/>
    <w:rsid w:val="000F1FA4"/>
    <w:rsid w:val="000F2014"/>
    <w:rsid w:val="000F2194"/>
    <w:rsid w:val="000F24B2"/>
    <w:rsid w:val="000F2581"/>
    <w:rsid w:val="000F278A"/>
    <w:rsid w:val="000F2BBA"/>
    <w:rsid w:val="000F306B"/>
    <w:rsid w:val="000F31D9"/>
    <w:rsid w:val="000F3535"/>
    <w:rsid w:val="000F3684"/>
    <w:rsid w:val="000F376E"/>
    <w:rsid w:val="000F3FC7"/>
    <w:rsid w:val="000F3FCD"/>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D60"/>
    <w:rsid w:val="000F6D6B"/>
    <w:rsid w:val="000F7350"/>
    <w:rsid w:val="000F75FB"/>
    <w:rsid w:val="000F7657"/>
    <w:rsid w:val="000F797E"/>
    <w:rsid w:val="000F7F8C"/>
    <w:rsid w:val="00100611"/>
    <w:rsid w:val="001006AD"/>
    <w:rsid w:val="0010072A"/>
    <w:rsid w:val="00100B5E"/>
    <w:rsid w:val="001012C4"/>
    <w:rsid w:val="00101451"/>
    <w:rsid w:val="00101544"/>
    <w:rsid w:val="001015A7"/>
    <w:rsid w:val="00101CE9"/>
    <w:rsid w:val="00102571"/>
    <w:rsid w:val="00102B95"/>
    <w:rsid w:val="00102FFF"/>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5D46"/>
    <w:rsid w:val="00105DB1"/>
    <w:rsid w:val="0010606F"/>
    <w:rsid w:val="0010608C"/>
    <w:rsid w:val="001062ED"/>
    <w:rsid w:val="0010632E"/>
    <w:rsid w:val="00106469"/>
    <w:rsid w:val="00106494"/>
    <w:rsid w:val="001065CB"/>
    <w:rsid w:val="00106648"/>
    <w:rsid w:val="0010665B"/>
    <w:rsid w:val="00106A7E"/>
    <w:rsid w:val="00106A81"/>
    <w:rsid w:val="00106B89"/>
    <w:rsid w:val="00106CA2"/>
    <w:rsid w:val="00106E60"/>
    <w:rsid w:val="00106F4E"/>
    <w:rsid w:val="001077DE"/>
    <w:rsid w:val="00107D06"/>
    <w:rsid w:val="001108B2"/>
    <w:rsid w:val="00110A81"/>
    <w:rsid w:val="00110B1B"/>
    <w:rsid w:val="00110B5D"/>
    <w:rsid w:val="00110D7A"/>
    <w:rsid w:val="0011105B"/>
    <w:rsid w:val="00111483"/>
    <w:rsid w:val="00111886"/>
    <w:rsid w:val="00111980"/>
    <w:rsid w:val="001122B1"/>
    <w:rsid w:val="0011236D"/>
    <w:rsid w:val="0011267E"/>
    <w:rsid w:val="0011271A"/>
    <w:rsid w:val="00112951"/>
    <w:rsid w:val="00112BEE"/>
    <w:rsid w:val="00112DD9"/>
    <w:rsid w:val="00112E38"/>
    <w:rsid w:val="00113113"/>
    <w:rsid w:val="00113160"/>
    <w:rsid w:val="001131AA"/>
    <w:rsid w:val="001137CE"/>
    <w:rsid w:val="00113C4C"/>
    <w:rsid w:val="00113CDC"/>
    <w:rsid w:val="00113DD9"/>
    <w:rsid w:val="00113F1A"/>
    <w:rsid w:val="0011467A"/>
    <w:rsid w:val="0011484F"/>
    <w:rsid w:val="001148DA"/>
    <w:rsid w:val="00114C5F"/>
    <w:rsid w:val="00114EEC"/>
    <w:rsid w:val="00114F21"/>
    <w:rsid w:val="00114F4E"/>
    <w:rsid w:val="00115310"/>
    <w:rsid w:val="00115E3D"/>
    <w:rsid w:val="00115EAA"/>
    <w:rsid w:val="00117615"/>
    <w:rsid w:val="001177A2"/>
    <w:rsid w:val="00117819"/>
    <w:rsid w:val="001179D3"/>
    <w:rsid w:val="00117CAA"/>
    <w:rsid w:val="00117CFE"/>
    <w:rsid w:val="00117DD6"/>
    <w:rsid w:val="00117EEF"/>
    <w:rsid w:val="00117F77"/>
    <w:rsid w:val="001202B1"/>
    <w:rsid w:val="001203C0"/>
    <w:rsid w:val="001204D7"/>
    <w:rsid w:val="001210F1"/>
    <w:rsid w:val="0012117D"/>
    <w:rsid w:val="00121248"/>
    <w:rsid w:val="00121266"/>
    <w:rsid w:val="00121268"/>
    <w:rsid w:val="001217C3"/>
    <w:rsid w:val="0012181A"/>
    <w:rsid w:val="00121841"/>
    <w:rsid w:val="001219CD"/>
    <w:rsid w:val="00121E66"/>
    <w:rsid w:val="00122091"/>
    <w:rsid w:val="00122126"/>
    <w:rsid w:val="00122358"/>
    <w:rsid w:val="001226AD"/>
    <w:rsid w:val="00122A3C"/>
    <w:rsid w:val="00122AE8"/>
    <w:rsid w:val="00122C72"/>
    <w:rsid w:val="00123ACC"/>
    <w:rsid w:val="00124211"/>
    <w:rsid w:val="001242F5"/>
    <w:rsid w:val="00124482"/>
    <w:rsid w:val="00124797"/>
    <w:rsid w:val="00124C3D"/>
    <w:rsid w:val="00124D82"/>
    <w:rsid w:val="00124E60"/>
    <w:rsid w:val="0012501C"/>
    <w:rsid w:val="001251F1"/>
    <w:rsid w:val="00125374"/>
    <w:rsid w:val="001253D5"/>
    <w:rsid w:val="00125A6C"/>
    <w:rsid w:val="00125C50"/>
    <w:rsid w:val="00125E7C"/>
    <w:rsid w:val="00125F99"/>
    <w:rsid w:val="001262FB"/>
    <w:rsid w:val="001269E0"/>
    <w:rsid w:val="00126CBD"/>
    <w:rsid w:val="00127385"/>
    <w:rsid w:val="00127410"/>
    <w:rsid w:val="0012741A"/>
    <w:rsid w:val="00127B94"/>
    <w:rsid w:val="00127F2F"/>
    <w:rsid w:val="00130462"/>
    <w:rsid w:val="00130631"/>
    <w:rsid w:val="00131311"/>
    <w:rsid w:val="001314EF"/>
    <w:rsid w:val="00131541"/>
    <w:rsid w:val="001315CE"/>
    <w:rsid w:val="0013171D"/>
    <w:rsid w:val="00131736"/>
    <w:rsid w:val="00131A0F"/>
    <w:rsid w:val="0013248A"/>
    <w:rsid w:val="001325D7"/>
    <w:rsid w:val="00132744"/>
    <w:rsid w:val="00132EB3"/>
    <w:rsid w:val="00133770"/>
    <w:rsid w:val="00133A4B"/>
    <w:rsid w:val="00133FFF"/>
    <w:rsid w:val="001340D0"/>
    <w:rsid w:val="0013436B"/>
    <w:rsid w:val="0013448B"/>
    <w:rsid w:val="001346B4"/>
    <w:rsid w:val="00134898"/>
    <w:rsid w:val="0013541E"/>
    <w:rsid w:val="0013558A"/>
    <w:rsid w:val="00135A18"/>
    <w:rsid w:val="001362C0"/>
    <w:rsid w:val="00136666"/>
    <w:rsid w:val="00136A18"/>
    <w:rsid w:val="00136CE3"/>
    <w:rsid w:val="00136D91"/>
    <w:rsid w:val="00136EBF"/>
    <w:rsid w:val="001374EB"/>
    <w:rsid w:val="0013757A"/>
    <w:rsid w:val="001377AA"/>
    <w:rsid w:val="00137829"/>
    <w:rsid w:val="0013794D"/>
    <w:rsid w:val="0013799D"/>
    <w:rsid w:val="0014019B"/>
    <w:rsid w:val="00140262"/>
    <w:rsid w:val="00140336"/>
    <w:rsid w:val="001408BD"/>
    <w:rsid w:val="001409C8"/>
    <w:rsid w:val="00140AA7"/>
    <w:rsid w:val="00140AE9"/>
    <w:rsid w:val="00140B0D"/>
    <w:rsid w:val="0014161A"/>
    <w:rsid w:val="001418BB"/>
    <w:rsid w:val="00141F05"/>
    <w:rsid w:val="00141F9F"/>
    <w:rsid w:val="00142212"/>
    <w:rsid w:val="001422E5"/>
    <w:rsid w:val="0014251D"/>
    <w:rsid w:val="001427C2"/>
    <w:rsid w:val="00142AFE"/>
    <w:rsid w:val="00142C12"/>
    <w:rsid w:val="00142C15"/>
    <w:rsid w:val="00142C6C"/>
    <w:rsid w:val="00142E13"/>
    <w:rsid w:val="001431A7"/>
    <w:rsid w:val="0014351C"/>
    <w:rsid w:val="0014395E"/>
    <w:rsid w:val="001439C8"/>
    <w:rsid w:val="00143B42"/>
    <w:rsid w:val="00143BD1"/>
    <w:rsid w:val="00143CD8"/>
    <w:rsid w:val="00143EC7"/>
    <w:rsid w:val="00144226"/>
    <w:rsid w:val="0014424C"/>
    <w:rsid w:val="00144370"/>
    <w:rsid w:val="001443D1"/>
    <w:rsid w:val="00144766"/>
    <w:rsid w:val="001447E1"/>
    <w:rsid w:val="001451DE"/>
    <w:rsid w:val="00145410"/>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980"/>
    <w:rsid w:val="00147B2D"/>
    <w:rsid w:val="00147B75"/>
    <w:rsid w:val="00147B9C"/>
    <w:rsid w:val="00147EC2"/>
    <w:rsid w:val="00150172"/>
    <w:rsid w:val="001501A0"/>
    <w:rsid w:val="0015094B"/>
    <w:rsid w:val="00150B69"/>
    <w:rsid w:val="00150BC2"/>
    <w:rsid w:val="00150C3C"/>
    <w:rsid w:val="001514ED"/>
    <w:rsid w:val="00151664"/>
    <w:rsid w:val="00151774"/>
    <w:rsid w:val="00151C40"/>
    <w:rsid w:val="001522A3"/>
    <w:rsid w:val="00152502"/>
    <w:rsid w:val="00152B75"/>
    <w:rsid w:val="00152BB8"/>
    <w:rsid w:val="00152F06"/>
    <w:rsid w:val="0015375B"/>
    <w:rsid w:val="00153FDB"/>
    <w:rsid w:val="001541A8"/>
    <w:rsid w:val="001544A7"/>
    <w:rsid w:val="00154503"/>
    <w:rsid w:val="0015452B"/>
    <w:rsid w:val="00154DB3"/>
    <w:rsid w:val="00154F44"/>
    <w:rsid w:val="001550C7"/>
    <w:rsid w:val="00155347"/>
    <w:rsid w:val="00155755"/>
    <w:rsid w:val="00155AD3"/>
    <w:rsid w:val="00155B6F"/>
    <w:rsid w:val="0015661D"/>
    <w:rsid w:val="001568CE"/>
    <w:rsid w:val="00156D2E"/>
    <w:rsid w:val="001577C2"/>
    <w:rsid w:val="00157E61"/>
    <w:rsid w:val="00157E78"/>
    <w:rsid w:val="0016045A"/>
    <w:rsid w:val="001605A4"/>
    <w:rsid w:val="00160979"/>
    <w:rsid w:val="00160CCB"/>
    <w:rsid w:val="00160ED7"/>
    <w:rsid w:val="001619E0"/>
    <w:rsid w:val="00161E60"/>
    <w:rsid w:val="00162086"/>
    <w:rsid w:val="00162166"/>
    <w:rsid w:val="00162411"/>
    <w:rsid w:val="00162482"/>
    <w:rsid w:val="001629D5"/>
    <w:rsid w:val="00162B86"/>
    <w:rsid w:val="00162D5F"/>
    <w:rsid w:val="00162E29"/>
    <w:rsid w:val="0016334C"/>
    <w:rsid w:val="00163B06"/>
    <w:rsid w:val="00163DD9"/>
    <w:rsid w:val="00164055"/>
    <w:rsid w:val="00164B4C"/>
    <w:rsid w:val="00164D40"/>
    <w:rsid w:val="0016502A"/>
    <w:rsid w:val="0016522E"/>
    <w:rsid w:val="00165678"/>
    <w:rsid w:val="00165754"/>
    <w:rsid w:val="0016579F"/>
    <w:rsid w:val="001658FA"/>
    <w:rsid w:val="00165D74"/>
    <w:rsid w:val="001662A3"/>
    <w:rsid w:val="00166765"/>
    <w:rsid w:val="00166B17"/>
    <w:rsid w:val="00166CB7"/>
    <w:rsid w:val="00166FEF"/>
    <w:rsid w:val="0016719A"/>
    <w:rsid w:val="00167399"/>
    <w:rsid w:val="00167413"/>
    <w:rsid w:val="0016770F"/>
    <w:rsid w:val="00167865"/>
    <w:rsid w:val="0017011F"/>
    <w:rsid w:val="00170713"/>
    <w:rsid w:val="00170D30"/>
    <w:rsid w:val="00170D4E"/>
    <w:rsid w:val="00170F85"/>
    <w:rsid w:val="001715D8"/>
    <w:rsid w:val="00171A9E"/>
    <w:rsid w:val="00171FAD"/>
    <w:rsid w:val="00171FD1"/>
    <w:rsid w:val="00172031"/>
    <w:rsid w:val="00172429"/>
    <w:rsid w:val="00172440"/>
    <w:rsid w:val="001725ED"/>
    <w:rsid w:val="00172674"/>
    <w:rsid w:val="00172CAC"/>
    <w:rsid w:val="00172DA4"/>
    <w:rsid w:val="00172F62"/>
    <w:rsid w:val="00173EC0"/>
    <w:rsid w:val="001743C3"/>
    <w:rsid w:val="0017570D"/>
    <w:rsid w:val="00175A1E"/>
    <w:rsid w:val="00175AAE"/>
    <w:rsid w:val="00175C26"/>
    <w:rsid w:val="00175DEF"/>
    <w:rsid w:val="00175E2D"/>
    <w:rsid w:val="0017610B"/>
    <w:rsid w:val="00176238"/>
    <w:rsid w:val="0017676B"/>
    <w:rsid w:val="00176A24"/>
    <w:rsid w:val="00176DBD"/>
    <w:rsid w:val="00176DF9"/>
    <w:rsid w:val="0017720A"/>
    <w:rsid w:val="001773A5"/>
    <w:rsid w:val="00177415"/>
    <w:rsid w:val="00177BAD"/>
    <w:rsid w:val="00180151"/>
    <w:rsid w:val="00180234"/>
    <w:rsid w:val="00180280"/>
    <w:rsid w:val="001803CC"/>
    <w:rsid w:val="00180701"/>
    <w:rsid w:val="00180940"/>
    <w:rsid w:val="00180EB2"/>
    <w:rsid w:val="001811ED"/>
    <w:rsid w:val="0018138B"/>
    <w:rsid w:val="001813B7"/>
    <w:rsid w:val="0018157F"/>
    <w:rsid w:val="00181D2A"/>
    <w:rsid w:val="00182759"/>
    <w:rsid w:val="0018296A"/>
    <w:rsid w:val="00182986"/>
    <w:rsid w:val="00183265"/>
    <w:rsid w:val="00183512"/>
    <w:rsid w:val="00183DC3"/>
    <w:rsid w:val="00183F0D"/>
    <w:rsid w:val="00184FE9"/>
    <w:rsid w:val="0018516A"/>
    <w:rsid w:val="001856A2"/>
    <w:rsid w:val="0018593D"/>
    <w:rsid w:val="00185D75"/>
    <w:rsid w:val="00185DEB"/>
    <w:rsid w:val="00185F4B"/>
    <w:rsid w:val="00185F83"/>
    <w:rsid w:val="0018600C"/>
    <w:rsid w:val="0018616D"/>
    <w:rsid w:val="00186ECA"/>
    <w:rsid w:val="00186F58"/>
    <w:rsid w:val="001871F9"/>
    <w:rsid w:val="00187485"/>
    <w:rsid w:val="00187572"/>
    <w:rsid w:val="00187587"/>
    <w:rsid w:val="0018782A"/>
    <w:rsid w:val="00190073"/>
    <w:rsid w:val="001901BF"/>
    <w:rsid w:val="00190242"/>
    <w:rsid w:val="00190696"/>
    <w:rsid w:val="001911C7"/>
    <w:rsid w:val="001911F6"/>
    <w:rsid w:val="0019138F"/>
    <w:rsid w:val="00191397"/>
    <w:rsid w:val="00191608"/>
    <w:rsid w:val="00191688"/>
    <w:rsid w:val="0019194F"/>
    <w:rsid w:val="00191A1A"/>
    <w:rsid w:val="00191D9C"/>
    <w:rsid w:val="00192273"/>
    <w:rsid w:val="00192396"/>
    <w:rsid w:val="001924D8"/>
    <w:rsid w:val="001926BC"/>
    <w:rsid w:val="00192793"/>
    <w:rsid w:val="001929A8"/>
    <w:rsid w:val="00192FC1"/>
    <w:rsid w:val="001932CF"/>
    <w:rsid w:val="001932EE"/>
    <w:rsid w:val="001936C0"/>
    <w:rsid w:val="00193836"/>
    <w:rsid w:val="00193B80"/>
    <w:rsid w:val="00193BEE"/>
    <w:rsid w:val="001942B8"/>
    <w:rsid w:val="00194304"/>
    <w:rsid w:val="00194371"/>
    <w:rsid w:val="00194471"/>
    <w:rsid w:val="00194AF6"/>
    <w:rsid w:val="0019502C"/>
    <w:rsid w:val="0019520B"/>
    <w:rsid w:val="001952E8"/>
    <w:rsid w:val="00195417"/>
    <w:rsid w:val="00195623"/>
    <w:rsid w:val="00195AB4"/>
    <w:rsid w:val="00195EAE"/>
    <w:rsid w:val="00196016"/>
    <w:rsid w:val="00196165"/>
    <w:rsid w:val="00196393"/>
    <w:rsid w:val="00196667"/>
    <w:rsid w:val="001966C9"/>
    <w:rsid w:val="0019682B"/>
    <w:rsid w:val="00196AC4"/>
    <w:rsid w:val="00196E4D"/>
    <w:rsid w:val="00197033"/>
    <w:rsid w:val="001970BD"/>
    <w:rsid w:val="001971DE"/>
    <w:rsid w:val="0019725F"/>
    <w:rsid w:val="00197717"/>
    <w:rsid w:val="001977C0"/>
    <w:rsid w:val="00197F7F"/>
    <w:rsid w:val="001A02D7"/>
    <w:rsid w:val="001A0617"/>
    <w:rsid w:val="001A0827"/>
    <w:rsid w:val="001A09E1"/>
    <w:rsid w:val="001A0EF8"/>
    <w:rsid w:val="001A0FF4"/>
    <w:rsid w:val="001A150E"/>
    <w:rsid w:val="001A18D2"/>
    <w:rsid w:val="001A221C"/>
    <w:rsid w:val="001A2398"/>
    <w:rsid w:val="001A25AC"/>
    <w:rsid w:val="001A3096"/>
    <w:rsid w:val="001A37A6"/>
    <w:rsid w:val="001A404D"/>
    <w:rsid w:val="001A4197"/>
    <w:rsid w:val="001A45A0"/>
    <w:rsid w:val="001A4958"/>
    <w:rsid w:val="001A4B3D"/>
    <w:rsid w:val="001A4BB8"/>
    <w:rsid w:val="001A50A5"/>
    <w:rsid w:val="001A548E"/>
    <w:rsid w:val="001A5625"/>
    <w:rsid w:val="001A5CF5"/>
    <w:rsid w:val="001A5F5B"/>
    <w:rsid w:val="001A6034"/>
    <w:rsid w:val="001A73F7"/>
    <w:rsid w:val="001A7616"/>
    <w:rsid w:val="001A788D"/>
    <w:rsid w:val="001A7B61"/>
    <w:rsid w:val="001A7F0C"/>
    <w:rsid w:val="001B025E"/>
    <w:rsid w:val="001B0613"/>
    <w:rsid w:val="001B06BC"/>
    <w:rsid w:val="001B0807"/>
    <w:rsid w:val="001B08D9"/>
    <w:rsid w:val="001B0F9E"/>
    <w:rsid w:val="001B101F"/>
    <w:rsid w:val="001B136D"/>
    <w:rsid w:val="001B14BD"/>
    <w:rsid w:val="001B1599"/>
    <w:rsid w:val="001B17C3"/>
    <w:rsid w:val="001B1F30"/>
    <w:rsid w:val="001B22E9"/>
    <w:rsid w:val="001B2BCC"/>
    <w:rsid w:val="001B36B4"/>
    <w:rsid w:val="001B38B7"/>
    <w:rsid w:val="001B39AE"/>
    <w:rsid w:val="001B3F7F"/>
    <w:rsid w:val="001B40BD"/>
    <w:rsid w:val="001B411F"/>
    <w:rsid w:val="001B4653"/>
    <w:rsid w:val="001B4A22"/>
    <w:rsid w:val="001B4A40"/>
    <w:rsid w:val="001B4ACB"/>
    <w:rsid w:val="001B544D"/>
    <w:rsid w:val="001B5E7A"/>
    <w:rsid w:val="001B6028"/>
    <w:rsid w:val="001B60EB"/>
    <w:rsid w:val="001B6AA3"/>
    <w:rsid w:val="001B6D94"/>
    <w:rsid w:val="001B6E18"/>
    <w:rsid w:val="001B7054"/>
    <w:rsid w:val="001B71F5"/>
    <w:rsid w:val="001B733C"/>
    <w:rsid w:val="001B7723"/>
    <w:rsid w:val="001B7979"/>
    <w:rsid w:val="001B7E1B"/>
    <w:rsid w:val="001B7F27"/>
    <w:rsid w:val="001B7FBD"/>
    <w:rsid w:val="001C0056"/>
    <w:rsid w:val="001C03D1"/>
    <w:rsid w:val="001C0468"/>
    <w:rsid w:val="001C0957"/>
    <w:rsid w:val="001C0AC9"/>
    <w:rsid w:val="001C0E98"/>
    <w:rsid w:val="001C0ECA"/>
    <w:rsid w:val="001C0F92"/>
    <w:rsid w:val="001C0FAD"/>
    <w:rsid w:val="001C13F1"/>
    <w:rsid w:val="001C1735"/>
    <w:rsid w:val="001C1BC6"/>
    <w:rsid w:val="001C1C28"/>
    <w:rsid w:val="001C2125"/>
    <w:rsid w:val="001C2301"/>
    <w:rsid w:val="001C24BB"/>
    <w:rsid w:val="001C2A22"/>
    <w:rsid w:val="001C2A75"/>
    <w:rsid w:val="001C2D62"/>
    <w:rsid w:val="001C2DC2"/>
    <w:rsid w:val="001C2F17"/>
    <w:rsid w:val="001C30F2"/>
    <w:rsid w:val="001C32E5"/>
    <w:rsid w:val="001C3683"/>
    <w:rsid w:val="001C37E7"/>
    <w:rsid w:val="001C4245"/>
    <w:rsid w:val="001C4299"/>
    <w:rsid w:val="001C43F5"/>
    <w:rsid w:val="001C4709"/>
    <w:rsid w:val="001C5239"/>
    <w:rsid w:val="001C54FC"/>
    <w:rsid w:val="001C5501"/>
    <w:rsid w:val="001C58FF"/>
    <w:rsid w:val="001C591F"/>
    <w:rsid w:val="001C5979"/>
    <w:rsid w:val="001C6526"/>
    <w:rsid w:val="001C6A87"/>
    <w:rsid w:val="001C6AF1"/>
    <w:rsid w:val="001C6E3A"/>
    <w:rsid w:val="001C7813"/>
    <w:rsid w:val="001C7B30"/>
    <w:rsid w:val="001D0740"/>
    <w:rsid w:val="001D0B32"/>
    <w:rsid w:val="001D10A0"/>
    <w:rsid w:val="001D1792"/>
    <w:rsid w:val="001D1DC2"/>
    <w:rsid w:val="001D2509"/>
    <w:rsid w:val="001D2DA8"/>
    <w:rsid w:val="001D3116"/>
    <w:rsid w:val="001D347F"/>
    <w:rsid w:val="001D3B9E"/>
    <w:rsid w:val="001D3E83"/>
    <w:rsid w:val="001D3F6F"/>
    <w:rsid w:val="001D4153"/>
    <w:rsid w:val="001D4578"/>
    <w:rsid w:val="001D4F99"/>
    <w:rsid w:val="001D4F9A"/>
    <w:rsid w:val="001D5114"/>
    <w:rsid w:val="001D5151"/>
    <w:rsid w:val="001D55F2"/>
    <w:rsid w:val="001D5865"/>
    <w:rsid w:val="001D5C0F"/>
    <w:rsid w:val="001D5E45"/>
    <w:rsid w:val="001D5F7D"/>
    <w:rsid w:val="001D6316"/>
    <w:rsid w:val="001D632A"/>
    <w:rsid w:val="001D6553"/>
    <w:rsid w:val="001D65FF"/>
    <w:rsid w:val="001D69FE"/>
    <w:rsid w:val="001D6C77"/>
    <w:rsid w:val="001D729D"/>
    <w:rsid w:val="001D7CF6"/>
    <w:rsid w:val="001E0068"/>
    <w:rsid w:val="001E0734"/>
    <w:rsid w:val="001E095E"/>
    <w:rsid w:val="001E0ACF"/>
    <w:rsid w:val="001E1098"/>
    <w:rsid w:val="001E132A"/>
    <w:rsid w:val="001E1AC9"/>
    <w:rsid w:val="001E1E96"/>
    <w:rsid w:val="001E217A"/>
    <w:rsid w:val="001E21C8"/>
    <w:rsid w:val="001E24D4"/>
    <w:rsid w:val="001E25C4"/>
    <w:rsid w:val="001E272C"/>
    <w:rsid w:val="001E2E6F"/>
    <w:rsid w:val="001E2FC4"/>
    <w:rsid w:val="001E32F2"/>
    <w:rsid w:val="001E3511"/>
    <w:rsid w:val="001E3642"/>
    <w:rsid w:val="001E380A"/>
    <w:rsid w:val="001E38C6"/>
    <w:rsid w:val="001E3DBD"/>
    <w:rsid w:val="001E3FCB"/>
    <w:rsid w:val="001E42EB"/>
    <w:rsid w:val="001E4938"/>
    <w:rsid w:val="001E4CD8"/>
    <w:rsid w:val="001E4FB6"/>
    <w:rsid w:val="001E5091"/>
    <w:rsid w:val="001E53A9"/>
    <w:rsid w:val="001E55D5"/>
    <w:rsid w:val="001E5BB8"/>
    <w:rsid w:val="001E5ED3"/>
    <w:rsid w:val="001E625D"/>
    <w:rsid w:val="001E6299"/>
    <w:rsid w:val="001E64F3"/>
    <w:rsid w:val="001E654E"/>
    <w:rsid w:val="001E655B"/>
    <w:rsid w:val="001E6920"/>
    <w:rsid w:val="001E693A"/>
    <w:rsid w:val="001E701E"/>
    <w:rsid w:val="001E7905"/>
    <w:rsid w:val="001E7AEB"/>
    <w:rsid w:val="001F0190"/>
    <w:rsid w:val="001F0281"/>
    <w:rsid w:val="001F0858"/>
    <w:rsid w:val="001F0883"/>
    <w:rsid w:val="001F08A4"/>
    <w:rsid w:val="001F091C"/>
    <w:rsid w:val="001F0A0A"/>
    <w:rsid w:val="001F0B09"/>
    <w:rsid w:val="001F0B61"/>
    <w:rsid w:val="001F0B74"/>
    <w:rsid w:val="001F0C8C"/>
    <w:rsid w:val="001F0DCF"/>
    <w:rsid w:val="001F12E9"/>
    <w:rsid w:val="001F141F"/>
    <w:rsid w:val="001F14F2"/>
    <w:rsid w:val="001F18ED"/>
    <w:rsid w:val="001F1BAB"/>
    <w:rsid w:val="001F203C"/>
    <w:rsid w:val="001F2108"/>
    <w:rsid w:val="001F2493"/>
    <w:rsid w:val="001F2BD3"/>
    <w:rsid w:val="001F2D2C"/>
    <w:rsid w:val="001F2DC5"/>
    <w:rsid w:val="001F2EA1"/>
    <w:rsid w:val="001F32D1"/>
    <w:rsid w:val="001F340F"/>
    <w:rsid w:val="001F353A"/>
    <w:rsid w:val="001F3603"/>
    <w:rsid w:val="001F37B5"/>
    <w:rsid w:val="001F386B"/>
    <w:rsid w:val="001F3CC2"/>
    <w:rsid w:val="001F3D89"/>
    <w:rsid w:val="001F3E07"/>
    <w:rsid w:val="001F41E4"/>
    <w:rsid w:val="001F4BAC"/>
    <w:rsid w:val="001F4DC7"/>
    <w:rsid w:val="001F4FA9"/>
    <w:rsid w:val="001F548A"/>
    <w:rsid w:val="001F579C"/>
    <w:rsid w:val="001F58E5"/>
    <w:rsid w:val="001F5913"/>
    <w:rsid w:val="001F5A77"/>
    <w:rsid w:val="001F5C40"/>
    <w:rsid w:val="001F5F13"/>
    <w:rsid w:val="001F668A"/>
    <w:rsid w:val="001F6D64"/>
    <w:rsid w:val="001F74C3"/>
    <w:rsid w:val="001F752F"/>
    <w:rsid w:val="001F765B"/>
    <w:rsid w:val="001F770A"/>
    <w:rsid w:val="001F790E"/>
    <w:rsid w:val="001F7C6D"/>
    <w:rsid w:val="002007E4"/>
    <w:rsid w:val="00200A9D"/>
    <w:rsid w:val="00200B2E"/>
    <w:rsid w:val="00200DB4"/>
    <w:rsid w:val="00201324"/>
    <w:rsid w:val="0020151D"/>
    <w:rsid w:val="0020194C"/>
    <w:rsid w:val="00201BDF"/>
    <w:rsid w:val="00201E34"/>
    <w:rsid w:val="0020205B"/>
    <w:rsid w:val="00202545"/>
    <w:rsid w:val="00202C45"/>
    <w:rsid w:val="00202E4A"/>
    <w:rsid w:val="00203011"/>
    <w:rsid w:val="002031FC"/>
    <w:rsid w:val="00203733"/>
    <w:rsid w:val="0020390A"/>
    <w:rsid w:val="00203DFF"/>
    <w:rsid w:val="0020460C"/>
    <w:rsid w:val="002049CF"/>
    <w:rsid w:val="00205553"/>
    <w:rsid w:val="0020587F"/>
    <w:rsid w:val="002059C8"/>
    <w:rsid w:val="00205DC3"/>
    <w:rsid w:val="00206073"/>
    <w:rsid w:val="00206928"/>
    <w:rsid w:val="00206C16"/>
    <w:rsid w:val="00206E82"/>
    <w:rsid w:val="0020726F"/>
    <w:rsid w:val="002073CA"/>
    <w:rsid w:val="002076FD"/>
    <w:rsid w:val="0020775A"/>
    <w:rsid w:val="0020777E"/>
    <w:rsid w:val="00207B81"/>
    <w:rsid w:val="00207ED2"/>
    <w:rsid w:val="002101B6"/>
    <w:rsid w:val="00210464"/>
    <w:rsid w:val="002104A5"/>
    <w:rsid w:val="002104FF"/>
    <w:rsid w:val="002109D9"/>
    <w:rsid w:val="00211046"/>
    <w:rsid w:val="002112B2"/>
    <w:rsid w:val="002115DA"/>
    <w:rsid w:val="00211AE6"/>
    <w:rsid w:val="002127F3"/>
    <w:rsid w:val="00212DA6"/>
    <w:rsid w:val="00212F99"/>
    <w:rsid w:val="00212FE8"/>
    <w:rsid w:val="002131C6"/>
    <w:rsid w:val="00213289"/>
    <w:rsid w:val="00213819"/>
    <w:rsid w:val="00213B45"/>
    <w:rsid w:val="002147CA"/>
    <w:rsid w:val="00214AE3"/>
    <w:rsid w:val="00214F75"/>
    <w:rsid w:val="002154DF"/>
    <w:rsid w:val="0021569E"/>
    <w:rsid w:val="002158A2"/>
    <w:rsid w:val="00215CE4"/>
    <w:rsid w:val="00215E20"/>
    <w:rsid w:val="00215FD3"/>
    <w:rsid w:val="0021610D"/>
    <w:rsid w:val="002165C1"/>
    <w:rsid w:val="002168CB"/>
    <w:rsid w:val="00216A8E"/>
    <w:rsid w:val="00216AC0"/>
    <w:rsid w:val="00216EDC"/>
    <w:rsid w:val="00217538"/>
    <w:rsid w:val="00217563"/>
    <w:rsid w:val="00217B2D"/>
    <w:rsid w:val="00217DA5"/>
    <w:rsid w:val="00217DBD"/>
    <w:rsid w:val="00217EC2"/>
    <w:rsid w:val="00220268"/>
    <w:rsid w:val="00220ED6"/>
    <w:rsid w:val="0022160A"/>
    <w:rsid w:val="00221747"/>
    <w:rsid w:val="00221FB0"/>
    <w:rsid w:val="00221FE8"/>
    <w:rsid w:val="0022224E"/>
    <w:rsid w:val="0022236B"/>
    <w:rsid w:val="00222514"/>
    <w:rsid w:val="0022253A"/>
    <w:rsid w:val="00222ACC"/>
    <w:rsid w:val="00222D23"/>
    <w:rsid w:val="0022326C"/>
    <w:rsid w:val="00223B9B"/>
    <w:rsid w:val="00223E41"/>
    <w:rsid w:val="00223EC7"/>
    <w:rsid w:val="00224011"/>
    <w:rsid w:val="00224090"/>
    <w:rsid w:val="0022413D"/>
    <w:rsid w:val="0022414D"/>
    <w:rsid w:val="00224234"/>
    <w:rsid w:val="002242F0"/>
    <w:rsid w:val="00224457"/>
    <w:rsid w:val="0022452B"/>
    <w:rsid w:val="00224F1D"/>
    <w:rsid w:val="0022522B"/>
    <w:rsid w:val="00225C59"/>
    <w:rsid w:val="0022623F"/>
    <w:rsid w:val="00226D3D"/>
    <w:rsid w:val="002273C5"/>
    <w:rsid w:val="00227517"/>
    <w:rsid w:val="00227B32"/>
    <w:rsid w:val="0023007D"/>
    <w:rsid w:val="0023009D"/>
    <w:rsid w:val="002301C4"/>
    <w:rsid w:val="00230237"/>
    <w:rsid w:val="002302F5"/>
    <w:rsid w:val="00230377"/>
    <w:rsid w:val="0023084B"/>
    <w:rsid w:val="00231311"/>
    <w:rsid w:val="0023151E"/>
    <w:rsid w:val="00231EF5"/>
    <w:rsid w:val="00231FC9"/>
    <w:rsid w:val="00232115"/>
    <w:rsid w:val="0023219B"/>
    <w:rsid w:val="0023282F"/>
    <w:rsid w:val="00232CDA"/>
    <w:rsid w:val="00232E2E"/>
    <w:rsid w:val="00232E42"/>
    <w:rsid w:val="002332B3"/>
    <w:rsid w:val="00233827"/>
    <w:rsid w:val="00233880"/>
    <w:rsid w:val="00233DA3"/>
    <w:rsid w:val="00233EB7"/>
    <w:rsid w:val="00234272"/>
    <w:rsid w:val="00234809"/>
    <w:rsid w:val="00234856"/>
    <w:rsid w:val="00234B25"/>
    <w:rsid w:val="00234F94"/>
    <w:rsid w:val="00234FA0"/>
    <w:rsid w:val="00235450"/>
    <w:rsid w:val="002359C3"/>
    <w:rsid w:val="00235A57"/>
    <w:rsid w:val="00235ABC"/>
    <w:rsid w:val="00235CBD"/>
    <w:rsid w:val="002360AC"/>
    <w:rsid w:val="00236253"/>
    <w:rsid w:val="00236505"/>
    <w:rsid w:val="00236656"/>
    <w:rsid w:val="002366DD"/>
    <w:rsid w:val="00236731"/>
    <w:rsid w:val="00236E1C"/>
    <w:rsid w:val="00236F25"/>
    <w:rsid w:val="0023749F"/>
    <w:rsid w:val="002374F6"/>
    <w:rsid w:val="002375F5"/>
    <w:rsid w:val="0023766E"/>
    <w:rsid w:val="00237D72"/>
    <w:rsid w:val="00237EDD"/>
    <w:rsid w:val="00240237"/>
    <w:rsid w:val="002404D6"/>
    <w:rsid w:val="00240C13"/>
    <w:rsid w:val="00240ED3"/>
    <w:rsid w:val="00240FF6"/>
    <w:rsid w:val="0024121A"/>
    <w:rsid w:val="002412A2"/>
    <w:rsid w:val="00241740"/>
    <w:rsid w:val="00241D43"/>
    <w:rsid w:val="00242CFC"/>
    <w:rsid w:val="00242E04"/>
    <w:rsid w:val="002434F2"/>
    <w:rsid w:val="00243622"/>
    <w:rsid w:val="002436B2"/>
    <w:rsid w:val="00243CB7"/>
    <w:rsid w:val="00243D2B"/>
    <w:rsid w:val="00245257"/>
    <w:rsid w:val="002454C8"/>
    <w:rsid w:val="00245790"/>
    <w:rsid w:val="00245E00"/>
    <w:rsid w:val="00245EA6"/>
    <w:rsid w:val="00245EBA"/>
    <w:rsid w:val="002463BD"/>
    <w:rsid w:val="002469A8"/>
    <w:rsid w:val="00246D47"/>
    <w:rsid w:val="00247090"/>
    <w:rsid w:val="00247B52"/>
    <w:rsid w:val="00247E49"/>
    <w:rsid w:val="00250141"/>
    <w:rsid w:val="00250568"/>
    <w:rsid w:val="002507C7"/>
    <w:rsid w:val="00250B5D"/>
    <w:rsid w:val="0025109D"/>
    <w:rsid w:val="002511AF"/>
    <w:rsid w:val="002519F7"/>
    <w:rsid w:val="00251B43"/>
    <w:rsid w:val="00251BF4"/>
    <w:rsid w:val="00251C8A"/>
    <w:rsid w:val="00251D0E"/>
    <w:rsid w:val="00251D38"/>
    <w:rsid w:val="002520FE"/>
    <w:rsid w:val="00252146"/>
    <w:rsid w:val="002525B9"/>
    <w:rsid w:val="0025267C"/>
    <w:rsid w:val="002526B8"/>
    <w:rsid w:val="00252961"/>
    <w:rsid w:val="00252B3D"/>
    <w:rsid w:val="00252BA5"/>
    <w:rsid w:val="00253077"/>
    <w:rsid w:val="002531CA"/>
    <w:rsid w:val="002531D4"/>
    <w:rsid w:val="002534F3"/>
    <w:rsid w:val="00253DA3"/>
    <w:rsid w:val="0025407D"/>
    <w:rsid w:val="00254AB4"/>
    <w:rsid w:val="00254DE3"/>
    <w:rsid w:val="00254E48"/>
    <w:rsid w:val="00254E4A"/>
    <w:rsid w:val="0025505F"/>
    <w:rsid w:val="002550FF"/>
    <w:rsid w:val="002555E2"/>
    <w:rsid w:val="00255AB3"/>
    <w:rsid w:val="00255D7F"/>
    <w:rsid w:val="00255F43"/>
    <w:rsid w:val="00255F65"/>
    <w:rsid w:val="00256057"/>
    <w:rsid w:val="002560F7"/>
    <w:rsid w:val="002566A4"/>
    <w:rsid w:val="002568FE"/>
    <w:rsid w:val="0025775A"/>
    <w:rsid w:val="002578D4"/>
    <w:rsid w:val="00257AF8"/>
    <w:rsid w:val="00260781"/>
    <w:rsid w:val="00260992"/>
    <w:rsid w:val="00260A5C"/>
    <w:rsid w:val="00260A76"/>
    <w:rsid w:val="00260FC1"/>
    <w:rsid w:val="002614DA"/>
    <w:rsid w:val="00261921"/>
    <w:rsid w:val="00261C51"/>
    <w:rsid w:val="00261DCD"/>
    <w:rsid w:val="00261E74"/>
    <w:rsid w:val="00261ED0"/>
    <w:rsid w:val="00262372"/>
    <w:rsid w:val="00262577"/>
    <w:rsid w:val="00262C77"/>
    <w:rsid w:val="00262CE5"/>
    <w:rsid w:val="00262E05"/>
    <w:rsid w:val="00262E69"/>
    <w:rsid w:val="002631B4"/>
    <w:rsid w:val="002632CE"/>
    <w:rsid w:val="00263378"/>
    <w:rsid w:val="00263469"/>
    <w:rsid w:val="0026369F"/>
    <w:rsid w:val="002636AB"/>
    <w:rsid w:val="0026373B"/>
    <w:rsid w:val="00263BE7"/>
    <w:rsid w:val="00264516"/>
    <w:rsid w:val="0026465D"/>
    <w:rsid w:val="00264A81"/>
    <w:rsid w:val="00265045"/>
    <w:rsid w:val="00265096"/>
    <w:rsid w:val="002657FB"/>
    <w:rsid w:val="0026589E"/>
    <w:rsid w:val="00265B05"/>
    <w:rsid w:val="00265D5B"/>
    <w:rsid w:val="00265FFF"/>
    <w:rsid w:val="0026670B"/>
    <w:rsid w:val="00266EB3"/>
    <w:rsid w:val="00266FEA"/>
    <w:rsid w:val="00267224"/>
    <w:rsid w:val="0026743D"/>
    <w:rsid w:val="00267476"/>
    <w:rsid w:val="00267CB6"/>
    <w:rsid w:val="00267EF8"/>
    <w:rsid w:val="00267F0C"/>
    <w:rsid w:val="00270220"/>
    <w:rsid w:val="0027044D"/>
    <w:rsid w:val="002704CA"/>
    <w:rsid w:val="00270602"/>
    <w:rsid w:val="002707FA"/>
    <w:rsid w:val="00270B43"/>
    <w:rsid w:val="00270DD0"/>
    <w:rsid w:val="002716A6"/>
    <w:rsid w:val="00271BC9"/>
    <w:rsid w:val="00272184"/>
    <w:rsid w:val="00272283"/>
    <w:rsid w:val="00272313"/>
    <w:rsid w:val="0027244F"/>
    <w:rsid w:val="00272B9D"/>
    <w:rsid w:val="0027300A"/>
    <w:rsid w:val="00273651"/>
    <w:rsid w:val="0027369B"/>
    <w:rsid w:val="0027378A"/>
    <w:rsid w:val="00273FD5"/>
    <w:rsid w:val="00273FDB"/>
    <w:rsid w:val="0027492F"/>
    <w:rsid w:val="00274B0C"/>
    <w:rsid w:val="00274F3B"/>
    <w:rsid w:val="002753C1"/>
    <w:rsid w:val="002754DC"/>
    <w:rsid w:val="00275624"/>
    <w:rsid w:val="0027562D"/>
    <w:rsid w:val="0027598E"/>
    <w:rsid w:val="00275B33"/>
    <w:rsid w:val="00275B65"/>
    <w:rsid w:val="00275BCE"/>
    <w:rsid w:val="002760B0"/>
    <w:rsid w:val="00276108"/>
    <w:rsid w:val="002761DF"/>
    <w:rsid w:val="0027632F"/>
    <w:rsid w:val="002766CD"/>
    <w:rsid w:val="0027678A"/>
    <w:rsid w:val="002768AF"/>
    <w:rsid w:val="002770AD"/>
    <w:rsid w:val="00277171"/>
    <w:rsid w:val="002779C6"/>
    <w:rsid w:val="00277BAB"/>
    <w:rsid w:val="0028043E"/>
    <w:rsid w:val="0028044C"/>
    <w:rsid w:val="0028048B"/>
    <w:rsid w:val="0028049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4819"/>
    <w:rsid w:val="002856BA"/>
    <w:rsid w:val="00285E6C"/>
    <w:rsid w:val="00285F04"/>
    <w:rsid w:val="002866EB"/>
    <w:rsid w:val="00286A7B"/>
    <w:rsid w:val="00286AB3"/>
    <w:rsid w:val="00287075"/>
    <w:rsid w:val="002870A3"/>
    <w:rsid w:val="00287146"/>
    <w:rsid w:val="002876BD"/>
    <w:rsid w:val="00287D08"/>
    <w:rsid w:val="002904F8"/>
    <w:rsid w:val="00290935"/>
    <w:rsid w:val="00290B54"/>
    <w:rsid w:val="002913D6"/>
    <w:rsid w:val="00291A4A"/>
    <w:rsid w:val="00291B3F"/>
    <w:rsid w:val="00291BB4"/>
    <w:rsid w:val="00291C75"/>
    <w:rsid w:val="00291D63"/>
    <w:rsid w:val="00291FC5"/>
    <w:rsid w:val="002925DE"/>
    <w:rsid w:val="00292C66"/>
    <w:rsid w:val="002930E6"/>
    <w:rsid w:val="0029318B"/>
    <w:rsid w:val="00293680"/>
    <w:rsid w:val="00293716"/>
    <w:rsid w:val="00293AE4"/>
    <w:rsid w:val="00293BEA"/>
    <w:rsid w:val="00293DB0"/>
    <w:rsid w:val="00293DED"/>
    <w:rsid w:val="002942A8"/>
    <w:rsid w:val="0029457A"/>
    <w:rsid w:val="00294BC0"/>
    <w:rsid w:val="00294C41"/>
    <w:rsid w:val="0029505A"/>
    <w:rsid w:val="002958B8"/>
    <w:rsid w:val="00295D77"/>
    <w:rsid w:val="00295F12"/>
    <w:rsid w:val="0029637C"/>
    <w:rsid w:val="002963ED"/>
    <w:rsid w:val="00296613"/>
    <w:rsid w:val="002968DB"/>
    <w:rsid w:val="002972FC"/>
    <w:rsid w:val="00297402"/>
    <w:rsid w:val="00297462"/>
    <w:rsid w:val="00297CA9"/>
    <w:rsid w:val="00297CCA"/>
    <w:rsid w:val="00297E59"/>
    <w:rsid w:val="00297EC6"/>
    <w:rsid w:val="002A0AED"/>
    <w:rsid w:val="002A13AD"/>
    <w:rsid w:val="002A1993"/>
    <w:rsid w:val="002A24F8"/>
    <w:rsid w:val="002A2754"/>
    <w:rsid w:val="002A289B"/>
    <w:rsid w:val="002A307B"/>
    <w:rsid w:val="002A314B"/>
    <w:rsid w:val="002A36DE"/>
    <w:rsid w:val="002A37C1"/>
    <w:rsid w:val="002A38F1"/>
    <w:rsid w:val="002A3D6D"/>
    <w:rsid w:val="002A3DA4"/>
    <w:rsid w:val="002A3FC4"/>
    <w:rsid w:val="002A4056"/>
    <w:rsid w:val="002A4235"/>
    <w:rsid w:val="002A4333"/>
    <w:rsid w:val="002A4489"/>
    <w:rsid w:val="002A46B2"/>
    <w:rsid w:val="002A46B5"/>
    <w:rsid w:val="002A490A"/>
    <w:rsid w:val="002A4ADF"/>
    <w:rsid w:val="002A4B40"/>
    <w:rsid w:val="002A4BB4"/>
    <w:rsid w:val="002A4CF9"/>
    <w:rsid w:val="002A4DF9"/>
    <w:rsid w:val="002A5D29"/>
    <w:rsid w:val="002A5D8B"/>
    <w:rsid w:val="002A6C04"/>
    <w:rsid w:val="002A6C11"/>
    <w:rsid w:val="002A6C41"/>
    <w:rsid w:val="002A6CDD"/>
    <w:rsid w:val="002A6D7C"/>
    <w:rsid w:val="002A6EF5"/>
    <w:rsid w:val="002A6FC7"/>
    <w:rsid w:val="002A71CD"/>
    <w:rsid w:val="002A7217"/>
    <w:rsid w:val="002A7251"/>
    <w:rsid w:val="002A7700"/>
    <w:rsid w:val="002A783B"/>
    <w:rsid w:val="002A7C5C"/>
    <w:rsid w:val="002A7DF3"/>
    <w:rsid w:val="002A7EC1"/>
    <w:rsid w:val="002B00B5"/>
    <w:rsid w:val="002B0CFA"/>
    <w:rsid w:val="002B0D2B"/>
    <w:rsid w:val="002B1602"/>
    <w:rsid w:val="002B171F"/>
    <w:rsid w:val="002B17BB"/>
    <w:rsid w:val="002B1AA4"/>
    <w:rsid w:val="002B1C2D"/>
    <w:rsid w:val="002B1DB7"/>
    <w:rsid w:val="002B1DE7"/>
    <w:rsid w:val="002B1F25"/>
    <w:rsid w:val="002B20F0"/>
    <w:rsid w:val="002B23CD"/>
    <w:rsid w:val="002B2489"/>
    <w:rsid w:val="002B25C0"/>
    <w:rsid w:val="002B2BDB"/>
    <w:rsid w:val="002B2D2C"/>
    <w:rsid w:val="002B2D55"/>
    <w:rsid w:val="002B2F1F"/>
    <w:rsid w:val="002B2FCD"/>
    <w:rsid w:val="002B31C9"/>
    <w:rsid w:val="002B32A8"/>
    <w:rsid w:val="002B3565"/>
    <w:rsid w:val="002B407B"/>
    <w:rsid w:val="002B407C"/>
    <w:rsid w:val="002B4174"/>
    <w:rsid w:val="002B48CD"/>
    <w:rsid w:val="002B4CAF"/>
    <w:rsid w:val="002B52B8"/>
    <w:rsid w:val="002B553B"/>
    <w:rsid w:val="002B587D"/>
    <w:rsid w:val="002B5899"/>
    <w:rsid w:val="002B5B0B"/>
    <w:rsid w:val="002B6A07"/>
    <w:rsid w:val="002B6AE7"/>
    <w:rsid w:val="002B6C6B"/>
    <w:rsid w:val="002B6F77"/>
    <w:rsid w:val="002B7051"/>
    <w:rsid w:val="002B72F5"/>
    <w:rsid w:val="002B737D"/>
    <w:rsid w:val="002B76BC"/>
    <w:rsid w:val="002B780E"/>
    <w:rsid w:val="002B7880"/>
    <w:rsid w:val="002B78F7"/>
    <w:rsid w:val="002B7AF2"/>
    <w:rsid w:val="002B7B53"/>
    <w:rsid w:val="002B7E80"/>
    <w:rsid w:val="002B7EE9"/>
    <w:rsid w:val="002C043E"/>
    <w:rsid w:val="002C04C2"/>
    <w:rsid w:val="002C09A2"/>
    <w:rsid w:val="002C0F8E"/>
    <w:rsid w:val="002C13EA"/>
    <w:rsid w:val="002C1547"/>
    <w:rsid w:val="002C1D92"/>
    <w:rsid w:val="002C22B3"/>
    <w:rsid w:val="002C25A0"/>
    <w:rsid w:val="002C2715"/>
    <w:rsid w:val="002C2828"/>
    <w:rsid w:val="002C282D"/>
    <w:rsid w:val="002C2A15"/>
    <w:rsid w:val="002C2C88"/>
    <w:rsid w:val="002C321C"/>
    <w:rsid w:val="002C32D8"/>
    <w:rsid w:val="002C3384"/>
    <w:rsid w:val="002C3560"/>
    <w:rsid w:val="002C3EFD"/>
    <w:rsid w:val="002C3F67"/>
    <w:rsid w:val="002C40BC"/>
    <w:rsid w:val="002C4179"/>
    <w:rsid w:val="002C4365"/>
    <w:rsid w:val="002C4573"/>
    <w:rsid w:val="002C47D3"/>
    <w:rsid w:val="002C486F"/>
    <w:rsid w:val="002C4A07"/>
    <w:rsid w:val="002C4A2C"/>
    <w:rsid w:val="002C4D3E"/>
    <w:rsid w:val="002C5122"/>
    <w:rsid w:val="002C5235"/>
    <w:rsid w:val="002C536C"/>
    <w:rsid w:val="002C5395"/>
    <w:rsid w:val="002C555C"/>
    <w:rsid w:val="002C5B2A"/>
    <w:rsid w:val="002C5DB1"/>
    <w:rsid w:val="002C5F6C"/>
    <w:rsid w:val="002C6693"/>
    <w:rsid w:val="002C6710"/>
    <w:rsid w:val="002C6AAC"/>
    <w:rsid w:val="002C729B"/>
    <w:rsid w:val="002C73EA"/>
    <w:rsid w:val="002C7628"/>
    <w:rsid w:val="002C7FEF"/>
    <w:rsid w:val="002D0A21"/>
    <w:rsid w:val="002D0A8B"/>
    <w:rsid w:val="002D0E2C"/>
    <w:rsid w:val="002D1038"/>
    <w:rsid w:val="002D10F3"/>
    <w:rsid w:val="002D17D4"/>
    <w:rsid w:val="002D1D09"/>
    <w:rsid w:val="002D1E0C"/>
    <w:rsid w:val="002D1F56"/>
    <w:rsid w:val="002D212B"/>
    <w:rsid w:val="002D21B8"/>
    <w:rsid w:val="002D2322"/>
    <w:rsid w:val="002D23E1"/>
    <w:rsid w:val="002D3B57"/>
    <w:rsid w:val="002D3F88"/>
    <w:rsid w:val="002D4193"/>
    <w:rsid w:val="002D44F3"/>
    <w:rsid w:val="002D47E6"/>
    <w:rsid w:val="002D47ED"/>
    <w:rsid w:val="002D4B67"/>
    <w:rsid w:val="002D51E8"/>
    <w:rsid w:val="002D5210"/>
    <w:rsid w:val="002D5353"/>
    <w:rsid w:val="002D5398"/>
    <w:rsid w:val="002D54E6"/>
    <w:rsid w:val="002D5584"/>
    <w:rsid w:val="002D65F7"/>
    <w:rsid w:val="002D66F5"/>
    <w:rsid w:val="002D6A84"/>
    <w:rsid w:val="002D6B9C"/>
    <w:rsid w:val="002D6DAF"/>
    <w:rsid w:val="002D70B7"/>
    <w:rsid w:val="002D78D4"/>
    <w:rsid w:val="002E0666"/>
    <w:rsid w:val="002E06BA"/>
    <w:rsid w:val="002E0875"/>
    <w:rsid w:val="002E0C9C"/>
    <w:rsid w:val="002E17E2"/>
    <w:rsid w:val="002E18FF"/>
    <w:rsid w:val="002E1F47"/>
    <w:rsid w:val="002E2041"/>
    <w:rsid w:val="002E2335"/>
    <w:rsid w:val="002E23C3"/>
    <w:rsid w:val="002E288B"/>
    <w:rsid w:val="002E2FCE"/>
    <w:rsid w:val="002E3515"/>
    <w:rsid w:val="002E37F7"/>
    <w:rsid w:val="002E3891"/>
    <w:rsid w:val="002E3909"/>
    <w:rsid w:val="002E429F"/>
    <w:rsid w:val="002E456A"/>
    <w:rsid w:val="002E479B"/>
    <w:rsid w:val="002E4928"/>
    <w:rsid w:val="002E4943"/>
    <w:rsid w:val="002E49CB"/>
    <w:rsid w:val="002E4A2F"/>
    <w:rsid w:val="002E4A3A"/>
    <w:rsid w:val="002E4C21"/>
    <w:rsid w:val="002E52CC"/>
    <w:rsid w:val="002E56C6"/>
    <w:rsid w:val="002E584F"/>
    <w:rsid w:val="002E58C5"/>
    <w:rsid w:val="002E5AA5"/>
    <w:rsid w:val="002E5B3F"/>
    <w:rsid w:val="002E5B9E"/>
    <w:rsid w:val="002E640D"/>
    <w:rsid w:val="002E67B2"/>
    <w:rsid w:val="002E69FE"/>
    <w:rsid w:val="002E6B7A"/>
    <w:rsid w:val="002E6C28"/>
    <w:rsid w:val="002E6CA3"/>
    <w:rsid w:val="002E6DBB"/>
    <w:rsid w:val="002E6DC0"/>
    <w:rsid w:val="002E7001"/>
    <w:rsid w:val="002E786E"/>
    <w:rsid w:val="002E7991"/>
    <w:rsid w:val="002E7A32"/>
    <w:rsid w:val="002E7EE9"/>
    <w:rsid w:val="002F07CD"/>
    <w:rsid w:val="002F0A6E"/>
    <w:rsid w:val="002F0B21"/>
    <w:rsid w:val="002F0BD0"/>
    <w:rsid w:val="002F0BF5"/>
    <w:rsid w:val="002F1380"/>
    <w:rsid w:val="002F1C4F"/>
    <w:rsid w:val="002F1ECC"/>
    <w:rsid w:val="002F1F18"/>
    <w:rsid w:val="002F2139"/>
    <w:rsid w:val="002F25E9"/>
    <w:rsid w:val="002F2DCA"/>
    <w:rsid w:val="002F4165"/>
    <w:rsid w:val="002F42B0"/>
    <w:rsid w:val="002F44C2"/>
    <w:rsid w:val="002F4916"/>
    <w:rsid w:val="002F4B98"/>
    <w:rsid w:val="002F4FB6"/>
    <w:rsid w:val="002F5139"/>
    <w:rsid w:val="002F57C5"/>
    <w:rsid w:val="002F57C9"/>
    <w:rsid w:val="002F5CA3"/>
    <w:rsid w:val="002F5D3C"/>
    <w:rsid w:val="002F5DE3"/>
    <w:rsid w:val="002F6100"/>
    <w:rsid w:val="002F6632"/>
    <w:rsid w:val="002F6B47"/>
    <w:rsid w:val="002F6C77"/>
    <w:rsid w:val="002F7038"/>
    <w:rsid w:val="002F71D3"/>
    <w:rsid w:val="002F7431"/>
    <w:rsid w:val="002F7537"/>
    <w:rsid w:val="002F76E9"/>
    <w:rsid w:val="002F7842"/>
    <w:rsid w:val="002F7E42"/>
    <w:rsid w:val="002F7F6A"/>
    <w:rsid w:val="003003E2"/>
    <w:rsid w:val="00300447"/>
    <w:rsid w:val="0030046D"/>
    <w:rsid w:val="00300640"/>
    <w:rsid w:val="00300778"/>
    <w:rsid w:val="00300862"/>
    <w:rsid w:val="0030088D"/>
    <w:rsid w:val="003008E6"/>
    <w:rsid w:val="00300EC2"/>
    <w:rsid w:val="003011BF"/>
    <w:rsid w:val="0030152A"/>
    <w:rsid w:val="0030153A"/>
    <w:rsid w:val="003017BE"/>
    <w:rsid w:val="0030189F"/>
    <w:rsid w:val="00301B40"/>
    <w:rsid w:val="00301C03"/>
    <w:rsid w:val="00301EAE"/>
    <w:rsid w:val="00301ED6"/>
    <w:rsid w:val="00302038"/>
    <w:rsid w:val="0030250D"/>
    <w:rsid w:val="00302572"/>
    <w:rsid w:val="003027A8"/>
    <w:rsid w:val="00302A79"/>
    <w:rsid w:val="00302C18"/>
    <w:rsid w:val="003030BA"/>
    <w:rsid w:val="0030325E"/>
    <w:rsid w:val="00303661"/>
    <w:rsid w:val="00303961"/>
    <w:rsid w:val="00303BD5"/>
    <w:rsid w:val="00303CCE"/>
    <w:rsid w:val="00303E3A"/>
    <w:rsid w:val="00303E4B"/>
    <w:rsid w:val="0030435F"/>
    <w:rsid w:val="003043D2"/>
    <w:rsid w:val="003044A7"/>
    <w:rsid w:val="003045FF"/>
    <w:rsid w:val="003048BC"/>
    <w:rsid w:val="00304EF4"/>
    <w:rsid w:val="00305775"/>
    <w:rsid w:val="00305AF5"/>
    <w:rsid w:val="00305B00"/>
    <w:rsid w:val="00306030"/>
    <w:rsid w:val="00306780"/>
    <w:rsid w:val="00307153"/>
    <w:rsid w:val="00307282"/>
    <w:rsid w:val="00307581"/>
    <w:rsid w:val="00307800"/>
    <w:rsid w:val="00307DE3"/>
    <w:rsid w:val="00307EE7"/>
    <w:rsid w:val="00307EF8"/>
    <w:rsid w:val="00307FB6"/>
    <w:rsid w:val="00310F51"/>
    <w:rsid w:val="0031121F"/>
    <w:rsid w:val="00311304"/>
    <w:rsid w:val="003114B3"/>
    <w:rsid w:val="00311AEC"/>
    <w:rsid w:val="00312073"/>
    <w:rsid w:val="00312320"/>
    <w:rsid w:val="0031235A"/>
    <w:rsid w:val="003123E9"/>
    <w:rsid w:val="00312602"/>
    <w:rsid w:val="00312916"/>
    <w:rsid w:val="00312D05"/>
    <w:rsid w:val="00313432"/>
    <w:rsid w:val="00313587"/>
    <w:rsid w:val="00313AA4"/>
    <w:rsid w:val="00313FF8"/>
    <w:rsid w:val="003140E6"/>
    <w:rsid w:val="00314485"/>
    <w:rsid w:val="003145C4"/>
    <w:rsid w:val="00314EFF"/>
    <w:rsid w:val="0031528F"/>
    <w:rsid w:val="0031535C"/>
    <w:rsid w:val="00315585"/>
    <w:rsid w:val="00315622"/>
    <w:rsid w:val="00315855"/>
    <w:rsid w:val="00315CFC"/>
    <w:rsid w:val="00315D13"/>
    <w:rsid w:val="00315F65"/>
    <w:rsid w:val="0031611A"/>
    <w:rsid w:val="00316274"/>
    <w:rsid w:val="00316E8F"/>
    <w:rsid w:val="00316EE5"/>
    <w:rsid w:val="00317119"/>
    <w:rsid w:val="00317156"/>
    <w:rsid w:val="003172D3"/>
    <w:rsid w:val="00317551"/>
    <w:rsid w:val="003176D6"/>
    <w:rsid w:val="00317930"/>
    <w:rsid w:val="00317B60"/>
    <w:rsid w:val="00320BA3"/>
    <w:rsid w:val="00320C71"/>
    <w:rsid w:val="00320D1D"/>
    <w:rsid w:val="00320E0A"/>
    <w:rsid w:val="00321131"/>
    <w:rsid w:val="00321137"/>
    <w:rsid w:val="00321542"/>
    <w:rsid w:val="00321C76"/>
    <w:rsid w:val="00322440"/>
    <w:rsid w:val="003229CA"/>
    <w:rsid w:val="00323063"/>
    <w:rsid w:val="00323283"/>
    <w:rsid w:val="003234E6"/>
    <w:rsid w:val="0032380A"/>
    <w:rsid w:val="00323975"/>
    <w:rsid w:val="00323EDD"/>
    <w:rsid w:val="0032407D"/>
    <w:rsid w:val="0032424B"/>
    <w:rsid w:val="003243D5"/>
    <w:rsid w:val="0032480B"/>
    <w:rsid w:val="00324C65"/>
    <w:rsid w:val="00324E02"/>
    <w:rsid w:val="00325098"/>
    <w:rsid w:val="003251E1"/>
    <w:rsid w:val="0032524E"/>
    <w:rsid w:val="00325A0D"/>
    <w:rsid w:val="00325A65"/>
    <w:rsid w:val="00325B4F"/>
    <w:rsid w:val="00326FE3"/>
    <w:rsid w:val="00327052"/>
    <w:rsid w:val="0032724E"/>
    <w:rsid w:val="003272DD"/>
    <w:rsid w:val="00327485"/>
    <w:rsid w:val="003274B6"/>
    <w:rsid w:val="00327805"/>
    <w:rsid w:val="00327925"/>
    <w:rsid w:val="00327FD3"/>
    <w:rsid w:val="00330504"/>
    <w:rsid w:val="00330CA3"/>
    <w:rsid w:val="00330F50"/>
    <w:rsid w:val="0033135B"/>
    <w:rsid w:val="00331509"/>
    <w:rsid w:val="003316FD"/>
    <w:rsid w:val="003319A8"/>
    <w:rsid w:val="003319CC"/>
    <w:rsid w:val="00331A5E"/>
    <w:rsid w:val="00331BBB"/>
    <w:rsid w:val="00332131"/>
    <w:rsid w:val="0033220C"/>
    <w:rsid w:val="00332539"/>
    <w:rsid w:val="003327A3"/>
    <w:rsid w:val="00332B70"/>
    <w:rsid w:val="00332CA3"/>
    <w:rsid w:val="00332CF8"/>
    <w:rsid w:val="003331F6"/>
    <w:rsid w:val="003334C5"/>
    <w:rsid w:val="003334C7"/>
    <w:rsid w:val="003335F7"/>
    <w:rsid w:val="003336C5"/>
    <w:rsid w:val="0033424D"/>
    <w:rsid w:val="00334389"/>
    <w:rsid w:val="00334614"/>
    <w:rsid w:val="00334747"/>
    <w:rsid w:val="00334955"/>
    <w:rsid w:val="00334A2A"/>
    <w:rsid w:val="00334BEA"/>
    <w:rsid w:val="00334ED7"/>
    <w:rsid w:val="00335A0C"/>
    <w:rsid w:val="00335BA5"/>
    <w:rsid w:val="00335E10"/>
    <w:rsid w:val="003361FB"/>
    <w:rsid w:val="003363DA"/>
    <w:rsid w:val="0033641F"/>
    <w:rsid w:val="003365F6"/>
    <w:rsid w:val="00336657"/>
    <w:rsid w:val="003367C6"/>
    <w:rsid w:val="003368F1"/>
    <w:rsid w:val="00336A3D"/>
    <w:rsid w:val="00336E26"/>
    <w:rsid w:val="00336F65"/>
    <w:rsid w:val="003370FB"/>
    <w:rsid w:val="003377DC"/>
    <w:rsid w:val="00337989"/>
    <w:rsid w:val="0034065A"/>
    <w:rsid w:val="00340C4D"/>
    <w:rsid w:val="00341CC0"/>
    <w:rsid w:val="00341DE0"/>
    <w:rsid w:val="003420E0"/>
    <w:rsid w:val="00342173"/>
    <w:rsid w:val="003423CA"/>
    <w:rsid w:val="003428F3"/>
    <w:rsid w:val="00342C49"/>
    <w:rsid w:val="00342C4D"/>
    <w:rsid w:val="00342D06"/>
    <w:rsid w:val="00343135"/>
    <w:rsid w:val="00343B7B"/>
    <w:rsid w:val="00343F42"/>
    <w:rsid w:val="0034409C"/>
    <w:rsid w:val="003440FE"/>
    <w:rsid w:val="00344672"/>
    <w:rsid w:val="003446A9"/>
    <w:rsid w:val="00344C80"/>
    <w:rsid w:val="00344D5B"/>
    <w:rsid w:val="00344FFD"/>
    <w:rsid w:val="00345461"/>
    <w:rsid w:val="0034574D"/>
    <w:rsid w:val="003459B8"/>
    <w:rsid w:val="00346372"/>
    <w:rsid w:val="003463A3"/>
    <w:rsid w:val="003465BD"/>
    <w:rsid w:val="003468F1"/>
    <w:rsid w:val="00346F16"/>
    <w:rsid w:val="00346F99"/>
    <w:rsid w:val="0034703F"/>
    <w:rsid w:val="0034750A"/>
    <w:rsid w:val="003476F5"/>
    <w:rsid w:val="0034797E"/>
    <w:rsid w:val="00347BA8"/>
    <w:rsid w:val="00347F4B"/>
    <w:rsid w:val="00350A2D"/>
    <w:rsid w:val="00350C48"/>
    <w:rsid w:val="003511D3"/>
    <w:rsid w:val="003511EE"/>
    <w:rsid w:val="00351B24"/>
    <w:rsid w:val="00351B64"/>
    <w:rsid w:val="00351D0D"/>
    <w:rsid w:val="00351FE8"/>
    <w:rsid w:val="00352130"/>
    <w:rsid w:val="00352289"/>
    <w:rsid w:val="0035243F"/>
    <w:rsid w:val="00352C0A"/>
    <w:rsid w:val="00352C21"/>
    <w:rsid w:val="00352CCE"/>
    <w:rsid w:val="00353573"/>
    <w:rsid w:val="00353707"/>
    <w:rsid w:val="00353C92"/>
    <w:rsid w:val="00353D85"/>
    <w:rsid w:val="00354038"/>
    <w:rsid w:val="00354EE4"/>
    <w:rsid w:val="0035521C"/>
    <w:rsid w:val="003555CC"/>
    <w:rsid w:val="00355721"/>
    <w:rsid w:val="00355CF2"/>
    <w:rsid w:val="0035604F"/>
    <w:rsid w:val="003561B4"/>
    <w:rsid w:val="00356776"/>
    <w:rsid w:val="00356823"/>
    <w:rsid w:val="003568F6"/>
    <w:rsid w:val="00356F1C"/>
    <w:rsid w:val="003574ED"/>
    <w:rsid w:val="003576A7"/>
    <w:rsid w:val="003576FA"/>
    <w:rsid w:val="00357EB1"/>
    <w:rsid w:val="00360214"/>
    <w:rsid w:val="0036096A"/>
    <w:rsid w:val="00360B61"/>
    <w:rsid w:val="00361287"/>
    <w:rsid w:val="0036141C"/>
    <w:rsid w:val="003617F3"/>
    <w:rsid w:val="00361EB6"/>
    <w:rsid w:val="00361F2F"/>
    <w:rsid w:val="00361FBC"/>
    <w:rsid w:val="00362866"/>
    <w:rsid w:val="003628F9"/>
    <w:rsid w:val="00362D3F"/>
    <w:rsid w:val="00362E3A"/>
    <w:rsid w:val="003630B0"/>
    <w:rsid w:val="00363120"/>
    <w:rsid w:val="003633C4"/>
    <w:rsid w:val="00363763"/>
    <w:rsid w:val="00363A92"/>
    <w:rsid w:val="00363BBC"/>
    <w:rsid w:val="00364154"/>
    <w:rsid w:val="0036596B"/>
    <w:rsid w:val="00365B0E"/>
    <w:rsid w:val="00366470"/>
    <w:rsid w:val="0036654F"/>
    <w:rsid w:val="003667C6"/>
    <w:rsid w:val="00366880"/>
    <w:rsid w:val="003669C1"/>
    <w:rsid w:val="003669E5"/>
    <w:rsid w:val="00367137"/>
    <w:rsid w:val="003671C0"/>
    <w:rsid w:val="00367673"/>
    <w:rsid w:val="00367B4C"/>
    <w:rsid w:val="00370235"/>
    <w:rsid w:val="00370617"/>
    <w:rsid w:val="00370901"/>
    <w:rsid w:val="003709D8"/>
    <w:rsid w:val="00370D02"/>
    <w:rsid w:val="003714F4"/>
    <w:rsid w:val="00371C1B"/>
    <w:rsid w:val="00371D63"/>
    <w:rsid w:val="00371FE4"/>
    <w:rsid w:val="003724EC"/>
    <w:rsid w:val="0037309C"/>
    <w:rsid w:val="003730B2"/>
    <w:rsid w:val="00373317"/>
    <w:rsid w:val="0037377A"/>
    <w:rsid w:val="00373853"/>
    <w:rsid w:val="00373994"/>
    <w:rsid w:val="00373D12"/>
    <w:rsid w:val="00374104"/>
    <w:rsid w:val="00374140"/>
    <w:rsid w:val="00374298"/>
    <w:rsid w:val="0037511C"/>
    <w:rsid w:val="003751ED"/>
    <w:rsid w:val="003752C3"/>
    <w:rsid w:val="003752DA"/>
    <w:rsid w:val="003752E2"/>
    <w:rsid w:val="00375608"/>
    <w:rsid w:val="00375EF5"/>
    <w:rsid w:val="0037615F"/>
    <w:rsid w:val="0037631B"/>
    <w:rsid w:val="003765AD"/>
    <w:rsid w:val="0037697B"/>
    <w:rsid w:val="00376B17"/>
    <w:rsid w:val="00376EB2"/>
    <w:rsid w:val="00377171"/>
    <w:rsid w:val="003774FF"/>
    <w:rsid w:val="0037763B"/>
    <w:rsid w:val="003776A7"/>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7D"/>
    <w:rsid w:val="00383292"/>
    <w:rsid w:val="003832A8"/>
    <w:rsid w:val="003833EC"/>
    <w:rsid w:val="003836AB"/>
    <w:rsid w:val="00383766"/>
    <w:rsid w:val="00383D60"/>
    <w:rsid w:val="0038434D"/>
    <w:rsid w:val="003845A7"/>
    <w:rsid w:val="003857BF"/>
    <w:rsid w:val="003857CF"/>
    <w:rsid w:val="00385DC0"/>
    <w:rsid w:val="003866A9"/>
    <w:rsid w:val="003868F9"/>
    <w:rsid w:val="00386AB5"/>
    <w:rsid w:val="00386DE5"/>
    <w:rsid w:val="003870F1"/>
    <w:rsid w:val="00387B23"/>
    <w:rsid w:val="00387D16"/>
    <w:rsid w:val="003901B7"/>
    <w:rsid w:val="003907CF"/>
    <w:rsid w:val="00390F45"/>
    <w:rsid w:val="00391137"/>
    <w:rsid w:val="00391247"/>
    <w:rsid w:val="00391316"/>
    <w:rsid w:val="00391DD9"/>
    <w:rsid w:val="00391E78"/>
    <w:rsid w:val="00391F27"/>
    <w:rsid w:val="003920B2"/>
    <w:rsid w:val="0039222B"/>
    <w:rsid w:val="003923AB"/>
    <w:rsid w:val="00392A30"/>
    <w:rsid w:val="00392E40"/>
    <w:rsid w:val="0039318E"/>
    <w:rsid w:val="00393564"/>
    <w:rsid w:val="003936CD"/>
    <w:rsid w:val="003938BA"/>
    <w:rsid w:val="00393D5E"/>
    <w:rsid w:val="00393EA9"/>
    <w:rsid w:val="00393F24"/>
    <w:rsid w:val="00394109"/>
    <w:rsid w:val="00394651"/>
    <w:rsid w:val="00394723"/>
    <w:rsid w:val="003947B8"/>
    <w:rsid w:val="00395135"/>
    <w:rsid w:val="00395181"/>
    <w:rsid w:val="003960AD"/>
    <w:rsid w:val="003963F7"/>
    <w:rsid w:val="003964CC"/>
    <w:rsid w:val="00396652"/>
    <w:rsid w:val="0039686E"/>
    <w:rsid w:val="003971A4"/>
    <w:rsid w:val="00397205"/>
    <w:rsid w:val="003973A1"/>
    <w:rsid w:val="00397636"/>
    <w:rsid w:val="00397703"/>
    <w:rsid w:val="00397E67"/>
    <w:rsid w:val="00397EC6"/>
    <w:rsid w:val="00397F27"/>
    <w:rsid w:val="003A01DA"/>
    <w:rsid w:val="003A0227"/>
    <w:rsid w:val="003A024F"/>
    <w:rsid w:val="003A02D7"/>
    <w:rsid w:val="003A036C"/>
    <w:rsid w:val="003A054A"/>
    <w:rsid w:val="003A07AC"/>
    <w:rsid w:val="003A0F29"/>
    <w:rsid w:val="003A13C5"/>
    <w:rsid w:val="003A17B0"/>
    <w:rsid w:val="003A1906"/>
    <w:rsid w:val="003A1F80"/>
    <w:rsid w:val="003A295A"/>
    <w:rsid w:val="003A2BFD"/>
    <w:rsid w:val="003A37BF"/>
    <w:rsid w:val="003A3AE7"/>
    <w:rsid w:val="003A3E89"/>
    <w:rsid w:val="003A3F14"/>
    <w:rsid w:val="003A444D"/>
    <w:rsid w:val="003A4505"/>
    <w:rsid w:val="003A48D3"/>
    <w:rsid w:val="003A496B"/>
    <w:rsid w:val="003A5185"/>
    <w:rsid w:val="003A5365"/>
    <w:rsid w:val="003A546D"/>
    <w:rsid w:val="003A561C"/>
    <w:rsid w:val="003A583B"/>
    <w:rsid w:val="003A634F"/>
    <w:rsid w:val="003A64FA"/>
    <w:rsid w:val="003A758D"/>
    <w:rsid w:val="003A764A"/>
    <w:rsid w:val="003A7910"/>
    <w:rsid w:val="003A7954"/>
    <w:rsid w:val="003A79F1"/>
    <w:rsid w:val="003A7D28"/>
    <w:rsid w:val="003A7D9F"/>
    <w:rsid w:val="003B0339"/>
    <w:rsid w:val="003B0406"/>
    <w:rsid w:val="003B0533"/>
    <w:rsid w:val="003B061E"/>
    <w:rsid w:val="003B06BF"/>
    <w:rsid w:val="003B0724"/>
    <w:rsid w:val="003B0C7D"/>
    <w:rsid w:val="003B0CE7"/>
    <w:rsid w:val="003B12B7"/>
    <w:rsid w:val="003B12EE"/>
    <w:rsid w:val="003B148C"/>
    <w:rsid w:val="003B1647"/>
    <w:rsid w:val="003B1D04"/>
    <w:rsid w:val="003B21DB"/>
    <w:rsid w:val="003B2829"/>
    <w:rsid w:val="003B28B9"/>
    <w:rsid w:val="003B29EE"/>
    <w:rsid w:val="003B2E3A"/>
    <w:rsid w:val="003B302D"/>
    <w:rsid w:val="003B32F7"/>
    <w:rsid w:val="003B342C"/>
    <w:rsid w:val="003B39B6"/>
    <w:rsid w:val="003B3E59"/>
    <w:rsid w:val="003B4109"/>
    <w:rsid w:val="003B430A"/>
    <w:rsid w:val="003B4389"/>
    <w:rsid w:val="003B47C2"/>
    <w:rsid w:val="003B482F"/>
    <w:rsid w:val="003B4BE8"/>
    <w:rsid w:val="003B4DF4"/>
    <w:rsid w:val="003B4E07"/>
    <w:rsid w:val="003B5119"/>
    <w:rsid w:val="003B5ACD"/>
    <w:rsid w:val="003B5AD3"/>
    <w:rsid w:val="003B5B23"/>
    <w:rsid w:val="003B5EB7"/>
    <w:rsid w:val="003B5FA4"/>
    <w:rsid w:val="003B605B"/>
    <w:rsid w:val="003B6091"/>
    <w:rsid w:val="003B60CD"/>
    <w:rsid w:val="003B650D"/>
    <w:rsid w:val="003B6539"/>
    <w:rsid w:val="003B6A27"/>
    <w:rsid w:val="003B735C"/>
    <w:rsid w:val="003B7430"/>
    <w:rsid w:val="003B7C71"/>
    <w:rsid w:val="003B7EC7"/>
    <w:rsid w:val="003C0482"/>
    <w:rsid w:val="003C04CA"/>
    <w:rsid w:val="003C05CC"/>
    <w:rsid w:val="003C064E"/>
    <w:rsid w:val="003C091E"/>
    <w:rsid w:val="003C09E7"/>
    <w:rsid w:val="003C0BD2"/>
    <w:rsid w:val="003C0BED"/>
    <w:rsid w:val="003C0C2F"/>
    <w:rsid w:val="003C0D84"/>
    <w:rsid w:val="003C0E71"/>
    <w:rsid w:val="003C16C4"/>
    <w:rsid w:val="003C18AD"/>
    <w:rsid w:val="003C20D3"/>
    <w:rsid w:val="003C217F"/>
    <w:rsid w:val="003C2217"/>
    <w:rsid w:val="003C22EE"/>
    <w:rsid w:val="003C2AA7"/>
    <w:rsid w:val="003C2BA6"/>
    <w:rsid w:val="003C2C68"/>
    <w:rsid w:val="003C2E9B"/>
    <w:rsid w:val="003C32F1"/>
    <w:rsid w:val="003C3368"/>
    <w:rsid w:val="003C365D"/>
    <w:rsid w:val="003C3A14"/>
    <w:rsid w:val="003C3BC2"/>
    <w:rsid w:val="003C3C33"/>
    <w:rsid w:val="003C3F27"/>
    <w:rsid w:val="003C404F"/>
    <w:rsid w:val="003C474B"/>
    <w:rsid w:val="003C4FAA"/>
    <w:rsid w:val="003C5099"/>
    <w:rsid w:val="003C5581"/>
    <w:rsid w:val="003C580F"/>
    <w:rsid w:val="003C5AF6"/>
    <w:rsid w:val="003C5EB6"/>
    <w:rsid w:val="003C60F6"/>
    <w:rsid w:val="003C62D6"/>
    <w:rsid w:val="003C673F"/>
    <w:rsid w:val="003C6B7E"/>
    <w:rsid w:val="003C71FE"/>
    <w:rsid w:val="003C744C"/>
    <w:rsid w:val="003C75E1"/>
    <w:rsid w:val="003C7637"/>
    <w:rsid w:val="003C7785"/>
    <w:rsid w:val="003C7B87"/>
    <w:rsid w:val="003D0360"/>
    <w:rsid w:val="003D0CA7"/>
    <w:rsid w:val="003D1288"/>
    <w:rsid w:val="003D12AE"/>
    <w:rsid w:val="003D142B"/>
    <w:rsid w:val="003D15FC"/>
    <w:rsid w:val="003D186C"/>
    <w:rsid w:val="003D1881"/>
    <w:rsid w:val="003D197D"/>
    <w:rsid w:val="003D1D55"/>
    <w:rsid w:val="003D1E04"/>
    <w:rsid w:val="003D25C4"/>
    <w:rsid w:val="003D2889"/>
    <w:rsid w:val="003D2C4D"/>
    <w:rsid w:val="003D2FF4"/>
    <w:rsid w:val="003D3447"/>
    <w:rsid w:val="003D3468"/>
    <w:rsid w:val="003D3695"/>
    <w:rsid w:val="003D3B10"/>
    <w:rsid w:val="003D3D7B"/>
    <w:rsid w:val="003D3F0D"/>
    <w:rsid w:val="003D4055"/>
    <w:rsid w:val="003D4483"/>
    <w:rsid w:val="003D4A71"/>
    <w:rsid w:val="003D4C15"/>
    <w:rsid w:val="003D4DC8"/>
    <w:rsid w:val="003D545B"/>
    <w:rsid w:val="003D54F0"/>
    <w:rsid w:val="003D575B"/>
    <w:rsid w:val="003D59D7"/>
    <w:rsid w:val="003D5A45"/>
    <w:rsid w:val="003D5EA3"/>
    <w:rsid w:val="003D6113"/>
    <w:rsid w:val="003D6245"/>
    <w:rsid w:val="003D6A16"/>
    <w:rsid w:val="003D71A2"/>
    <w:rsid w:val="003D75A3"/>
    <w:rsid w:val="003D76D7"/>
    <w:rsid w:val="003D7BB0"/>
    <w:rsid w:val="003D7CF4"/>
    <w:rsid w:val="003D7ECF"/>
    <w:rsid w:val="003D7EE9"/>
    <w:rsid w:val="003E01A1"/>
    <w:rsid w:val="003E0B36"/>
    <w:rsid w:val="003E1177"/>
    <w:rsid w:val="003E15DE"/>
    <w:rsid w:val="003E17AC"/>
    <w:rsid w:val="003E1E9A"/>
    <w:rsid w:val="003E22D4"/>
    <w:rsid w:val="003E24BD"/>
    <w:rsid w:val="003E2C4B"/>
    <w:rsid w:val="003E2EA4"/>
    <w:rsid w:val="003E313F"/>
    <w:rsid w:val="003E35F3"/>
    <w:rsid w:val="003E3643"/>
    <w:rsid w:val="003E39B4"/>
    <w:rsid w:val="003E39F6"/>
    <w:rsid w:val="003E3E59"/>
    <w:rsid w:val="003E4332"/>
    <w:rsid w:val="003E4CE8"/>
    <w:rsid w:val="003E4DB2"/>
    <w:rsid w:val="003E4FE6"/>
    <w:rsid w:val="003E514F"/>
    <w:rsid w:val="003E5442"/>
    <w:rsid w:val="003E56C2"/>
    <w:rsid w:val="003E5AAB"/>
    <w:rsid w:val="003E6066"/>
    <w:rsid w:val="003E60CA"/>
    <w:rsid w:val="003E6458"/>
    <w:rsid w:val="003E690B"/>
    <w:rsid w:val="003E6917"/>
    <w:rsid w:val="003E6A9A"/>
    <w:rsid w:val="003E6B5C"/>
    <w:rsid w:val="003E6CA0"/>
    <w:rsid w:val="003E724B"/>
    <w:rsid w:val="003E7618"/>
    <w:rsid w:val="003E7624"/>
    <w:rsid w:val="003E7A5D"/>
    <w:rsid w:val="003E7D5A"/>
    <w:rsid w:val="003E7D6F"/>
    <w:rsid w:val="003F0214"/>
    <w:rsid w:val="003F05D4"/>
    <w:rsid w:val="003F0989"/>
    <w:rsid w:val="003F0C84"/>
    <w:rsid w:val="003F13AC"/>
    <w:rsid w:val="003F168A"/>
    <w:rsid w:val="003F183B"/>
    <w:rsid w:val="003F1886"/>
    <w:rsid w:val="003F19DB"/>
    <w:rsid w:val="003F1C29"/>
    <w:rsid w:val="003F1CC8"/>
    <w:rsid w:val="003F2057"/>
    <w:rsid w:val="003F2934"/>
    <w:rsid w:val="003F2EDD"/>
    <w:rsid w:val="003F35E1"/>
    <w:rsid w:val="003F36B9"/>
    <w:rsid w:val="003F385A"/>
    <w:rsid w:val="003F3912"/>
    <w:rsid w:val="003F3FEA"/>
    <w:rsid w:val="003F43F7"/>
    <w:rsid w:val="003F44F5"/>
    <w:rsid w:val="003F4DE2"/>
    <w:rsid w:val="003F4E79"/>
    <w:rsid w:val="003F524E"/>
    <w:rsid w:val="003F5644"/>
    <w:rsid w:val="003F5720"/>
    <w:rsid w:val="003F58EA"/>
    <w:rsid w:val="003F5AAB"/>
    <w:rsid w:val="003F5B16"/>
    <w:rsid w:val="003F5C95"/>
    <w:rsid w:val="003F635B"/>
    <w:rsid w:val="003F6462"/>
    <w:rsid w:val="003F6842"/>
    <w:rsid w:val="003F6B4D"/>
    <w:rsid w:val="003F6BAF"/>
    <w:rsid w:val="003F6E4F"/>
    <w:rsid w:val="003F733C"/>
    <w:rsid w:val="003F7913"/>
    <w:rsid w:val="003F7B68"/>
    <w:rsid w:val="003F7E66"/>
    <w:rsid w:val="0040007E"/>
    <w:rsid w:val="004001DC"/>
    <w:rsid w:val="004002A8"/>
    <w:rsid w:val="00400329"/>
    <w:rsid w:val="00400760"/>
    <w:rsid w:val="00400A90"/>
    <w:rsid w:val="0040102D"/>
    <w:rsid w:val="004010B3"/>
    <w:rsid w:val="00401465"/>
    <w:rsid w:val="004018A8"/>
    <w:rsid w:val="00401B5D"/>
    <w:rsid w:val="00401E9C"/>
    <w:rsid w:val="004026A4"/>
    <w:rsid w:val="00402AAA"/>
    <w:rsid w:val="00402F3A"/>
    <w:rsid w:val="00402F90"/>
    <w:rsid w:val="00404188"/>
    <w:rsid w:val="00404629"/>
    <w:rsid w:val="004048B3"/>
    <w:rsid w:val="00404F1D"/>
    <w:rsid w:val="00404F28"/>
    <w:rsid w:val="00405163"/>
    <w:rsid w:val="004051C9"/>
    <w:rsid w:val="0040572F"/>
    <w:rsid w:val="00405904"/>
    <w:rsid w:val="00405BA7"/>
    <w:rsid w:val="00405BAA"/>
    <w:rsid w:val="004061D0"/>
    <w:rsid w:val="004062FF"/>
    <w:rsid w:val="0040631B"/>
    <w:rsid w:val="00406554"/>
    <w:rsid w:val="004066D2"/>
    <w:rsid w:val="00406711"/>
    <w:rsid w:val="004067C4"/>
    <w:rsid w:val="004068A4"/>
    <w:rsid w:val="00406C2B"/>
    <w:rsid w:val="00406E30"/>
    <w:rsid w:val="004070C5"/>
    <w:rsid w:val="004070DD"/>
    <w:rsid w:val="004072DB"/>
    <w:rsid w:val="0040753A"/>
    <w:rsid w:val="0040757B"/>
    <w:rsid w:val="004077EE"/>
    <w:rsid w:val="00407823"/>
    <w:rsid w:val="00407C9B"/>
    <w:rsid w:val="00407F96"/>
    <w:rsid w:val="00410270"/>
    <w:rsid w:val="00410504"/>
    <w:rsid w:val="00410901"/>
    <w:rsid w:val="00410A0F"/>
    <w:rsid w:val="00410BB0"/>
    <w:rsid w:val="00410E71"/>
    <w:rsid w:val="004111FA"/>
    <w:rsid w:val="004113E2"/>
    <w:rsid w:val="00412245"/>
    <w:rsid w:val="004122D4"/>
    <w:rsid w:val="00412566"/>
    <w:rsid w:val="0041287F"/>
    <w:rsid w:val="00412AE9"/>
    <w:rsid w:val="00412D24"/>
    <w:rsid w:val="00412DE8"/>
    <w:rsid w:val="00413316"/>
    <w:rsid w:val="004133CE"/>
    <w:rsid w:val="00413406"/>
    <w:rsid w:val="004134DF"/>
    <w:rsid w:val="0041360B"/>
    <w:rsid w:val="004136A4"/>
    <w:rsid w:val="00413804"/>
    <w:rsid w:val="004138B6"/>
    <w:rsid w:val="00413B73"/>
    <w:rsid w:val="00413C7D"/>
    <w:rsid w:val="00413F31"/>
    <w:rsid w:val="00413FC3"/>
    <w:rsid w:val="00414127"/>
    <w:rsid w:val="0041469A"/>
    <w:rsid w:val="004148BA"/>
    <w:rsid w:val="0041497A"/>
    <w:rsid w:val="00414AB8"/>
    <w:rsid w:val="00414BF7"/>
    <w:rsid w:val="004153A7"/>
    <w:rsid w:val="00415A79"/>
    <w:rsid w:val="00415C01"/>
    <w:rsid w:val="00415E59"/>
    <w:rsid w:val="00415FBA"/>
    <w:rsid w:val="00416016"/>
    <w:rsid w:val="0041610F"/>
    <w:rsid w:val="004162D7"/>
    <w:rsid w:val="004166A0"/>
    <w:rsid w:val="0041692C"/>
    <w:rsid w:val="00416A93"/>
    <w:rsid w:val="00416BD8"/>
    <w:rsid w:val="00416C52"/>
    <w:rsid w:val="00417513"/>
    <w:rsid w:val="0041772B"/>
    <w:rsid w:val="0041782B"/>
    <w:rsid w:val="0041797C"/>
    <w:rsid w:val="004179D0"/>
    <w:rsid w:val="00417A6D"/>
    <w:rsid w:val="00417B1B"/>
    <w:rsid w:val="004200B0"/>
    <w:rsid w:val="00420664"/>
    <w:rsid w:val="00420711"/>
    <w:rsid w:val="00420913"/>
    <w:rsid w:val="00420B15"/>
    <w:rsid w:val="00420C24"/>
    <w:rsid w:val="00420DCE"/>
    <w:rsid w:val="004212F0"/>
    <w:rsid w:val="0042191F"/>
    <w:rsid w:val="00421C98"/>
    <w:rsid w:val="00421F78"/>
    <w:rsid w:val="0042225A"/>
    <w:rsid w:val="00422267"/>
    <w:rsid w:val="0042227F"/>
    <w:rsid w:val="004222C8"/>
    <w:rsid w:val="004223B6"/>
    <w:rsid w:val="004226B9"/>
    <w:rsid w:val="0042297C"/>
    <w:rsid w:val="00422E51"/>
    <w:rsid w:val="0042317C"/>
    <w:rsid w:val="00423925"/>
    <w:rsid w:val="00423A05"/>
    <w:rsid w:val="00423F52"/>
    <w:rsid w:val="00423FEB"/>
    <w:rsid w:val="00424575"/>
    <w:rsid w:val="004247E0"/>
    <w:rsid w:val="0042499A"/>
    <w:rsid w:val="004249CF"/>
    <w:rsid w:val="00425806"/>
    <w:rsid w:val="00425BE0"/>
    <w:rsid w:val="00425CF9"/>
    <w:rsid w:val="00425DD7"/>
    <w:rsid w:val="00425FB8"/>
    <w:rsid w:val="00425FF4"/>
    <w:rsid w:val="0042629F"/>
    <w:rsid w:val="00426930"/>
    <w:rsid w:val="004269D5"/>
    <w:rsid w:val="00426AD5"/>
    <w:rsid w:val="0042706D"/>
    <w:rsid w:val="004270FD"/>
    <w:rsid w:val="004271D5"/>
    <w:rsid w:val="00427261"/>
    <w:rsid w:val="004272B9"/>
    <w:rsid w:val="00427301"/>
    <w:rsid w:val="004273F5"/>
    <w:rsid w:val="004275F1"/>
    <w:rsid w:val="004277BC"/>
    <w:rsid w:val="00430A92"/>
    <w:rsid w:val="00430AF9"/>
    <w:rsid w:val="00431066"/>
    <w:rsid w:val="004313EF"/>
    <w:rsid w:val="00431644"/>
    <w:rsid w:val="0043185B"/>
    <w:rsid w:val="0043189A"/>
    <w:rsid w:val="00431E61"/>
    <w:rsid w:val="00431F16"/>
    <w:rsid w:val="00431FD5"/>
    <w:rsid w:val="00432296"/>
    <w:rsid w:val="00432B14"/>
    <w:rsid w:val="004330F3"/>
    <w:rsid w:val="004330F9"/>
    <w:rsid w:val="004332A2"/>
    <w:rsid w:val="004335DE"/>
    <w:rsid w:val="0043383B"/>
    <w:rsid w:val="0043384A"/>
    <w:rsid w:val="00433978"/>
    <w:rsid w:val="004339B7"/>
    <w:rsid w:val="00433C3F"/>
    <w:rsid w:val="00433CB8"/>
    <w:rsid w:val="00433CC4"/>
    <w:rsid w:val="00433EF9"/>
    <w:rsid w:val="00433F44"/>
    <w:rsid w:val="00433F6B"/>
    <w:rsid w:val="004344CC"/>
    <w:rsid w:val="00434636"/>
    <w:rsid w:val="0043497B"/>
    <w:rsid w:val="00434B0F"/>
    <w:rsid w:val="00434B87"/>
    <w:rsid w:val="004352E0"/>
    <w:rsid w:val="0043533B"/>
    <w:rsid w:val="004353BF"/>
    <w:rsid w:val="00435577"/>
    <w:rsid w:val="004356E2"/>
    <w:rsid w:val="00435860"/>
    <w:rsid w:val="00435B99"/>
    <w:rsid w:val="00435BBB"/>
    <w:rsid w:val="00435D9E"/>
    <w:rsid w:val="00435FCE"/>
    <w:rsid w:val="00436000"/>
    <w:rsid w:val="004361B8"/>
    <w:rsid w:val="004361BB"/>
    <w:rsid w:val="00436BD5"/>
    <w:rsid w:val="004373A7"/>
    <w:rsid w:val="00437465"/>
    <w:rsid w:val="004374CC"/>
    <w:rsid w:val="00437960"/>
    <w:rsid w:val="00437972"/>
    <w:rsid w:val="00437A5E"/>
    <w:rsid w:val="00437B50"/>
    <w:rsid w:val="004400F1"/>
    <w:rsid w:val="0044019A"/>
    <w:rsid w:val="004403B8"/>
    <w:rsid w:val="00440734"/>
    <w:rsid w:val="00440870"/>
    <w:rsid w:val="00440D07"/>
    <w:rsid w:val="00440E22"/>
    <w:rsid w:val="00441569"/>
    <w:rsid w:val="004422DF"/>
    <w:rsid w:val="004425E9"/>
    <w:rsid w:val="00442603"/>
    <w:rsid w:val="00442D95"/>
    <w:rsid w:val="00442FB4"/>
    <w:rsid w:val="004430B1"/>
    <w:rsid w:val="00443170"/>
    <w:rsid w:val="00443310"/>
    <w:rsid w:val="004437A7"/>
    <w:rsid w:val="004452B8"/>
    <w:rsid w:val="00445CA0"/>
    <w:rsid w:val="00445FCE"/>
    <w:rsid w:val="00446176"/>
    <w:rsid w:val="004462C5"/>
    <w:rsid w:val="004464A2"/>
    <w:rsid w:val="00446FFB"/>
    <w:rsid w:val="00447027"/>
    <w:rsid w:val="0044720F"/>
    <w:rsid w:val="00447B4A"/>
    <w:rsid w:val="00447B50"/>
    <w:rsid w:val="00447BD5"/>
    <w:rsid w:val="0045004D"/>
    <w:rsid w:val="00450BFC"/>
    <w:rsid w:val="00450E1B"/>
    <w:rsid w:val="004512D8"/>
    <w:rsid w:val="00451413"/>
    <w:rsid w:val="00451487"/>
    <w:rsid w:val="0045153F"/>
    <w:rsid w:val="0045178A"/>
    <w:rsid w:val="00451BCA"/>
    <w:rsid w:val="00451D03"/>
    <w:rsid w:val="00451DFE"/>
    <w:rsid w:val="00452268"/>
    <w:rsid w:val="00452511"/>
    <w:rsid w:val="0045280D"/>
    <w:rsid w:val="00452BD3"/>
    <w:rsid w:val="00452C60"/>
    <w:rsid w:val="00452CF7"/>
    <w:rsid w:val="00452E0B"/>
    <w:rsid w:val="00453384"/>
    <w:rsid w:val="00453663"/>
    <w:rsid w:val="004538BB"/>
    <w:rsid w:val="00453F26"/>
    <w:rsid w:val="0045400B"/>
    <w:rsid w:val="0045406B"/>
    <w:rsid w:val="0045426D"/>
    <w:rsid w:val="00454468"/>
    <w:rsid w:val="00454491"/>
    <w:rsid w:val="004550C4"/>
    <w:rsid w:val="0045510B"/>
    <w:rsid w:val="00455290"/>
    <w:rsid w:val="004556CC"/>
    <w:rsid w:val="0045598B"/>
    <w:rsid w:val="00455AAE"/>
    <w:rsid w:val="00455BCE"/>
    <w:rsid w:val="00456EF8"/>
    <w:rsid w:val="0045701C"/>
    <w:rsid w:val="0045714E"/>
    <w:rsid w:val="0045724E"/>
    <w:rsid w:val="00457316"/>
    <w:rsid w:val="00457409"/>
    <w:rsid w:val="004575A6"/>
    <w:rsid w:val="004576B7"/>
    <w:rsid w:val="004578A8"/>
    <w:rsid w:val="00457E4C"/>
    <w:rsid w:val="00460432"/>
    <w:rsid w:val="00460C53"/>
    <w:rsid w:val="00461293"/>
    <w:rsid w:val="004613ED"/>
    <w:rsid w:val="004614C6"/>
    <w:rsid w:val="004615D2"/>
    <w:rsid w:val="004617F7"/>
    <w:rsid w:val="00461CE0"/>
    <w:rsid w:val="004623BF"/>
    <w:rsid w:val="00462416"/>
    <w:rsid w:val="0046253B"/>
    <w:rsid w:val="00462793"/>
    <w:rsid w:val="004627AB"/>
    <w:rsid w:val="0046283F"/>
    <w:rsid w:val="00462A7C"/>
    <w:rsid w:val="00462F2F"/>
    <w:rsid w:val="004631BC"/>
    <w:rsid w:val="00463645"/>
    <w:rsid w:val="00463651"/>
    <w:rsid w:val="00463BC7"/>
    <w:rsid w:val="00463E97"/>
    <w:rsid w:val="004642DD"/>
    <w:rsid w:val="00464360"/>
    <w:rsid w:val="004649D9"/>
    <w:rsid w:val="00464D36"/>
    <w:rsid w:val="00464EF2"/>
    <w:rsid w:val="004650BD"/>
    <w:rsid w:val="004652D7"/>
    <w:rsid w:val="00465713"/>
    <w:rsid w:val="004659BD"/>
    <w:rsid w:val="00465AB4"/>
    <w:rsid w:val="00465B76"/>
    <w:rsid w:val="00465F2A"/>
    <w:rsid w:val="0046684C"/>
    <w:rsid w:val="004668C7"/>
    <w:rsid w:val="00466A37"/>
    <w:rsid w:val="00466E27"/>
    <w:rsid w:val="00466F52"/>
    <w:rsid w:val="004674B9"/>
    <w:rsid w:val="00467962"/>
    <w:rsid w:val="004679E7"/>
    <w:rsid w:val="00467F31"/>
    <w:rsid w:val="00467FA5"/>
    <w:rsid w:val="004700D7"/>
    <w:rsid w:val="004703EA"/>
    <w:rsid w:val="00470BB9"/>
    <w:rsid w:val="004713EB"/>
    <w:rsid w:val="00471473"/>
    <w:rsid w:val="0047156E"/>
    <w:rsid w:val="0047188C"/>
    <w:rsid w:val="00471D90"/>
    <w:rsid w:val="00472154"/>
    <w:rsid w:val="004722CB"/>
    <w:rsid w:val="004724AE"/>
    <w:rsid w:val="004725F4"/>
    <w:rsid w:val="0047291F"/>
    <w:rsid w:val="00472CD3"/>
    <w:rsid w:val="00472D29"/>
    <w:rsid w:val="0047314D"/>
    <w:rsid w:val="00473799"/>
    <w:rsid w:val="00473915"/>
    <w:rsid w:val="00473F5E"/>
    <w:rsid w:val="0047415C"/>
    <w:rsid w:val="004741FF"/>
    <w:rsid w:val="0047431D"/>
    <w:rsid w:val="00474492"/>
    <w:rsid w:val="00474924"/>
    <w:rsid w:val="004749BC"/>
    <w:rsid w:val="00474AB4"/>
    <w:rsid w:val="00474C65"/>
    <w:rsid w:val="00475575"/>
    <w:rsid w:val="00475DC7"/>
    <w:rsid w:val="00475E7F"/>
    <w:rsid w:val="00475E92"/>
    <w:rsid w:val="004768D3"/>
    <w:rsid w:val="00476D9E"/>
    <w:rsid w:val="004775B8"/>
    <w:rsid w:val="004778C7"/>
    <w:rsid w:val="00477A42"/>
    <w:rsid w:val="00477FBE"/>
    <w:rsid w:val="0048018C"/>
    <w:rsid w:val="0048066C"/>
    <w:rsid w:val="0048072C"/>
    <w:rsid w:val="0048075A"/>
    <w:rsid w:val="0048087A"/>
    <w:rsid w:val="00480DA7"/>
    <w:rsid w:val="00480FBE"/>
    <w:rsid w:val="00481178"/>
    <w:rsid w:val="0048154D"/>
    <w:rsid w:val="0048157D"/>
    <w:rsid w:val="0048179C"/>
    <w:rsid w:val="00481A57"/>
    <w:rsid w:val="00481E8F"/>
    <w:rsid w:val="00481F1E"/>
    <w:rsid w:val="004822BB"/>
    <w:rsid w:val="0048244C"/>
    <w:rsid w:val="004825B9"/>
    <w:rsid w:val="00482A70"/>
    <w:rsid w:val="00482F8E"/>
    <w:rsid w:val="004831D6"/>
    <w:rsid w:val="0048328C"/>
    <w:rsid w:val="00483326"/>
    <w:rsid w:val="004834A7"/>
    <w:rsid w:val="00483A51"/>
    <w:rsid w:val="00483B71"/>
    <w:rsid w:val="00483D92"/>
    <w:rsid w:val="00483FCE"/>
    <w:rsid w:val="0048408A"/>
    <w:rsid w:val="004841DC"/>
    <w:rsid w:val="004842EB"/>
    <w:rsid w:val="00484746"/>
    <w:rsid w:val="004849B4"/>
    <w:rsid w:val="00484BEA"/>
    <w:rsid w:val="004853BE"/>
    <w:rsid w:val="0048552D"/>
    <w:rsid w:val="00485533"/>
    <w:rsid w:val="0048558F"/>
    <w:rsid w:val="004856B7"/>
    <w:rsid w:val="00485D2C"/>
    <w:rsid w:val="00485DBF"/>
    <w:rsid w:val="0048677F"/>
    <w:rsid w:val="00486AF4"/>
    <w:rsid w:val="00486B9D"/>
    <w:rsid w:val="00486C81"/>
    <w:rsid w:val="0048704C"/>
    <w:rsid w:val="004870C5"/>
    <w:rsid w:val="0048762C"/>
    <w:rsid w:val="00487851"/>
    <w:rsid w:val="004879B6"/>
    <w:rsid w:val="00487EC0"/>
    <w:rsid w:val="00487EC7"/>
    <w:rsid w:val="00490B59"/>
    <w:rsid w:val="00490F9B"/>
    <w:rsid w:val="004912C0"/>
    <w:rsid w:val="00491465"/>
    <w:rsid w:val="0049158A"/>
    <w:rsid w:val="0049165E"/>
    <w:rsid w:val="00491A11"/>
    <w:rsid w:val="004922A5"/>
    <w:rsid w:val="004925EC"/>
    <w:rsid w:val="00492C0D"/>
    <w:rsid w:val="00492CD9"/>
    <w:rsid w:val="00492D3B"/>
    <w:rsid w:val="00492DEC"/>
    <w:rsid w:val="004932F0"/>
    <w:rsid w:val="004938BB"/>
    <w:rsid w:val="00493A14"/>
    <w:rsid w:val="00494020"/>
    <w:rsid w:val="0049412F"/>
    <w:rsid w:val="00494637"/>
    <w:rsid w:val="0049473E"/>
    <w:rsid w:val="0049493E"/>
    <w:rsid w:val="00494987"/>
    <w:rsid w:val="00494FD6"/>
    <w:rsid w:val="0049527E"/>
    <w:rsid w:val="00495368"/>
    <w:rsid w:val="004953C6"/>
    <w:rsid w:val="004956B2"/>
    <w:rsid w:val="0049587E"/>
    <w:rsid w:val="00495986"/>
    <w:rsid w:val="00495C08"/>
    <w:rsid w:val="00496446"/>
    <w:rsid w:val="00496465"/>
    <w:rsid w:val="0049671B"/>
    <w:rsid w:val="0049692C"/>
    <w:rsid w:val="00496982"/>
    <w:rsid w:val="00496C3E"/>
    <w:rsid w:val="00496CC0"/>
    <w:rsid w:val="00497A05"/>
    <w:rsid w:val="004A0717"/>
    <w:rsid w:val="004A07E7"/>
    <w:rsid w:val="004A0A89"/>
    <w:rsid w:val="004A0D32"/>
    <w:rsid w:val="004A0E8E"/>
    <w:rsid w:val="004A112D"/>
    <w:rsid w:val="004A142F"/>
    <w:rsid w:val="004A1B5F"/>
    <w:rsid w:val="004A200E"/>
    <w:rsid w:val="004A2164"/>
    <w:rsid w:val="004A2249"/>
    <w:rsid w:val="004A2515"/>
    <w:rsid w:val="004A2A0D"/>
    <w:rsid w:val="004A2A8E"/>
    <w:rsid w:val="004A2B54"/>
    <w:rsid w:val="004A2E41"/>
    <w:rsid w:val="004A2FA2"/>
    <w:rsid w:val="004A30FA"/>
    <w:rsid w:val="004A324F"/>
    <w:rsid w:val="004A34D1"/>
    <w:rsid w:val="004A3B08"/>
    <w:rsid w:val="004A42E2"/>
    <w:rsid w:val="004A43E6"/>
    <w:rsid w:val="004A4599"/>
    <w:rsid w:val="004A49B7"/>
    <w:rsid w:val="004A5164"/>
    <w:rsid w:val="004A5391"/>
    <w:rsid w:val="004A5619"/>
    <w:rsid w:val="004A5671"/>
    <w:rsid w:val="004A5897"/>
    <w:rsid w:val="004A592B"/>
    <w:rsid w:val="004A593E"/>
    <w:rsid w:val="004A5B99"/>
    <w:rsid w:val="004A5C9D"/>
    <w:rsid w:val="004A60A0"/>
    <w:rsid w:val="004A650C"/>
    <w:rsid w:val="004A660C"/>
    <w:rsid w:val="004A662C"/>
    <w:rsid w:val="004A67BF"/>
    <w:rsid w:val="004A69C8"/>
    <w:rsid w:val="004A6C72"/>
    <w:rsid w:val="004A6C97"/>
    <w:rsid w:val="004A6DFD"/>
    <w:rsid w:val="004A75E4"/>
    <w:rsid w:val="004A7790"/>
    <w:rsid w:val="004A7C2D"/>
    <w:rsid w:val="004A7F29"/>
    <w:rsid w:val="004B0796"/>
    <w:rsid w:val="004B09F7"/>
    <w:rsid w:val="004B0E07"/>
    <w:rsid w:val="004B10EC"/>
    <w:rsid w:val="004B141F"/>
    <w:rsid w:val="004B1491"/>
    <w:rsid w:val="004B1567"/>
    <w:rsid w:val="004B16BA"/>
    <w:rsid w:val="004B16EC"/>
    <w:rsid w:val="004B1E8C"/>
    <w:rsid w:val="004B1F0A"/>
    <w:rsid w:val="004B25F1"/>
    <w:rsid w:val="004B2F17"/>
    <w:rsid w:val="004B360A"/>
    <w:rsid w:val="004B386B"/>
    <w:rsid w:val="004B38F4"/>
    <w:rsid w:val="004B3909"/>
    <w:rsid w:val="004B3987"/>
    <w:rsid w:val="004B3A9B"/>
    <w:rsid w:val="004B3C6B"/>
    <w:rsid w:val="004B44C5"/>
    <w:rsid w:val="004B4873"/>
    <w:rsid w:val="004B498F"/>
    <w:rsid w:val="004B4B80"/>
    <w:rsid w:val="004B54A8"/>
    <w:rsid w:val="004B55DC"/>
    <w:rsid w:val="004B6BAC"/>
    <w:rsid w:val="004B76D5"/>
    <w:rsid w:val="004B782F"/>
    <w:rsid w:val="004B79DC"/>
    <w:rsid w:val="004B7FA5"/>
    <w:rsid w:val="004C0479"/>
    <w:rsid w:val="004C08E5"/>
    <w:rsid w:val="004C09EC"/>
    <w:rsid w:val="004C09FB"/>
    <w:rsid w:val="004C0A38"/>
    <w:rsid w:val="004C12BA"/>
    <w:rsid w:val="004C1AD1"/>
    <w:rsid w:val="004C1DBC"/>
    <w:rsid w:val="004C1F2E"/>
    <w:rsid w:val="004C20B0"/>
    <w:rsid w:val="004C2591"/>
    <w:rsid w:val="004C37A0"/>
    <w:rsid w:val="004C37B2"/>
    <w:rsid w:val="004C3850"/>
    <w:rsid w:val="004C3ABD"/>
    <w:rsid w:val="004C3ACD"/>
    <w:rsid w:val="004C3C46"/>
    <w:rsid w:val="004C402B"/>
    <w:rsid w:val="004C417C"/>
    <w:rsid w:val="004C4291"/>
    <w:rsid w:val="004C4780"/>
    <w:rsid w:val="004C4824"/>
    <w:rsid w:val="004C49D5"/>
    <w:rsid w:val="004C5091"/>
    <w:rsid w:val="004C5315"/>
    <w:rsid w:val="004C577C"/>
    <w:rsid w:val="004C581E"/>
    <w:rsid w:val="004C5CEB"/>
    <w:rsid w:val="004C6D7A"/>
    <w:rsid w:val="004C6F09"/>
    <w:rsid w:val="004C7235"/>
    <w:rsid w:val="004C72BA"/>
    <w:rsid w:val="004C72EE"/>
    <w:rsid w:val="004C755C"/>
    <w:rsid w:val="004C77E1"/>
    <w:rsid w:val="004C7B93"/>
    <w:rsid w:val="004C7EBB"/>
    <w:rsid w:val="004C7F52"/>
    <w:rsid w:val="004D03AF"/>
    <w:rsid w:val="004D0768"/>
    <w:rsid w:val="004D078E"/>
    <w:rsid w:val="004D082D"/>
    <w:rsid w:val="004D0B9F"/>
    <w:rsid w:val="004D0BB5"/>
    <w:rsid w:val="004D0C00"/>
    <w:rsid w:val="004D0ED6"/>
    <w:rsid w:val="004D0FD9"/>
    <w:rsid w:val="004D2824"/>
    <w:rsid w:val="004D2B7A"/>
    <w:rsid w:val="004D2F0B"/>
    <w:rsid w:val="004D36AE"/>
    <w:rsid w:val="004D3B42"/>
    <w:rsid w:val="004D4140"/>
    <w:rsid w:val="004D514B"/>
    <w:rsid w:val="004D528E"/>
    <w:rsid w:val="004D55FF"/>
    <w:rsid w:val="004D5AAD"/>
    <w:rsid w:val="004D5BFF"/>
    <w:rsid w:val="004D60BB"/>
    <w:rsid w:val="004D6506"/>
    <w:rsid w:val="004D67AC"/>
    <w:rsid w:val="004D6FAF"/>
    <w:rsid w:val="004D70A6"/>
    <w:rsid w:val="004D7EDF"/>
    <w:rsid w:val="004D7F05"/>
    <w:rsid w:val="004D7FA5"/>
    <w:rsid w:val="004E0044"/>
    <w:rsid w:val="004E033D"/>
    <w:rsid w:val="004E0477"/>
    <w:rsid w:val="004E0D7B"/>
    <w:rsid w:val="004E0F6C"/>
    <w:rsid w:val="004E12DF"/>
    <w:rsid w:val="004E1473"/>
    <w:rsid w:val="004E1600"/>
    <w:rsid w:val="004E1964"/>
    <w:rsid w:val="004E1BB8"/>
    <w:rsid w:val="004E1C8E"/>
    <w:rsid w:val="004E1D08"/>
    <w:rsid w:val="004E1F2E"/>
    <w:rsid w:val="004E2125"/>
    <w:rsid w:val="004E222A"/>
    <w:rsid w:val="004E2475"/>
    <w:rsid w:val="004E2AB6"/>
    <w:rsid w:val="004E30B6"/>
    <w:rsid w:val="004E313A"/>
    <w:rsid w:val="004E34BE"/>
    <w:rsid w:val="004E3C09"/>
    <w:rsid w:val="004E3CC5"/>
    <w:rsid w:val="004E3E9B"/>
    <w:rsid w:val="004E3F91"/>
    <w:rsid w:val="004E4B5E"/>
    <w:rsid w:val="004E4DB1"/>
    <w:rsid w:val="004E509F"/>
    <w:rsid w:val="004E52B6"/>
    <w:rsid w:val="004E53E9"/>
    <w:rsid w:val="004E5530"/>
    <w:rsid w:val="004E6424"/>
    <w:rsid w:val="004E654C"/>
    <w:rsid w:val="004E657B"/>
    <w:rsid w:val="004E6F7C"/>
    <w:rsid w:val="004E79D9"/>
    <w:rsid w:val="004E7C88"/>
    <w:rsid w:val="004E7CCE"/>
    <w:rsid w:val="004E7F3B"/>
    <w:rsid w:val="004F091D"/>
    <w:rsid w:val="004F0A66"/>
    <w:rsid w:val="004F0C25"/>
    <w:rsid w:val="004F0D15"/>
    <w:rsid w:val="004F0DD8"/>
    <w:rsid w:val="004F1173"/>
    <w:rsid w:val="004F1B1E"/>
    <w:rsid w:val="004F220B"/>
    <w:rsid w:val="004F2273"/>
    <w:rsid w:val="004F3A12"/>
    <w:rsid w:val="004F3CF6"/>
    <w:rsid w:val="004F3D42"/>
    <w:rsid w:val="004F3D91"/>
    <w:rsid w:val="004F43A1"/>
    <w:rsid w:val="004F45DF"/>
    <w:rsid w:val="004F4883"/>
    <w:rsid w:val="004F4F99"/>
    <w:rsid w:val="004F5160"/>
    <w:rsid w:val="004F5399"/>
    <w:rsid w:val="004F53B6"/>
    <w:rsid w:val="004F577A"/>
    <w:rsid w:val="004F5974"/>
    <w:rsid w:val="004F5D45"/>
    <w:rsid w:val="004F6035"/>
    <w:rsid w:val="004F6690"/>
    <w:rsid w:val="004F6B70"/>
    <w:rsid w:val="004F6BF1"/>
    <w:rsid w:val="004F6F43"/>
    <w:rsid w:val="004F6F5E"/>
    <w:rsid w:val="004F7077"/>
    <w:rsid w:val="004F712E"/>
    <w:rsid w:val="004F739E"/>
    <w:rsid w:val="004F74CA"/>
    <w:rsid w:val="004F7787"/>
    <w:rsid w:val="004F79B1"/>
    <w:rsid w:val="004F7CC3"/>
    <w:rsid w:val="004F7D83"/>
    <w:rsid w:val="004F7EDF"/>
    <w:rsid w:val="00500110"/>
    <w:rsid w:val="00500799"/>
    <w:rsid w:val="00500DE8"/>
    <w:rsid w:val="00500E1E"/>
    <w:rsid w:val="00501064"/>
    <w:rsid w:val="005019B5"/>
    <w:rsid w:val="005019C0"/>
    <w:rsid w:val="0050225A"/>
    <w:rsid w:val="0050264F"/>
    <w:rsid w:val="00502B4C"/>
    <w:rsid w:val="00502F97"/>
    <w:rsid w:val="00503352"/>
    <w:rsid w:val="005033D8"/>
    <w:rsid w:val="00503662"/>
    <w:rsid w:val="0050367D"/>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07EF1"/>
    <w:rsid w:val="00510245"/>
    <w:rsid w:val="005104C0"/>
    <w:rsid w:val="0051067C"/>
    <w:rsid w:val="00510833"/>
    <w:rsid w:val="005108EF"/>
    <w:rsid w:val="00510A01"/>
    <w:rsid w:val="00510ABD"/>
    <w:rsid w:val="00511120"/>
    <w:rsid w:val="00511156"/>
    <w:rsid w:val="0051138B"/>
    <w:rsid w:val="00511A66"/>
    <w:rsid w:val="00511AB2"/>
    <w:rsid w:val="00511CF6"/>
    <w:rsid w:val="00512229"/>
    <w:rsid w:val="005123D2"/>
    <w:rsid w:val="00512A21"/>
    <w:rsid w:val="00512ABE"/>
    <w:rsid w:val="00512AFC"/>
    <w:rsid w:val="00512E08"/>
    <w:rsid w:val="005131A2"/>
    <w:rsid w:val="005131F6"/>
    <w:rsid w:val="005135E4"/>
    <w:rsid w:val="00513EDA"/>
    <w:rsid w:val="00513F6B"/>
    <w:rsid w:val="00514129"/>
    <w:rsid w:val="0051422E"/>
    <w:rsid w:val="005142A8"/>
    <w:rsid w:val="00514425"/>
    <w:rsid w:val="00514DA0"/>
    <w:rsid w:val="00514F4E"/>
    <w:rsid w:val="00515B23"/>
    <w:rsid w:val="00515C39"/>
    <w:rsid w:val="00516006"/>
    <w:rsid w:val="00516381"/>
    <w:rsid w:val="00516487"/>
    <w:rsid w:val="00516C58"/>
    <w:rsid w:val="005173C0"/>
    <w:rsid w:val="00517471"/>
    <w:rsid w:val="005174CB"/>
    <w:rsid w:val="005203DA"/>
    <w:rsid w:val="00520415"/>
    <w:rsid w:val="005204A4"/>
    <w:rsid w:val="005204AE"/>
    <w:rsid w:val="00520504"/>
    <w:rsid w:val="00520DD8"/>
    <w:rsid w:val="00521232"/>
    <w:rsid w:val="00521244"/>
    <w:rsid w:val="005212C4"/>
    <w:rsid w:val="005212DC"/>
    <w:rsid w:val="0052177B"/>
    <w:rsid w:val="0052196C"/>
    <w:rsid w:val="005219CA"/>
    <w:rsid w:val="00521BFD"/>
    <w:rsid w:val="00521DB5"/>
    <w:rsid w:val="0052239B"/>
    <w:rsid w:val="00522970"/>
    <w:rsid w:val="00522B13"/>
    <w:rsid w:val="00522C03"/>
    <w:rsid w:val="00522C85"/>
    <w:rsid w:val="005233A5"/>
    <w:rsid w:val="00523A48"/>
    <w:rsid w:val="00523C38"/>
    <w:rsid w:val="00523DBB"/>
    <w:rsid w:val="00523F9A"/>
    <w:rsid w:val="0052438E"/>
    <w:rsid w:val="005243A7"/>
    <w:rsid w:val="005249E2"/>
    <w:rsid w:val="00525458"/>
    <w:rsid w:val="005254AE"/>
    <w:rsid w:val="005257D2"/>
    <w:rsid w:val="00525DED"/>
    <w:rsid w:val="00526082"/>
    <w:rsid w:val="0052624A"/>
    <w:rsid w:val="00526266"/>
    <w:rsid w:val="00526493"/>
    <w:rsid w:val="00526A07"/>
    <w:rsid w:val="00526A2E"/>
    <w:rsid w:val="00526EBE"/>
    <w:rsid w:val="0052766A"/>
    <w:rsid w:val="00527730"/>
    <w:rsid w:val="005277AA"/>
    <w:rsid w:val="005277AF"/>
    <w:rsid w:val="00527B26"/>
    <w:rsid w:val="005302CE"/>
    <w:rsid w:val="00530A6A"/>
    <w:rsid w:val="00530BC0"/>
    <w:rsid w:val="0053160A"/>
    <w:rsid w:val="00531614"/>
    <w:rsid w:val="0053186B"/>
    <w:rsid w:val="005319CA"/>
    <w:rsid w:val="005319FE"/>
    <w:rsid w:val="00531A3D"/>
    <w:rsid w:val="00531DE9"/>
    <w:rsid w:val="005320C1"/>
    <w:rsid w:val="00532602"/>
    <w:rsid w:val="00533199"/>
    <w:rsid w:val="0053343B"/>
    <w:rsid w:val="005334AF"/>
    <w:rsid w:val="00533636"/>
    <w:rsid w:val="005336D9"/>
    <w:rsid w:val="00533DD7"/>
    <w:rsid w:val="00534175"/>
    <w:rsid w:val="0053426F"/>
    <w:rsid w:val="00534527"/>
    <w:rsid w:val="0053497F"/>
    <w:rsid w:val="00534DA3"/>
    <w:rsid w:val="005353C2"/>
    <w:rsid w:val="00535E1F"/>
    <w:rsid w:val="00535F8C"/>
    <w:rsid w:val="0053665B"/>
    <w:rsid w:val="00536848"/>
    <w:rsid w:val="005369C7"/>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0ED4"/>
    <w:rsid w:val="00541101"/>
    <w:rsid w:val="005414E2"/>
    <w:rsid w:val="0054160D"/>
    <w:rsid w:val="005416A2"/>
    <w:rsid w:val="005418F6"/>
    <w:rsid w:val="00541EB7"/>
    <w:rsid w:val="00542105"/>
    <w:rsid w:val="005421E9"/>
    <w:rsid w:val="005422BF"/>
    <w:rsid w:val="005423F2"/>
    <w:rsid w:val="00542676"/>
    <w:rsid w:val="00542945"/>
    <w:rsid w:val="00542A55"/>
    <w:rsid w:val="00542AD5"/>
    <w:rsid w:val="00542EDE"/>
    <w:rsid w:val="0054353E"/>
    <w:rsid w:val="005436C2"/>
    <w:rsid w:val="00544088"/>
    <w:rsid w:val="0054433B"/>
    <w:rsid w:val="005444B0"/>
    <w:rsid w:val="005447CB"/>
    <w:rsid w:val="005452DF"/>
    <w:rsid w:val="0054585E"/>
    <w:rsid w:val="00545CE7"/>
    <w:rsid w:val="00546073"/>
    <w:rsid w:val="0054635B"/>
    <w:rsid w:val="005466DB"/>
    <w:rsid w:val="00546B78"/>
    <w:rsid w:val="0054736B"/>
    <w:rsid w:val="005478BB"/>
    <w:rsid w:val="00547A5B"/>
    <w:rsid w:val="00547A74"/>
    <w:rsid w:val="00550B12"/>
    <w:rsid w:val="00550BE8"/>
    <w:rsid w:val="00550C69"/>
    <w:rsid w:val="0055104D"/>
    <w:rsid w:val="00551607"/>
    <w:rsid w:val="00552423"/>
    <w:rsid w:val="00552758"/>
    <w:rsid w:val="0055278B"/>
    <w:rsid w:val="005534BB"/>
    <w:rsid w:val="00553651"/>
    <w:rsid w:val="0055365C"/>
    <w:rsid w:val="00553668"/>
    <w:rsid w:val="00553ADF"/>
    <w:rsid w:val="00553EB8"/>
    <w:rsid w:val="00553EE2"/>
    <w:rsid w:val="00554086"/>
    <w:rsid w:val="005541D4"/>
    <w:rsid w:val="0055471E"/>
    <w:rsid w:val="00554861"/>
    <w:rsid w:val="00554A10"/>
    <w:rsid w:val="00554E9B"/>
    <w:rsid w:val="005550AC"/>
    <w:rsid w:val="00555299"/>
    <w:rsid w:val="005565AB"/>
    <w:rsid w:val="00556B81"/>
    <w:rsid w:val="00556E29"/>
    <w:rsid w:val="00556E6C"/>
    <w:rsid w:val="00556EE7"/>
    <w:rsid w:val="005577EE"/>
    <w:rsid w:val="00557840"/>
    <w:rsid w:val="005579C3"/>
    <w:rsid w:val="0056040D"/>
    <w:rsid w:val="00560441"/>
    <w:rsid w:val="0056060F"/>
    <w:rsid w:val="00560E14"/>
    <w:rsid w:val="00560EB5"/>
    <w:rsid w:val="005613E4"/>
    <w:rsid w:val="005613E8"/>
    <w:rsid w:val="0056158C"/>
    <w:rsid w:val="005616D8"/>
    <w:rsid w:val="00561816"/>
    <w:rsid w:val="005619B2"/>
    <w:rsid w:val="00561C27"/>
    <w:rsid w:val="0056255F"/>
    <w:rsid w:val="0056269B"/>
    <w:rsid w:val="0056298E"/>
    <w:rsid w:val="005629B4"/>
    <w:rsid w:val="00562C8B"/>
    <w:rsid w:val="005635D1"/>
    <w:rsid w:val="00563627"/>
    <w:rsid w:val="0056396A"/>
    <w:rsid w:val="00563CCE"/>
    <w:rsid w:val="00564199"/>
    <w:rsid w:val="005641CA"/>
    <w:rsid w:val="00564478"/>
    <w:rsid w:val="00564A85"/>
    <w:rsid w:val="00564C4B"/>
    <w:rsid w:val="00564CE1"/>
    <w:rsid w:val="00565013"/>
    <w:rsid w:val="00565127"/>
    <w:rsid w:val="00565168"/>
    <w:rsid w:val="005665BB"/>
    <w:rsid w:val="00566671"/>
    <w:rsid w:val="00566DAC"/>
    <w:rsid w:val="00566FEA"/>
    <w:rsid w:val="0056749D"/>
    <w:rsid w:val="00567537"/>
    <w:rsid w:val="005676F5"/>
    <w:rsid w:val="005679A3"/>
    <w:rsid w:val="00567C79"/>
    <w:rsid w:val="00570012"/>
    <w:rsid w:val="00570044"/>
    <w:rsid w:val="00570C9A"/>
    <w:rsid w:val="00570E79"/>
    <w:rsid w:val="005715BD"/>
    <w:rsid w:val="00571B2E"/>
    <w:rsid w:val="00572C10"/>
    <w:rsid w:val="00572C6E"/>
    <w:rsid w:val="00573019"/>
    <w:rsid w:val="005735BB"/>
    <w:rsid w:val="00573836"/>
    <w:rsid w:val="00573ABC"/>
    <w:rsid w:val="00573C68"/>
    <w:rsid w:val="00573E6C"/>
    <w:rsid w:val="00573EC6"/>
    <w:rsid w:val="005746CB"/>
    <w:rsid w:val="00574A48"/>
    <w:rsid w:val="00574A5F"/>
    <w:rsid w:val="00574C1C"/>
    <w:rsid w:val="00574E66"/>
    <w:rsid w:val="0057550A"/>
    <w:rsid w:val="00575769"/>
    <w:rsid w:val="005759A1"/>
    <w:rsid w:val="00575CFA"/>
    <w:rsid w:val="00575FB3"/>
    <w:rsid w:val="005760F7"/>
    <w:rsid w:val="00576192"/>
    <w:rsid w:val="005761FD"/>
    <w:rsid w:val="00576A48"/>
    <w:rsid w:val="00576A9C"/>
    <w:rsid w:val="00576EC9"/>
    <w:rsid w:val="0057744C"/>
    <w:rsid w:val="00577475"/>
    <w:rsid w:val="00577878"/>
    <w:rsid w:val="00577F44"/>
    <w:rsid w:val="00577F58"/>
    <w:rsid w:val="0058016F"/>
    <w:rsid w:val="00580227"/>
    <w:rsid w:val="00580397"/>
    <w:rsid w:val="00580A8D"/>
    <w:rsid w:val="00580AF4"/>
    <w:rsid w:val="00580DDC"/>
    <w:rsid w:val="00580EA8"/>
    <w:rsid w:val="00580ED7"/>
    <w:rsid w:val="0058109A"/>
    <w:rsid w:val="00581415"/>
    <w:rsid w:val="005814D9"/>
    <w:rsid w:val="005815BD"/>
    <w:rsid w:val="00581885"/>
    <w:rsid w:val="00581FFE"/>
    <w:rsid w:val="0058204D"/>
    <w:rsid w:val="0058252A"/>
    <w:rsid w:val="00582951"/>
    <w:rsid w:val="00582EE0"/>
    <w:rsid w:val="00582FAD"/>
    <w:rsid w:val="00583129"/>
    <w:rsid w:val="005833BD"/>
    <w:rsid w:val="005835F6"/>
    <w:rsid w:val="00583799"/>
    <w:rsid w:val="00583D40"/>
    <w:rsid w:val="00583E2B"/>
    <w:rsid w:val="00583E96"/>
    <w:rsid w:val="005840D6"/>
    <w:rsid w:val="005840FC"/>
    <w:rsid w:val="0058492D"/>
    <w:rsid w:val="00584B8F"/>
    <w:rsid w:val="00584E15"/>
    <w:rsid w:val="00584E40"/>
    <w:rsid w:val="00584EC1"/>
    <w:rsid w:val="005854E8"/>
    <w:rsid w:val="00585A8D"/>
    <w:rsid w:val="00585B6E"/>
    <w:rsid w:val="00586275"/>
    <w:rsid w:val="00586380"/>
    <w:rsid w:val="0058665C"/>
    <w:rsid w:val="0058668B"/>
    <w:rsid w:val="005867AE"/>
    <w:rsid w:val="005869DF"/>
    <w:rsid w:val="00586B4D"/>
    <w:rsid w:val="00586E3F"/>
    <w:rsid w:val="005874F5"/>
    <w:rsid w:val="0058796E"/>
    <w:rsid w:val="005879D1"/>
    <w:rsid w:val="00587A14"/>
    <w:rsid w:val="00587A9A"/>
    <w:rsid w:val="00587F6A"/>
    <w:rsid w:val="00587FAB"/>
    <w:rsid w:val="00590371"/>
    <w:rsid w:val="00590467"/>
    <w:rsid w:val="0059071B"/>
    <w:rsid w:val="005908FE"/>
    <w:rsid w:val="00590903"/>
    <w:rsid w:val="00590B1F"/>
    <w:rsid w:val="00590B89"/>
    <w:rsid w:val="0059119D"/>
    <w:rsid w:val="00591309"/>
    <w:rsid w:val="00591420"/>
    <w:rsid w:val="005915F9"/>
    <w:rsid w:val="00591CE2"/>
    <w:rsid w:val="005922AA"/>
    <w:rsid w:val="005922DF"/>
    <w:rsid w:val="005924F2"/>
    <w:rsid w:val="005927F9"/>
    <w:rsid w:val="005929B2"/>
    <w:rsid w:val="00592D66"/>
    <w:rsid w:val="00592E64"/>
    <w:rsid w:val="00593021"/>
    <w:rsid w:val="005930BC"/>
    <w:rsid w:val="0059325F"/>
    <w:rsid w:val="005936EF"/>
    <w:rsid w:val="005937CF"/>
    <w:rsid w:val="005938B8"/>
    <w:rsid w:val="005938F9"/>
    <w:rsid w:val="0059399B"/>
    <w:rsid w:val="00594054"/>
    <w:rsid w:val="005944BC"/>
    <w:rsid w:val="00594595"/>
    <w:rsid w:val="00594600"/>
    <w:rsid w:val="00594764"/>
    <w:rsid w:val="0059485F"/>
    <w:rsid w:val="005949B0"/>
    <w:rsid w:val="00594F86"/>
    <w:rsid w:val="00595627"/>
    <w:rsid w:val="0059590E"/>
    <w:rsid w:val="00595915"/>
    <w:rsid w:val="00595C54"/>
    <w:rsid w:val="0059613A"/>
    <w:rsid w:val="0059627F"/>
    <w:rsid w:val="005969B8"/>
    <w:rsid w:val="0059718A"/>
    <w:rsid w:val="00597359"/>
    <w:rsid w:val="00597382"/>
    <w:rsid w:val="00597900"/>
    <w:rsid w:val="00597C8C"/>
    <w:rsid w:val="00597D3A"/>
    <w:rsid w:val="005A02B2"/>
    <w:rsid w:val="005A0352"/>
    <w:rsid w:val="005A0490"/>
    <w:rsid w:val="005A07BB"/>
    <w:rsid w:val="005A08C7"/>
    <w:rsid w:val="005A1C96"/>
    <w:rsid w:val="005A1CF7"/>
    <w:rsid w:val="005A1E7D"/>
    <w:rsid w:val="005A2022"/>
    <w:rsid w:val="005A21E9"/>
    <w:rsid w:val="005A21FA"/>
    <w:rsid w:val="005A2307"/>
    <w:rsid w:val="005A24B9"/>
    <w:rsid w:val="005A274F"/>
    <w:rsid w:val="005A2951"/>
    <w:rsid w:val="005A2CB7"/>
    <w:rsid w:val="005A3174"/>
    <w:rsid w:val="005A3A87"/>
    <w:rsid w:val="005A3D94"/>
    <w:rsid w:val="005A40CA"/>
    <w:rsid w:val="005A47C7"/>
    <w:rsid w:val="005A483A"/>
    <w:rsid w:val="005A4942"/>
    <w:rsid w:val="005A4B00"/>
    <w:rsid w:val="005A4E7B"/>
    <w:rsid w:val="005A4E82"/>
    <w:rsid w:val="005A5248"/>
    <w:rsid w:val="005A7264"/>
    <w:rsid w:val="005A746E"/>
    <w:rsid w:val="005A7489"/>
    <w:rsid w:val="005A74DB"/>
    <w:rsid w:val="005A78C7"/>
    <w:rsid w:val="005B01DB"/>
    <w:rsid w:val="005B0481"/>
    <w:rsid w:val="005B07F3"/>
    <w:rsid w:val="005B07F8"/>
    <w:rsid w:val="005B0C22"/>
    <w:rsid w:val="005B0C6A"/>
    <w:rsid w:val="005B0CD9"/>
    <w:rsid w:val="005B1205"/>
    <w:rsid w:val="005B1263"/>
    <w:rsid w:val="005B18AD"/>
    <w:rsid w:val="005B190E"/>
    <w:rsid w:val="005B1C39"/>
    <w:rsid w:val="005B1DA4"/>
    <w:rsid w:val="005B1FDD"/>
    <w:rsid w:val="005B2177"/>
    <w:rsid w:val="005B2232"/>
    <w:rsid w:val="005B241A"/>
    <w:rsid w:val="005B2B11"/>
    <w:rsid w:val="005B2D32"/>
    <w:rsid w:val="005B2E02"/>
    <w:rsid w:val="005B2E89"/>
    <w:rsid w:val="005B36EA"/>
    <w:rsid w:val="005B375D"/>
    <w:rsid w:val="005B3C1F"/>
    <w:rsid w:val="005B3C36"/>
    <w:rsid w:val="005B3CA8"/>
    <w:rsid w:val="005B3D17"/>
    <w:rsid w:val="005B3DA2"/>
    <w:rsid w:val="005B3F70"/>
    <w:rsid w:val="005B4201"/>
    <w:rsid w:val="005B45D0"/>
    <w:rsid w:val="005B47E6"/>
    <w:rsid w:val="005B4994"/>
    <w:rsid w:val="005B4997"/>
    <w:rsid w:val="005B4B4D"/>
    <w:rsid w:val="005B4CFC"/>
    <w:rsid w:val="005B5324"/>
    <w:rsid w:val="005B5729"/>
    <w:rsid w:val="005B57B5"/>
    <w:rsid w:val="005B5ECF"/>
    <w:rsid w:val="005B60AC"/>
    <w:rsid w:val="005B6242"/>
    <w:rsid w:val="005B6487"/>
    <w:rsid w:val="005B6A29"/>
    <w:rsid w:val="005B6BDB"/>
    <w:rsid w:val="005B6CE4"/>
    <w:rsid w:val="005B6DDF"/>
    <w:rsid w:val="005B6F7A"/>
    <w:rsid w:val="005B700E"/>
    <w:rsid w:val="005B7044"/>
    <w:rsid w:val="005B71C7"/>
    <w:rsid w:val="005B7339"/>
    <w:rsid w:val="005B77AA"/>
    <w:rsid w:val="005B79F9"/>
    <w:rsid w:val="005B7EE4"/>
    <w:rsid w:val="005B7FF4"/>
    <w:rsid w:val="005C01E0"/>
    <w:rsid w:val="005C03E1"/>
    <w:rsid w:val="005C0642"/>
    <w:rsid w:val="005C0FC8"/>
    <w:rsid w:val="005C1374"/>
    <w:rsid w:val="005C17D8"/>
    <w:rsid w:val="005C2291"/>
    <w:rsid w:val="005C23E4"/>
    <w:rsid w:val="005C2763"/>
    <w:rsid w:val="005C28E9"/>
    <w:rsid w:val="005C2AAF"/>
    <w:rsid w:val="005C2C1D"/>
    <w:rsid w:val="005C32A6"/>
    <w:rsid w:val="005C3957"/>
    <w:rsid w:val="005C3D75"/>
    <w:rsid w:val="005C4461"/>
    <w:rsid w:val="005C49C9"/>
    <w:rsid w:val="005C4A05"/>
    <w:rsid w:val="005C4DA1"/>
    <w:rsid w:val="005C5186"/>
    <w:rsid w:val="005C5402"/>
    <w:rsid w:val="005C5A4D"/>
    <w:rsid w:val="005C5BFF"/>
    <w:rsid w:val="005C5DEF"/>
    <w:rsid w:val="005C5ECE"/>
    <w:rsid w:val="005C5ED9"/>
    <w:rsid w:val="005C606C"/>
    <w:rsid w:val="005C6B73"/>
    <w:rsid w:val="005C6BE2"/>
    <w:rsid w:val="005C7281"/>
    <w:rsid w:val="005C7317"/>
    <w:rsid w:val="005C74B3"/>
    <w:rsid w:val="005C7A7A"/>
    <w:rsid w:val="005C7CAC"/>
    <w:rsid w:val="005C7EE4"/>
    <w:rsid w:val="005D04CA"/>
    <w:rsid w:val="005D071D"/>
    <w:rsid w:val="005D0730"/>
    <w:rsid w:val="005D0CCF"/>
    <w:rsid w:val="005D1075"/>
    <w:rsid w:val="005D1248"/>
    <w:rsid w:val="005D12C4"/>
    <w:rsid w:val="005D1494"/>
    <w:rsid w:val="005D178E"/>
    <w:rsid w:val="005D19A8"/>
    <w:rsid w:val="005D2102"/>
    <w:rsid w:val="005D22F0"/>
    <w:rsid w:val="005D26A6"/>
    <w:rsid w:val="005D2885"/>
    <w:rsid w:val="005D294D"/>
    <w:rsid w:val="005D3483"/>
    <w:rsid w:val="005D3544"/>
    <w:rsid w:val="005D35F9"/>
    <w:rsid w:val="005D38BF"/>
    <w:rsid w:val="005D395A"/>
    <w:rsid w:val="005D4432"/>
    <w:rsid w:val="005D48A2"/>
    <w:rsid w:val="005D497A"/>
    <w:rsid w:val="005D4AA8"/>
    <w:rsid w:val="005D62B3"/>
    <w:rsid w:val="005D6CC9"/>
    <w:rsid w:val="005D764B"/>
    <w:rsid w:val="005D773B"/>
    <w:rsid w:val="005D7BED"/>
    <w:rsid w:val="005E0160"/>
    <w:rsid w:val="005E0A98"/>
    <w:rsid w:val="005E0C9B"/>
    <w:rsid w:val="005E0DEF"/>
    <w:rsid w:val="005E109D"/>
    <w:rsid w:val="005E10F8"/>
    <w:rsid w:val="005E14CF"/>
    <w:rsid w:val="005E1E87"/>
    <w:rsid w:val="005E2204"/>
    <w:rsid w:val="005E25C1"/>
    <w:rsid w:val="005E2661"/>
    <w:rsid w:val="005E2A3A"/>
    <w:rsid w:val="005E2EEF"/>
    <w:rsid w:val="005E3167"/>
    <w:rsid w:val="005E3684"/>
    <w:rsid w:val="005E36CC"/>
    <w:rsid w:val="005E3CB4"/>
    <w:rsid w:val="005E3E05"/>
    <w:rsid w:val="005E3EF1"/>
    <w:rsid w:val="005E43AE"/>
    <w:rsid w:val="005E462C"/>
    <w:rsid w:val="005E46EB"/>
    <w:rsid w:val="005E4816"/>
    <w:rsid w:val="005E5077"/>
    <w:rsid w:val="005E5351"/>
    <w:rsid w:val="005E542C"/>
    <w:rsid w:val="005E5582"/>
    <w:rsid w:val="005E57C0"/>
    <w:rsid w:val="005E651B"/>
    <w:rsid w:val="005E6A00"/>
    <w:rsid w:val="005E6C11"/>
    <w:rsid w:val="005E6DD2"/>
    <w:rsid w:val="005E6EEF"/>
    <w:rsid w:val="005E7864"/>
    <w:rsid w:val="005E7D9F"/>
    <w:rsid w:val="005E7E2C"/>
    <w:rsid w:val="005E7ECE"/>
    <w:rsid w:val="005E7FAB"/>
    <w:rsid w:val="005F03BD"/>
    <w:rsid w:val="005F0BB2"/>
    <w:rsid w:val="005F0C5A"/>
    <w:rsid w:val="005F0CE7"/>
    <w:rsid w:val="005F0D01"/>
    <w:rsid w:val="005F106A"/>
    <w:rsid w:val="005F1215"/>
    <w:rsid w:val="005F15D9"/>
    <w:rsid w:val="005F17B7"/>
    <w:rsid w:val="005F1B40"/>
    <w:rsid w:val="005F1BB8"/>
    <w:rsid w:val="005F1F06"/>
    <w:rsid w:val="005F2304"/>
    <w:rsid w:val="005F2738"/>
    <w:rsid w:val="005F29F1"/>
    <w:rsid w:val="005F2A99"/>
    <w:rsid w:val="005F2ACB"/>
    <w:rsid w:val="005F2C38"/>
    <w:rsid w:val="005F2CD9"/>
    <w:rsid w:val="005F2DD4"/>
    <w:rsid w:val="005F2F4D"/>
    <w:rsid w:val="005F2F9F"/>
    <w:rsid w:val="005F40BB"/>
    <w:rsid w:val="005F41EE"/>
    <w:rsid w:val="005F4CC2"/>
    <w:rsid w:val="005F551C"/>
    <w:rsid w:val="005F5CE7"/>
    <w:rsid w:val="005F5F36"/>
    <w:rsid w:val="005F5F9C"/>
    <w:rsid w:val="005F618D"/>
    <w:rsid w:val="005F65A1"/>
    <w:rsid w:val="005F67D1"/>
    <w:rsid w:val="005F68BF"/>
    <w:rsid w:val="005F6A0D"/>
    <w:rsid w:val="005F6F53"/>
    <w:rsid w:val="005F73D0"/>
    <w:rsid w:val="005F7770"/>
    <w:rsid w:val="005F7AD7"/>
    <w:rsid w:val="0060043D"/>
    <w:rsid w:val="0060058E"/>
    <w:rsid w:val="006008D1"/>
    <w:rsid w:val="006009A8"/>
    <w:rsid w:val="00600A7A"/>
    <w:rsid w:val="0060128F"/>
    <w:rsid w:val="00601ECC"/>
    <w:rsid w:val="0060220E"/>
    <w:rsid w:val="006023D9"/>
    <w:rsid w:val="0060271E"/>
    <w:rsid w:val="00602739"/>
    <w:rsid w:val="006027C9"/>
    <w:rsid w:val="00602916"/>
    <w:rsid w:val="00602979"/>
    <w:rsid w:val="00603085"/>
    <w:rsid w:val="00603304"/>
    <w:rsid w:val="00603674"/>
    <w:rsid w:val="00603830"/>
    <w:rsid w:val="0060398F"/>
    <w:rsid w:val="00603AB1"/>
    <w:rsid w:val="00604201"/>
    <w:rsid w:val="00604691"/>
    <w:rsid w:val="006047F4"/>
    <w:rsid w:val="00604976"/>
    <w:rsid w:val="00604A64"/>
    <w:rsid w:val="00604E5B"/>
    <w:rsid w:val="00605980"/>
    <w:rsid w:val="00605B53"/>
    <w:rsid w:val="00605C5D"/>
    <w:rsid w:val="00605F4A"/>
    <w:rsid w:val="00605F62"/>
    <w:rsid w:val="00606286"/>
    <w:rsid w:val="00606402"/>
    <w:rsid w:val="00606412"/>
    <w:rsid w:val="00606440"/>
    <w:rsid w:val="00606505"/>
    <w:rsid w:val="0060655A"/>
    <w:rsid w:val="00606818"/>
    <w:rsid w:val="00606CC0"/>
    <w:rsid w:val="006071AD"/>
    <w:rsid w:val="006071E1"/>
    <w:rsid w:val="006072AD"/>
    <w:rsid w:val="0060782C"/>
    <w:rsid w:val="0060793A"/>
    <w:rsid w:val="00607C03"/>
    <w:rsid w:val="00607FD5"/>
    <w:rsid w:val="006100D0"/>
    <w:rsid w:val="0061030F"/>
    <w:rsid w:val="00610620"/>
    <w:rsid w:val="0061110A"/>
    <w:rsid w:val="006112CD"/>
    <w:rsid w:val="00611AEA"/>
    <w:rsid w:val="00611B10"/>
    <w:rsid w:val="00611D72"/>
    <w:rsid w:val="00611ED0"/>
    <w:rsid w:val="0061201A"/>
    <w:rsid w:val="006120DB"/>
    <w:rsid w:val="00612C28"/>
    <w:rsid w:val="00612C67"/>
    <w:rsid w:val="00612DE6"/>
    <w:rsid w:val="00612E18"/>
    <w:rsid w:val="00613163"/>
    <w:rsid w:val="006131EA"/>
    <w:rsid w:val="0061368A"/>
    <w:rsid w:val="00613A36"/>
    <w:rsid w:val="00613D08"/>
    <w:rsid w:val="00613F86"/>
    <w:rsid w:val="00614254"/>
    <w:rsid w:val="0061433C"/>
    <w:rsid w:val="0061445B"/>
    <w:rsid w:val="006145D8"/>
    <w:rsid w:val="00614C53"/>
    <w:rsid w:val="00614C9A"/>
    <w:rsid w:val="00615263"/>
    <w:rsid w:val="00615AD4"/>
    <w:rsid w:val="0061619C"/>
    <w:rsid w:val="0061622C"/>
    <w:rsid w:val="00616487"/>
    <w:rsid w:val="00616BFE"/>
    <w:rsid w:val="00617567"/>
    <w:rsid w:val="00617591"/>
    <w:rsid w:val="0061783E"/>
    <w:rsid w:val="0062095C"/>
    <w:rsid w:val="006209EE"/>
    <w:rsid w:val="00620A75"/>
    <w:rsid w:val="00621089"/>
    <w:rsid w:val="006211E4"/>
    <w:rsid w:val="00621407"/>
    <w:rsid w:val="0062169B"/>
    <w:rsid w:val="00621D27"/>
    <w:rsid w:val="00621D78"/>
    <w:rsid w:val="00622116"/>
    <w:rsid w:val="006222DA"/>
    <w:rsid w:val="00622847"/>
    <w:rsid w:val="00622AD4"/>
    <w:rsid w:val="00622B92"/>
    <w:rsid w:val="00622E33"/>
    <w:rsid w:val="00622FC5"/>
    <w:rsid w:val="00623C20"/>
    <w:rsid w:val="00623CED"/>
    <w:rsid w:val="00623D01"/>
    <w:rsid w:val="006243FF"/>
    <w:rsid w:val="00624598"/>
    <w:rsid w:val="00624A77"/>
    <w:rsid w:val="00624BC8"/>
    <w:rsid w:val="00624FB0"/>
    <w:rsid w:val="00625092"/>
    <w:rsid w:val="006251EF"/>
    <w:rsid w:val="00625A11"/>
    <w:rsid w:val="006262CF"/>
    <w:rsid w:val="00626415"/>
    <w:rsid w:val="006264C6"/>
    <w:rsid w:val="006266D4"/>
    <w:rsid w:val="006266E1"/>
    <w:rsid w:val="00626FFF"/>
    <w:rsid w:val="00627067"/>
    <w:rsid w:val="0063027C"/>
    <w:rsid w:val="006302E0"/>
    <w:rsid w:val="00630767"/>
    <w:rsid w:val="006307CD"/>
    <w:rsid w:val="006307F7"/>
    <w:rsid w:val="00630E39"/>
    <w:rsid w:val="0063103F"/>
    <w:rsid w:val="0063133D"/>
    <w:rsid w:val="006317E1"/>
    <w:rsid w:val="00631925"/>
    <w:rsid w:val="00631D9A"/>
    <w:rsid w:val="006320C9"/>
    <w:rsid w:val="006326EA"/>
    <w:rsid w:val="00632AB6"/>
    <w:rsid w:val="00632FA4"/>
    <w:rsid w:val="006330C8"/>
    <w:rsid w:val="006331BD"/>
    <w:rsid w:val="00633361"/>
    <w:rsid w:val="00633B08"/>
    <w:rsid w:val="00633CC4"/>
    <w:rsid w:val="00633D4A"/>
    <w:rsid w:val="006342CB"/>
    <w:rsid w:val="00634481"/>
    <w:rsid w:val="006345B4"/>
    <w:rsid w:val="00634813"/>
    <w:rsid w:val="00634E22"/>
    <w:rsid w:val="006350F5"/>
    <w:rsid w:val="00635893"/>
    <w:rsid w:val="00635A80"/>
    <w:rsid w:val="00635A9E"/>
    <w:rsid w:val="00635C17"/>
    <w:rsid w:val="00635E6B"/>
    <w:rsid w:val="00635F41"/>
    <w:rsid w:val="00635FEF"/>
    <w:rsid w:val="00636354"/>
    <w:rsid w:val="00636447"/>
    <w:rsid w:val="00636A17"/>
    <w:rsid w:val="006372FC"/>
    <w:rsid w:val="006373F3"/>
    <w:rsid w:val="0063740C"/>
    <w:rsid w:val="006378C4"/>
    <w:rsid w:val="00637BA0"/>
    <w:rsid w:val="00637E07"/>
    <w:rsid w:val="0064013A"/>
    <w:rsid w:val="00640679"/>
    <w:rsid w:val="00640E50"/>
    <w:rsid w:val="006414D8"/>
    <w:rsid w:val="00641975"/>
    <w:rsid w:val="00641A2B"/>
    <w:rsid w:val="00641C06"/>
    <w:rsid w:val="00641C9F"/>
    <w:rsid w:val="00641F91"/>
    <w:rsid w:val="006421A8"/>
    <w:rsid w:val="00642290"/>
    <w:rsid w:val="0064237F"/>
    <w:rsid w:val="006423EC"/>
    <w:rsid w:val="0064268F"/>
    <w:rsid w:val="00642B49"/>
    <w:rsid w:val="00642E73"/>
    <w:rsid w:val="006430E4"/>
    <w:rsid w:val="00643315"/>
    <w:rsid w:val="006434FB"/>
    <w:rsid w:val="00643F47"/>
    <w:rsid w:val="00643F88"/>
    <w:rsid w:val="0064401F"/>
    <w:rsid w:val="00644027"/>
    <w:rsid w:val="00644280"/>
    <w:rsid w:val="0064428A"/>
    <w:rsid w:val="006442AD"/>
    <w:rsid w:val="00644375"/>
    <w:rsid w:val="00644444"/>
    <w:rsid w:val="0064481A"/>
    <w:rsid w:val="00644C3A"/>
    <w:rsid w:val="00644D13"/>
    <w:rsid w:val="00645A8E"/>
    <w:rsid w:val="00645A9F"/>
    <w:rsid w:val="00645D07"/>
    <w:rsid w:val="00645E86"/>
    <w:rsid w:val="006462CB"/>
    <w:rsid w:val="0064633D"/>
    <w:rsid w:val="006470BD"/>
    <w:rsid w:val="00647777"/>
    <w:rsid w:val="006478C2"/>
    <w:rsid w:val="00647AD8"/>
    <w:rsid w:val="00647F59"/>
    <w:rsid w:val="00650640"/>
    <w:rsid w:val="00650D59"/>
    <w:rsid w:val="00650DF0"/>
    <w:rsid w:val="00650F92"/>
    <w:rsid w:val="00651214"/>
    <w:rsid w:val="00651335"/>
    <w:rsid w:val="00651367"/>
    <w:rsid w:val="00651B7C"/>
    <w:rsid w:val="00651BA3"/>
    <w:rsid w:val="00651DAE"/>
    <w:rsid w:val="00651DC3"/>
    <w:rsid w:val="00652183"/>
    <w:rsid w:val="0065246D"/>
    <w:rsid w:val="00652794"/>
    <w:rsid w:val="00652840"/>
    <w:rsid w:val="006528BD"/>
    <w:rsid w:val="00652AA4"/>
    <w:rsid w:val="00652C32"/>
    <w:rsid w:val="00652DE9"/>
    <w:rsid w:val="00652EC9"/>
    <w:rsid w:val="00652FB8"/>
    <w:rsid w:val="00653313"/>
    <w:rsid w:val="00653516"/>
    <w:rsid w:val="0065399C"/>
    <w:rsid w:val="00653DCF"/>
    <w:rsid w:val="00653E0A"/>
    <w:rsid w:val="00653F71"/>
    <w:rsid w:val="006545A2"/>
    <w:rsid w:val="0065474D"/>
    <w:rsid w:val="00654C94"/>
    <w:rsid w:val="00654C98"/>
    <w:rsid w:val="00654D4A"/>
    <w:rsid w:val="00654F06"/>
    <w:rsid w:val="00655501"/>
    <w:rsid w:val="006556BA"/>
    <w:rsid w:val="00655825"/>
    <w:rsid w:val="006558C8"/>
    <w:rsid w:val="00655BFD"/>
    <w:rsid w:val="00655E3E"/>
    <w:rsid w:val="00655F4D"/>
    <w:rsid w:val="00656718"/>
    <w:rsid w:val="00656BAC"/>
    <w:rsid w:val="006572AB"/>
    <w:rsid w:val="00657A05"/>
    <w:rsid w:val="00657BE1"/>
    <w:rsid w:val="00657C6A"/>
    <w:rsid w:val="00657F10"/>
    <w:rsid w:val="006603A8"/>
    <w:rsid w:val="00660830"/>
    <w:rsid w:val="00660AE9"/>
    <w:rsid w:val="00661178"/>
    <w:rsid w:val="006614FF"/>
    <w:rsid w:val="0066180C"/>
    <w:rsid w:val="00661C62"/>
    <w:rsid w:val="00661D3E"/>
    <w:rsid w:val="0066220E"/>
    <w:rsid w:val="00662307"/>
    <w:rsid w:val="0066283C"/>
    <w:rsid w:val="006629B6"/>
    <w:rsid w:val="00662A9B"/>
    <w:rsid w:val="00662E71"/>
    <w:rsid w:val="006637E3"/>
    <w:rsid w:val="00663C1E"/>
    <w:rsid w:val="00664914"/>
    <w:rsid w:val="00664BF0"/>
    <w:rsid w:val="00664C0B"/>
    <w:rsid w:val="006658CA"/>
    <w:rsid w:val="00665A3C"/>
    <w:rsid w:val="00665D0D"/>
    <w:rsid w:val="00665E16"/>
    <w:rsid w:val="00665E57"/>
    <w:rsid w:val="00665EB7"/>
    <w:rsid w:val="0066605C"/>
    <w:rsid w:val="006662EB"/>
    <w:rsid w:val="00666A11"/>
    <w:rsid w:val="00666DFB"/>
    <w:rsid w:val="00666F14"/>
    <w:rsid w:val="00667145"/>
    <w:rsid w:val="00667225"/>
    <w:rsid w:val="0066740E"/>
    <w:rsid w:val="00667640"/>
    <w:rsid w:val="006679B3"/>
    <w:rsid w:val="00667BFB"/>
    <w:rsid w:val="0067011C"/>
    <w:rsid w:val="00670131"/>
    <w:rsid w:val="0067078E"/>
    <w:rsid w:val="0067082F"/>
    <w:rsid w:val="00670C77"/>
    <w:rsid w:val="00670DC9"/>
    <w:rsid w:val="00670F64"/>
    <w:rsid w:val="00671260"/>
    <w:rsid w:val="00671492"/>
    <w:rsid w:val="006716C9"/>
    <w:rsid w:val="006717E1"/>
    <w:rsid w:val="00671FCB"/>
    <w:rsid w:val="00671FFF"/>
    <w:rsid w:val="00672217"/>
    <w:rsid w:val="00672399"/>
    <w:rsid w:val="0067295F"/>
    <w:rsid w:val="00672CB3"/>
    <w:rsid w:val="00672E54"/>
    <w:rsid w:val="006738EE"/>
    <w:rsid w:val="00673B0F"/>
    <w:rsid w:val="00673B43"/>
    <w:rsid w:val="00673F70"/>
    <w:rsid w:val="0067442B"/>
    <w:rsid w:val="006746F3"/>
    <w:rsid w:val="00674720"/>
    <w:rsid w:val="00674C30"/>
    <w:rsid w:val="00675203"/>
    <w:rsid w:val="00675754"/>
    <w:rsid w:val="00675A66"/>
    <w:rsid w:val="00675E8D"/>
    <w:rsid w:val="006760A1"/>
    <w:rsid w:val="00676382"/>
    <w:rsid w:val="00676734"/>
    <w:rsid w:val="00676B02"/>
    <w:rsid w:val="006770D4"/>
    <w:rsid w:val="006771D7"/>
    <w:rsid w:val="006773B8"/>
    <w:rsid w:val="006773E8"/>
    <w:rsid w:val="00677C4B"/>
    <w:rsid w:val="00677D3D"/>
    <w:rsid w:val="00677DE9"/>
    <w:rsid w:val="0068001A"/>
    <w:rsid w:val="006801C8"/>
    <w:rsid w:val="006801F0"/>
    <w:rsid w:val="00680328"/>
    <w:rsid w:val="00680CBA"/>
    <w:rsid w:val="006813EB"/>
    <w:rsid w:val="006817C4"/>
    <w:rsid w:val="006819A9"/>
    <w:rsid w:val="00681E17"/>
    <w:rsid w:val="00682288"/>
    <w:rsid w:val="00682292"/>
    <w:rsid w:val="00682478"/>
    <w:rsid w:val="00682A59"/>
    <w:rsid w:val="00682BD8"/>
    <w:rsid w:val="00682CC1"/>
    <w:rsid w:val="0068306F"/>
    <w:rsid w:val="0068308E"/>
    <w:rsid w:val="0068345F"/>
    <w:rsid w:val="006836A1"/>
    <w:rsid w:val="006836F7"/>
    <w:rsid w:val="00683CE2"/>
    <w:rsid w:val="0068428C"/>
    <w:rsid w:val="0068458E"/>
    <w:rsid w:val="00684592"/>
    <w:rsid w:val="006846FF"/>
    <w:rsid w:val="006848E7"/>
    <w:rsid w:val="00684989"/>
    <w:rsid w:val="006849F7"/>
    <w:rsid w:val="00684BB9"/>
    <w:rsid w:val="006850CF"/>
    <w:rsid w:val="006850FB"/>
    <w:rsid w:val="0068527F"/>
    <w:rsid w:val="006852CE"/>
    <w:rsid w:val="00685B39"/>
    <w:rsid w:val="00685F4A"/>
    <w:rsid w:val="00686306"/>
    <w:rsid w:val="0068637D"/>
    <w:rsid w:val="00686997"/>
    <w:rsid w:val="00686BA8"/>
    <w:rsid w:val="00686BAD"/>
    <w:rsid w:val="00686C6D"/>
    <w:rsid w:val="00686E3A"/>
    <w:rsid w:val="00687233"/>
    <w:rsid w:val="006873BE"/>
    <w:rsid w:val="00687D2A"/>
    <w:rsid w:val="00687EED"/>
    <w:rsid w:val="006903C0"/>
    <w:rsid w:val="0069052A"/>
    <w:rsid w:val="0069076A"/>
    <w:rsid w:val="00690931"/>
    <w:rsid w:val="006909B7"/>
    <w:rsid w:val="00690B36"/>
    <w:rsid w:val="00690BA0"/>
    <w:rsid w:val="00691664"/>
    <w:rsid w:val="00691770"/>
    <w:rsid w:val="0069186E"/>
    <w:rsid w:val="00691A3A"/>
    <w:rsid w:val="00691BD2"/>
    <w:rsid w:val="0069210E"/>
    <w:rsid w:val="0069222A"/>
    <w:rsid w:val="00692877"/>
    <w:rsid w:val="00693068"/>
    <w:rsid w:val="006930DF"/>
    <w:rsid w:val="00693285"/>
    <w:rsid w:val="0069349E"/>
    <w:rsid w:val="006934CF"/>
    <w:rsid w:val="00693697"/>
    <w:rsid w:val="006937C1"/>
    <w:rsid w:val="00693963"/>
    <w:rsid w:val="00693ACB"/>
    <w:rsid w:val="00693B5E"/>
    <w:rsid w:val="00693C50"/>
    <w:rsid w:val="006945EA"/>
    <w:rsid w:val="006947BD"/>
    <w:rsid w:val="006947C5"/>
    <w:rsid w:val="00694A77"/>
    <w:rsid w:val="00694C6E"/>
    <w:rsid w:val="00694D4F"/>
    <w:rsid w:val="00694DC8"/>
    <w:rsid w:val="00694EFB"/>
    <w:rsid w:val="006955CD"/>
    <w:rsid w:val="006959F2"/>
    <w:rsid w:val="00695BD7"/>
    <w:rsid w:val="00696448"/>
    <w:rsid w:val="00696530"/>
    <w:rsid w:val="006965F2"/>
    <w:rsid w:val="006967A1"/>
    <w:rsid w:val="006979E4"/>
    <w:rsid w:val="00697AB9"/>
    <w:rsid w:val="00697C7F"/>
    <w:rsid w:val="00697EA6"/>
    <w:rsid w:val="006A0425"/>
    <w:rsid w:val="006A099C"/>
    <w:rsid w:val="006A0BB2"/>
    <w:rsid w:val="006A0C81"/>
    <w:rsid w:val="006A0D9B"/>
    <w:rsid w:val="006A0EFA"/>
    <w:rsid w:val="006A0FAB"/>
    <w:rsid w:val="006A14B6"/>
    <w:rsid w:val="006A15C5"/>
    <w:rsid w:val="006A164C"/>
    <w:rsid w:val="006A187C"/>
    <w:rsid w:val="006A197A"/>
    <w:rsid w:val="006A1A0F"/>
    <w:rsid w:val="006A1A20"/>
    <w:rsid w:val="006A1DF2"/>
    <w:rsid w:val="006A2100"/>
    <w:rsid w:val="006A246E"/>
    <w:rsid w:val="006A2477"/>
    <w:rsid w:val="006A2763"/>
    <w:rsid w:val="006A2766"/>
    <w:rsid w:val="006A293B"/>
    <w:rsid w:val="006A2DEE"/>
    <w:rsid w:val="006A3398"/>
    <w:rsid w:val="006A3A96"/>
    <w:rsid w:val="006A4025"/>
    <w:rsid w:val="006A40D7"/>
    <w:rsid w:val="006A4371"/>
    <w:rsid w:val="006A4467"/>
    <w:rsid w:val="006A4700"/>
    <w:rsid w:val="006A4C45"/>
    <w:rsid w:val="006A4C50"/>
    <w:rsid w:val="006A4D08"/>
    <w:rsid w:val="006A4D41"/>
    <w:rsid w:val="006A546E"/>
    <w:rsid w:val="006A5787"/>
    <w:rsid w:val="006A5DD2"/>
    <w:rsid w:val="006A62A4"/>
    <w:rsid w:val="006A66B0"/>
    <w:rsid w:val="006A6A19"/>
    <w:rsid w:val="006A762D"/>
    <w:rsid w:val="006A796B"/>
    <w:rsid w:val="006A799C"/>
    <w:rsid w:val="006A7BC9"/>
    <w:rsid w:val="006A7E40"/>
    <w:rsid w:val="006B0097"/>
    <w:rsid w:val="006B00A9"/>
    <w:rsid w:val="006B04EB"/>
    <w:rsid w:val="006B057D"/>
    <w:rsid w:val="006B05D3"/>
    <w:rsid w:val="006B0A00"/>
    <w:rsid w:val="006B0F4B"/>
    <w:rsid w:val="006B1138"/>
    <w:rsid w:val="006B130E"/>
    <w:rsid w:val="006B13BB"/>
    <w:rsid w:val="006B14EB"/>
    <w:rsid w:val="006B16AB"/>
    <w:rsid w:val="006B18EC"/>
    <w:rsid w:val="006B1B43"/>
    <w:rsid w:val="006B1C34"/>
    <w:rsid w:val="006B23C6"/>
    <w:rsid w:val="006B2692"/>
    <w:rsid w:val="006B2C90"/>
    <w:rsid w:val="006B3157"/>
    <w:rsid w:val="006B358E"/>
    <w:rsid w:val="006B36E4"/>
    <w:rsid w:val="006B40D8"/>
    <w:rsid w:val="006B41FB"/>
    <w:rsid w:val="006B4316"/>
    <w:rsid w:val="006B4566"/>
    <w:rsid w:val="006B460D"/>
    <w:rsid w:val="006B460E"/>
    <w:rsid w:val="006B46AE"/>
    <w:rsid w:val="006B47DA"/>
    <w:rsid w:val="006B4EC0"/>
    <w:rsid w:val="006B5237"/>
    <w:rsid w:val="006B54E0"/>
    <w:rsid w:val="006B550D"/>
    <w:rsid w:val="006B5CB2"/>
    <w:rsid w:val="006B62DD"/>
    <w:rsid w:val="006B65FF"/>
    <w:rsid w:val="006B66B4"/>
    <w:rsid w:val="006B6BFB"/>
    <w:rsid w:val="006B6D7C"/>
    <w:rsid w:val="006B70FB"/>
    <w:rsid w:val="006B77B4"/>
    <w:rsid w:val="006B782C"/>
    <w:rsid w:val="006C04FB"/>
    <w:rsid w:val="006C0510"/>
    <w:rsid w:val="006C05F2"/>
    <w:rsid w:val="006C07DE"/>
    <w:rsid w:val="006C0C3D"/>
    <w:rsid w:val="006C1076"/>
    <w:rsid w:val="006C1465"/>
    <w:rsid w:val="006C162F"/>
    <w:rsid w:val="006C16EE"/>
    <w:rsid w:val="006C1F2E"/>
    <w:rsid w:val="006C1F81"/>
    <w:rsid w:val="006C2583"/>
    <w:rsid w:val="006C26A7"/>
    <w:rsid w:val="006C2832"/>
    <w:rsid w:val="006C2CEA"/>
    <w:rsid w:val="006C30E6"/>
    <w:rsid w:val="006C3273"/>
    <w:rsid w:val="006C3664"/>
    <w:rsid w:val="006C3681"/>
    <w:rsid w:val="006C3B7C"/>
    <w:rsid w:val="006C3D2F"/>
    <w:rsid w:val="006C3EC8"/>
    <w:rsid w:val="006C457A"/>
    <w:rsid w:val="006C45E9"/>
    <w:rsid w:val="006C45F9"/>
    <w:rsid w:val="006C50DA"/>
    <w:rsid w:val="006C570A"/>
    <w:rsid w:val="006C577B"/>
    <w:rsid w:val="006C5DF1"/>
    <w:rsid w:val="006C5F89"/>
    <w:rsid w:val="006C60F3"/>
    <w:rsid w:val="006C656A"/>
    <w:rsid w:val="006C660C"/>
    <w:rsid w:val="006C66D5"/>
    <w:rsid w:val="006C6CE7"/>
    <w:rsid w:val="006C71AB"/>
    <w:rsid w:val="006D0374"/>
    <w:rsid w:val="006D0A6F"/>
    <w:rsid w:val="006D0E5A"/>
    <w:rsid w:val="006D0EC4"/>
    <w:rsid w:val="006D0FFD"/>
    <w:rsid w:val="006D1025"/>
    <w:rsid w:val="006D119C"/>
    <w:rsid w:val="006D1319"/>
    <w:rsid w:val="006D2216"/>
    <w:rsid w:val="006D27E6"/>
    <w:rsid w:val="006D2BA8"/>
    <w:rsid w:val="006D2BF9"/>
    <w:rsid w:val="006D2E78"/>
    <w:rsid w:val="006D2EB2"/>
    <w:rsid w:val="006D3267"/>
    <w:rsid w:val="006D359E"/>
    <w:rsid w:val="006D3855"/>
    <w:rsid w:val="006D3A76"/>
    <w:rsid w:val="006D3E6B"/>
    <w:rsid w:val="006D4181"/>
    <w:rsid w:val="006D4789"/>
    <w:rsid w:val="006D4804"/>
    <w:rsid w:val="006D4973"/>
    <w:rsid w:val="006D58B9"/>
    <w:rsid w:val="006D6905"/>
    <w:rsid w:val="006D6B61"/>
    <w:rsid w:val="006D6C20"/>
    <w:rsid w:val="006D6D63"/>
    <w:rsid w:val="006D71A0"/>
    <w:rsid w:val="006D756A"/>
    <w:rsid w:val="006D7A1E"/>
    <w:rsid w:val="006D7C46"/>
    <w:rsid w:val="006E0006"/>
    <w:rsid w:val="006E01B1"/>
    <w:rsid w:val="006E071E"/>
    <w:rsid w:val="006E083A"/>
    <w:rsid w:val="006E0857"/>
    <w:rsid w:val="006E0970"/>
    <w:rsid w:val="006E0B85"/>
    <w:rsid w:val="006E0F43"/>
    <w:rsid w:val="006E1006"/>
    <w:rsid w:val="006E10BA"/>
    <w:rsid w:val="006E1305"/>
    <w:rsid w:val="006E18FA"/>
    <w:rsid w:val="006E1B65"/>
    <w:rsid w:val="006E1DBB"/>
    <w:rsid w:val="006E1E48"/>
    <w:rsid w:val="006E21F0"/>
    <w:rsid w:val="006E227F"/>
    <w:rsid w:val="006E2294"/>
    <w:rsid w:val="006E262F"/>
    <w:rsid w:val="006E29C7"/>
    <w:rsid w:val="006E2A46"/>
    <w:rsid w:val="006E31C8"/>
    <w:rsid w:val="006E320C"/>
    <w:rsid w:val="006E3363"/>
    <w:rsid w:val="006E33BF"/>
    <w:rsid w:val="006E3758"/>
    <w:rsid w:val="006E3ACC"/>
    <w:rsid w:val="006E3DCD"/>
    <w:rsid w:val="006E3F7A"/>
    <w:rsid w:val="006E4181"/>
    <w:rsid w:val="006E443A"/>
    <w:rsid w:val="006E4886"/>
    <w:rsid w:val="006E4C7E"/>
    <w:rsid w:val="006E4D73"/>
    <w:rsid w:val="006E4EA8"/>
    <w:rsid w:val="006E5002"/>
    <w:rsid w:val="006E51E1"/>
    <w:rsid w:val="006E5453"/>
    <w:rsid w:val="006E5475"/>
    <w:rsid w:val="006E5D16"/>
    <w:rsid w:val="006E5FC9"/>
    <w:rsid w:val="006E69EE"/>
    <w:rsid w:val="006E6C8C"/>
    <w:rsid w:val="006E7019"/>
    <w:rsid w:val="006E711E"/>
    <w:rsid w:val="006E71FE"/>
    <w:rsid w:val="006E77E2"/>
    <w:rsid w:val="006E7867"/>
    <w:rsid w:val="006E7A98"/>
    <w:rsid w:val="006E7B0E"/>
    <w:rsid w:val="006E7D6C"/>
    <w:rsid w:val="006F026C"/>
    <w:rsid w:val="006F0574"/>
    <w:rsid w:val="006F08EF"/>
    <w:rsid w:val="006F0AA8"/>
    <w:rsid w:val="006F0D9F"/>
    <w:rsid w:val="006F1246"/>
    <w:rsid w:val="006F1955"/>
    <w:rsid w:val="006F1B1E"/>
    <w:rsid w:val="006F1C41"/>
    <w:rsid w:val="006F1C50"/>
    <w:rsid w:val="006F1E76"/>
    <w:rsid w:val="006F231D"/>
    <w:rsid w:val="006F2659"/>
    <w:rsid w:val="006F277E"/>
    <w:rsid w:val="006F2F98"/>
    <w:rsid w:val="006F31E6"/>
    <w:rsid w:val="006F345F"/>
    <w:rsid w:val="006F34A5"/>
    <w:rsid w:val="006F34BB"/>
    <w:rsid w:val="006F3881"/>
    <w:rsid w:val="006F38E1"/>
    <w:rsid w:val="006F3B0E"/>
    <w:rsid w:val="006F3CF5"/>
    <w:rsid w:val="006F404A"/>
    <w:rsid w:val="006F414F"/>
    <w:rsid w:val="006F46FA"/>
    <w:rsid w:val="006F4752"/>
    <w:rsid w:val="006F47D6"/>
    <w:rsid w:val="006F48A9"/>
    <w:rsid w:val="006F4AFF"/>
    <w:rsid w:val="006F4F9E"/>
    <w:rsid w:val="006F50AE"/>
    <w:rsid w:val="006F536D"/>
    <w:rsid w:val="006F56E3"/>
    <w:rsid w:val="006F58AF"/>
    <w:rsid w:val="006F5EBE"/>
    <w:rsid w:val="006F60FB"/>
    <w:rsid w:val="006F64D1"/>
    <w:rsid w:val="006F650B"/>
    <w:rsid w:val="006F650C"/>
    <w:rsid w:val="006F6977"/>
    <w:rsid w:val="006F747F"/>
    <w:rsid w:val="006F7822"/>
    <w:rsid w:val="006F7851"/>
    <w:rsid w:val="0070005F"/>
    <w:rsid w:val="00700528"/>
    <w:rsid w:val="00700696"/>
    <w:rsid w:val="00700BDB"/>
    <w:rsid w:val="00700C18"/>
    <w:rsid w:val="00700D18"/>
    <w:rsid w:val="0070106A"/>
    <w:rsid w:val="007011AB"/>
    <w:rsid w:val="00701AEA"/>
    <w:rsid w:val="00701BC0"/>
    <w:rsid w:val="00701D85"/>
    <w:rsid w:val="00701F5E"/>
    <w:rsid w:val="007021D9"/>
    <w:rsid w:val="007023F5"/>
    <w:rsid w:val="007028FD"/>
    <w:rsid w:val="00702B73"/>
    <w:rsid w:val="00702D28"/>
    <w:rsid w:val="0070331E"/>
    <w:rsid w:val="00703343"/>
    <w:rsid w:val="00703AF1"/>
    <w:rsid w:val="00704255"/>
    <w:rsid w:val="007044EB"/>
    <w:rsid w:val="00704C93"/>
    <w:rsid w:val="00704D0F"/>
    <w:rsid w:val="00705453"/>
    <w:rsid w:val="00705752"/>
    <w:rsid w:val="00706347"/>
    <w:rsid w:val="00706747"/>
    <w:rsid w:val="00706B35"/>
    <w:rsid w:val="00706F9F"/>
    <w:rsid w:val="00707090"/>
    <w:rsid w:val="007070EE"/>
    <w:rsid w:val="007071AE"/>
    <w:rsid w:val="00707264"/>
    <w:rsid w:val="0070727E"/>
    <w:rsid w:val="00707B50"/>
    <w:rsid w:val="00710A9C"/>
    <w:rsid w:val="00710CB0"/>
    <w:rsid w:val="00710FA6"/>
    <w:rsid w:val="0071108E"/>
    <w:rsid w:val="007112FA"/>
    <w:rsid w:val="007114A6"/>
    <w:rsid w:val="0071172A"/>
    <w:rsid w:val="0071198A"/>
    <w:rsid w:val="00711F73"/>
    <w:rsid w:val="007120C9"/>
    <w:rsid w:val="00712120"/>
    <w:rsid w:val="00712327"/>
    <w:rsid w:val="0071252A"/>
    <w:rsid w:val="0071253A"/>
    <w:rsid w:val="00712925"/>
    <w:rsid w:val="0071329F"/>
    <w:rsid w:val="00713612"/>
    <w:rsid w:val="00714BEE"/>
    <w:rsid w:val="00714D03"/>
    <w:rsid w:val="00714FD3"/>
    <w:rsid w:val="0071536D"/>
    <w:rsid w:val="00715795"/>
    <w:rsid w:val="007158F7"/>
    <w:rsid w:val="00715952"/>
    <w:rsid w:val="007159AE"/>
    <w:rsid w:val="00715A5D"/>
    <w:rsid w:val="00715D18"/>
    <w:rsid w:val="00715EE8"/>
    <w:rsid w:val="00715F2E"/>
    <w:rsid w:val="007163DD"/>
    <w:rsid w:val="0071671D"/>
    <w:rsid w:val="00716795"/>
    <w:rsid w:val="00716932"/>
    <w:rsid w:val="007169A1"/>
    <w:rsid w:val="00716CA0"/>
    <w:rsid w:val="00716F56"/>
    <w:rsid w:val="00717682"/>
    <w:rsid w:val="007178A4"/>
    <w:rsid w:val="007178CC"/>
    <w:rsid w:val="00717B97"/>
    <w:rsid w:val="00717D01"/>
    <w:rsid w:val="00717D33"/>
    <w:rsid w:val="00720154"/>
    <w:rsid w:val="007204BF"/>
    <w:rsid w:val="00720CF3"/>
    <w:rsid w:val="00720D32"/>
    <w:rsid w:val="00720D3D"/>
    <w:rsid w:val="00720DE9"/>
    <w:rsid w:val="007211A2"/>
    <w:rsid w:val="007218C7"/>
    <w:rsid w:val="00721A9C"/>
    <w:rsid w:val="00721C6C"/>
    <w:rsid w:val="00721D6A"/>
    <w:rsid w:val="007221FA"/>
    <w:rsid w:val="0072239F"/>
    <w:rsid w:val="0072260B"/>
    <w:rsid w:val="00722853"/>
    <w:rsid w:val="00722A0A"/>
    <w:rsid w:val="00722D71"/>
    <w:rsid w:val="007230EC"/>
    <w:rsid w:val="0072321A"/>
    <w:rsid w:val="007232A1"/>
    <w:rsid w:val="00723379"/>
    <w:rsid w:val="007239D7"/>
    <w:rsid w:val="007244C5"/>
    <w:rsid w:val="00724536"/>
    <w:rsid w:val="00724E8A"/>
    <w:rsid w:val="007253F3"/>
    <w:rsid w:val="00725BC7"/>
    <w:rsid w:val="00725F48"/>
    <w:rsid w:val="00726A4B"/>
    <w:rsid w:val="00726B50"/>
    <w:rsid w:val="00727294"/>
    <w:rsid w:val="00727346"/>
    <w:rsid w:val="00727769"/>
    <w:rsid w:val="00727BF4"/>
    <w:rsid w:val="00727CB4"/>
    <w:rsid w:val="00727D59"/>
    <w:rsid w:val="00727DE3"/>
    <w:rsid w:val="00730D42"/>
    <w:rsid w:val="00731181"/>
    <w:rsid w:val="007312FD"/>
    <w:rsid w:val="00731453"/>
    <w:rsid w:val="007316A4"/>
    <w:rsid w:val="007318DF"/>
    <w:rsid w:val="00732009"/>
    <w:rsid w:val="00732114"/>
    <w:rsid w:val="007322F9"/>
    <w:rsid w:val="0073245D"/>
    <w:rsid w:val="00732527"/>
    <w:rsid w:val="00732B3E"/>
    <w:rsid w:val="00732B4D"/>
    <w:rsid w:val="0073302E"/>
    <w:rsid w:val="007334AC"/>
    <w:rsid w:val="00733881"/>
    <w:rsid w:val="00733AA2"/>
    <w:rsid w:val="00733BE9"/>
    <w:rsid w:val="00733CAD"/>
    <w:rsid w:val="00733DB9"/>
    <w:rsid w:val="00733DE8"/>
    <w:rsid w:val="00733FAF"/>
    <w:rsid w:val="00734233"/>
    <w:rsid w:val="00734617"/>
    <w:rsid w:val="007346AC"/>
    <w:rsid w:val="00734B53"/>
    <w:rsid w:val="00735149"/>
    <w:rsid w:val="007354D4"/>
    <w:rsid w:val="00735711"/>
    <w:rsid w:val="00735B6D"/>
    <w:rsid w:val="00735C7A"/>
    <w:rsid w:val="00735E4E"/>
    <w:rsid w:val="00736637"/>
    <w:rsid w:val="00736676"/>
    <w:rsid w:val="0073697C"/>
    <w:rsid w:val="00737041"/>
    <w:rsid w:val="00737046"/>
    <w:rsid w:val="007370B4"/>
    <w:rsid w:val="0073735D"/>
    <w:rsid w:val="0073737D"/>
    <w:rsid w:val="007374E1"/>
    <w:rsid w:val="00737CDE"/>
    <w:rsid w:val="00737D06"/>
    <w:rsid w:val="007402EF"/>
    <w:rsid w:val="0074054B"/>
    <w:rsid w:val="007406ED"/>
    <w:rsid w:val="00740765"/>
    <w:rsid w:val="00740D3C"/>
    <w:rsid w:val="0074145A"/>
    <w:rsid w:val="00741475"/>
    <w:rsid w:val="007418C9"/>
    <w:rsid w:val="00741B02"/>
    <w:rsid w:val="00741CBC"/>
    <w:rsid w:val="00741FE3"/>
    <w:rsid w:val="007420BB"/>
    <w:rsid w:val="0074211D"/>
    <w:rsid w:val="00742705"/>
    <w:rsid w:val="00742784"/>
    <w:rsid w:val="0074286B"/>
    <w:rsid w:val="00742974"/>
    <w:rsid w:val="00742A40"/>
    <w:rsid w:val="00742E83"/>
    <w:rsid w:val="007439AE"/>
    <w:rsid w:val="007439CF"/>
    <w:rsid w:val="00743C5A"/>
    <w:rsid w:val="00743E88"/>
    <w:rsid w:val="007444C1"/>
    <w:rsid w:val="0074479B"/>
    <w:rsid w:val="00744D3C"/>
    <w:rsid w:val="00744DF2"/>
    <w:rsid w:val="00744FCF"/>
    <w:rsid w:val="0074545B"/>
    <w:rsid w:val="00745643"/>
    <w:rsid w:val="007458C6"/>
    <w:rsid w:val="007459A9"/>
    <w:rsid w:val="00745AA3"/>
    <w:rsid w:val="00745C53"/>
    <w:rsid w:val="00745DFB"/>
    <w:rsid w:val="00745EDC"/>
    <w:rsid w:val="00746166"/>
    <w:rsid w:val="00746362"/>
    <w:rsid w:val="00746592"/>
    <w:rsid w:val="007477CB"/>
    <w:rsid w:val="007478F1"/>
    <w:rsid w:val="00747D9C"/>
    <w:rsid w:val="00747FE2"/>
    <w:rsid w:val="0075075D"/>
    <w:rsid w:val="00750760"/>
    <w:rsid w:val="00750818"/>
    <w:rsid w:val="00750D2B"/>
    <w:rsid w:val="00750DDB"/>
    <w:rsid w:val="00750FCA"/>
    <w:rsid w:val="00751A4B"/>
    <w:rsid w:val="00752085"/>
    <w:rsid w:val="007525FC"/>
    <w:rsid w:val="00752713"/>
    <w:rsid w:val="00752726"/>
    <w:rsid w:val="007528D6"/>
    <w:rsid w:val="0075295B"/>
    <w:rsid w:val="00752E10"/>
    <w:rsid w:val="00753414"/>
    <w:rsid w:val="007535DA"/>
    <w:rsid w:val="0075373B"/>
    <w:rsid w:val="00753FA3"/>
    <w:rsid w:val="00754BEB"/>
    <w:rsid w:val="00754D6D"/>
    <w:rsid w:val="00754F62"/>
    <w:rsid w:val="007554D1"/>
    <w:rsid w:val="00755955"/>
    <w:rsid w:val="00755B35"/>
    <w:rsid w:val="00755CC8"/>
    <w:rsid w:val="00755E92"/>
    <w:rsid w:val="00755F55"/>
    <w:rsid w:val="00756394"/>
    <w:rsid w:val="00756497"/>
    <w:rsid w:val="00756552"/>
    <w:rsid w:val="00756ABB"/>
    <w:rsid w:val="007577F6"/>
    <w:rsid w:val="007579AE"/>
    <w:rsid w:val="007579E2"/>
    <w:rsid w:val="00757C86"/>
    <w:rsid w:val="00760543"/>
    <w:rsid w:val="00760556"/>
    <w:rsid w:val="007608FB"/>
    <w:rsid w:val="00760D85"/>
    <w:rsid w:val="007611B8"/>
    <w:rsid w:val="00761233"/>
    <w:rsid w:val="0076126B"/>
    <w:rsid w:val="007616A6"/>
    <w:rsid w:val="007618D3"/>
    <w:rsid w:val="00761940"/>
    <w:rsid w:val="00761A1F"/>
    <w:rsid w:val="00761AFD"/>
    <w:rsid w:val="00761C24"/>
    <w:rsid w:val="00761D1B"/>
    <w:rsid w:val="00762267"/>
    <w:rsid w:val="007622F7"/>
    <w:rsid w:val="00762789"/>
    <w:rsid w:val="00762D06"/>
    <w:rsid w:val="00762D0E"/>
    <w:rsid w:val="00762DE1"/>
    <w:rsid w:val="00762E01"/>
    <w:rsid w:val="00763A14"/>
    <w:rsid w:val="0076407E"/>
    <w:rsid w:val="00764110"/>
    <w:rsid w:val="007641F0"/>
    <w:rsid w:val="0076421E"/>
    <w:rsid w:val="00764249"/>
    <w:rsid w:val="007642D8"/>
    <w:rsid w:val="00764456"/>
    <w:rsid w:val="0076476C"/>
    <w:rsid w:val="00764A57"/>
    <w:rsid w:val="00764CC7"/>
    <w:rsid w:val="00764DA4"/>
    <w:rsid w:val="00764E15"/>
    <w:rsid w:val="00764E8C"/>
    <w:rsid w:val="00765D66"/>
    <w:rsid w:val="00765F41"/>
    <w:rsid w:val="007660F7"/>
    <w:rsid w:val="007660F9"/>
    <w:rsid w:val="007667D9"/>
    <w:rsid w:val="00766898"/>
    <w:rsid w:val="007670FA"/>
    <w:rsid w:val="0076773C"/>
    <w:rsid w:val="00767852"/>
    <w:rsid w:val="00767D34"/>
    <w:rsid w:val="007702A3"/>
    <w:rsid w:val="0077067E"/>
    <w:rsid w:val="00770FA7"/>
    <w:rsid w:val="007712BF"/>
    <w:rsid w:val="00771432"/>
    <w:rsid w:val="0077170E"/>
    <w:rsid w:val="0077186C"/>
    <w:rsid w:val="00771BE0"/>
    <w:rsid w:val="00771E26"/>
    <w:rsid w:val="00771F80"/>
    <w:rsid w:val="0077215A"/>
    <w:rsid w:val="0077220B"/>
    <w:rsid w:val="00772487"/>
    <w:rsid w:val="00772561"/>
    <w:rsid w:val="007728D2"/>
    <w:rsid w:val="00772910"/>
    <w:rsid w:val="00772A08"/>
    <w:rsid w:val="00772BA3"/>
    <w:rsid w:val="00772C6B"/>
    <w:rsid w:val="0077307B"/>
    <w:rsid w:val="0077392D"/>
    <w:rsid w:val="00773BFA"/>
    <w:rsid w:val="00773C98"/>
    <w:rsid w:val="00773D82"/>
    <w:rsid w:val="00773E3E"/>
    <w:rsid w:val="00774399"/>
    <w:rsid w:val="0077482F"/>
    <w:rsid w:val="00774A99"/>
    <w:rsid w:val="00774ADC"/>
    <w:rsid w:val="00774E06"/>
    <w:rsid w:val="007753D6"/>
    <w:rsid w:val="007756CB"/>
    <w:rsid w:val="0077571D"/>
    <w:rsid w:val="007759C3"/>
    <w:rsid w:val="00775BC2"/>
    <w:rsid w:val="00775F49"/>
    <w:rsid w:val="007763B8"/>
    <w:rsid w:val="0077641A"/>
    <w:rsid w:val="00776917"/>
    <w:rsid w:val="00776A64"/>
    <w:rsid w:val="00776ADF"/>
    <w:rsid w:val="00776C58"/>
    <w:rsid w:val="00777036"/>
    <w:rsid w:val="00777103"/>
    <w:rsid w:val="0077710D"/>
    <w:rsid w:val="00777753"/>
    <w:rsid w:val="007778FA"/>
    <w:rsid w:val="00777DA8"/>
    <w:rsid w:val="00777DD7"/>
    <w:rsid w:val="00777FE0"/>
    <w:rsid w:val="007801AA"/>
    <w:rsid w:val="007806CC"/>
    <w:rsid w:val="007809BA"/>
    <w:rsid w:val="00780A77"/>
    <w:rsid w:val="00780D12"/>
    <w:rsid w:val="007812DE"/>
    <w:rsid w:val="0078149C"/>
    <w:rsid w:val="00781667"/>
    <w:rsid w:val="00781795"/>
    <w:rsid w:val="00781A63"/>
    <w:rsid w:val="00781CC3"/>
    <w:rsid w:val="00781D40"/>
    <w:rsid w:val="007820C9"/>
    <w:rsid w:val="0078243F"/>
    <w:rsid w:val="00782A33"/>
    <w:rsid w:val="0078329D"/>
    <w:rsid w:val="007832C4"/>
    <w:rsid w:val="00783372"/>
    <w:rsid w:val="00783690"/>
    <w:rsid w:val="00783801"/>
    <w:rsid w:val="007838B7"/>
    <w:rsid w:val="00783C09"/>
    <w:rsid w:val="00783F49"/>
    <w:rsid w:val="007843F4"/>
    <w:rsid w:val="00784B91"/>
    <w:rsid w:val="00784F77"/>
    <w:rsid w:val="00784F7C"/>
    <w:rsid w:val="0078508F"/>
    <w:rsid w:val="007851E1"/>
    <w:rsid w:val="00785884"/>
    <w:rsid w:val="00785A12"/>
    <w:rsid w:val="00785A1D"/>
    <w:rsid w:val="00785AA2"/>
    <w:rsid w:val="00785AEE"/>
    <w:rsid w:val="00785B6A"/>
    <w:rsid w:val="00785FCA"/>
    <w:rsid w:val="007860F7"/>
    <w:rsid w:val="007861EC"/>
    <w:rsid w:val="00786379"/>
    <w:rsid w:val="007864F2"/>
    <w:rsid w:val="007864FC"/>
    <w:rsid w:val="007867C7"/>
    <w:rsid w:val="00786862"/>
    <w:rsid w:val="00786B21"/>
    <w:rsid w:val="007875DF"/>
    <w:rsid w:val="00787867"/>
    <w:rsid w:val="00787AC4"/>
    <w:rsid w:val="00787B62"/>
    <w:rsid w:val="00787C50"/>
    <w:rsid w:val="0079025C"/>
    <w:rsid w:val="00790322"/>
    <w:rsid w:val="007904E5"/>
    <w:rsid w:val="007904F7"/>
    <w:rsid w:val="00790660"/>
    <w:rsid w:val="0079082A"/>
    <w:rsid w:val="00790A1C"/>
    <w:rsid w:val="00790B01"/>
    <w:rsid w:val="00790C4F"/>
    <w:rsid w:val="00791401"/>
    <w:rsid w:val="00791667"/>
    <w:rsid w:val="007918B4"/>
    <w:rsid w:val="00791963"/>
    <w:rsid w:val="00791A6A"/>
    <w:rsid w:val="00791B2F"/>
    <w:rsid w:val="00791E42"/>
    <w:rsid w:val="00791F95"/>
    <w:rsid w:val="00792161"/>
    <w:rsid w:val="0079245C"/>
    <w:rsid w:val="00792757"/>
    <w:rsid w:val="0079279B"/>
    <w:rsid w:val="0079283F"/>
    <w:rsid w:val="00792A52"/>
    <w:rsid w:val="00792BEF"/>
    <w:rsid w:val="00792E00"/>
    <w:rsid w:val="00793018"/>
    <w:rsid w:val="00793602"/>
    <w:rsid w:val="007939F0"/>
    <w:rsid w:val="00793F32"/>
    <w:rsid w:val="007943AF"/>
    <w:rsid w:val="007947CB"/>
    <w:rsid w:val="0079521E"/>
    <w:rsid w:val="0079581E"/>
    <w:rsid w:val="0079603C"/>
    <w:rsid w:val="00796148"/>
    <w:rsid w:val="0079687A"/>
    <w:rsid w:val="00796BD9"/>
    <w:rsid w:val="00796C84"/>
    <w:rsid w:val="00796EA4"/>
    <w:rsid w:val="007971E9"/>
    <w:rsid w:val="00797272"/>
    <w:rsid w:val="00797BC5"/>
    <w:rsid w:val="00797D2E"/>
    <w:rsid w:val="007A01A6"/>
    <w:rsid w:val="007A05D3"/>
    <w:rsid w:val="007A05FD"/>
    <w:rsid w:val="007A0822"/>
    <w:rsid w:val="007A09E6"/>
    <w:rsid w:val="007A0B08"/>
    <w:rsid w:val="007A1097"/>
    <w:rsid w:val="007A146A"/>
    <w:rsid w:val="007A1F96"/>
    <w:rsid w:val="007A22B8"/>
    <w:rsid w:val="007A283F"/>
    <w:rsid w:val="007A2A2D"/>
    <w:rsid w:val="007A2C47"/>
    <w:rsid w:val="007A2D15"/>
    <w:rsid w:val="007A31BE"/>
    <w:rsid w:val="007A31F9"/>
    <w:rsid w:val="007A37A4"/>
    <w:rsid w:val="007A37F4"/>
    <w:rsid w:val="007A38B3"/>
    <w:rsid w:val="007A3903"/>
    <w:rsid w:val="007A3AEA"/>
    <w:rsid w:val="007A3B3F"/>
    <w:rsid w:val="007A3D01"/>
    <w:rsid w:val="007A402E"/>
    <w:rsid w:val="007A4219"/>
    <w:rsid w:val="007A43D9"/>
    <w:rsid w:val="007A4733"/>
    <w:rsid w:val="007A47C6"/>
    <w:rsid w:val="007A4B65"/>
    <w:rsid w:val="007A4BA3"/>
    <w:rsid w:val="007A4C6F"/>
    <w:rsid w:val="007A4E1C"/>
    <w:rsid w:val="007A4ED4"/>
    <w:rsid w:val="007A4FD3"/>
    <w:rsid w:val="007A63BF"/>
    <w:rsid w:val="007A71E7"/>
    <w:rsid w:val="007A766B"/>
    <w:rsid w:val="007A7A5E"/>
    <w:rsid w:val="007A7DED"/>
    <w:rsid w:val="007B00D1"/>
    <w:rsid w:val="007B03B2"/>
    <w:rsid w:val="007B03EB"/>
    <w:rsid w:val="007B061E"/>
    <w:rsid w:val="007B0B6E"/>
    <w:rsid w:val="007B0E20"/>
    <w:rsid w:val="007B1164"/>
    <w:rsid w:val="007B11A9"/>
    <w:rsid w:val="007B1346"/>
    <w:rsid w:val="007B140D"/>
    <w:rsid w:val="007B16F8"/>
    <w:rsid w:val="007B197C"/>
    <w:rsid w:val="007B198D"/>
    <w:rsid w:val="007B1E89"/>
    <w:rsid w:val="007B1F52"/>
    <w:rsid w:val="007B1F7C"/>
    <w:rsid w:val="007B27B4"/>
    <w:rsid w:val="007B27BE"/>
    <w:rsid w:val="007B2802"/>
    <w:rsid w:val="007B2CC8"/>
    <w:rsid w:val="007B3132"/>
    <w:rsid w:val="007B3314"/>
    <w:rsid w:val="007B3613"/>
    <w:rsid w:val="007B373E"/>
    <w:rsid w:val="007B384D"/>
    <w:rsid w:val="007B3BA0"/>
    <w:rsid w:val="007B3D4A"/>
    <w:rsid w:val="007B4113"/>
    <w:rsid w:val="007B431B"/>
    <w:rsid w:val="007B43FC"/>
    <w:rsid w:val="007B4412"/>
    <w:rsid w:val="007B47D4"/>
    <w:rsid w:val="007B480E"/>
    <w:rsid w:val="007B4823"/>
    <w:rsid w:val="007B4EC0"/>
    <w:rsid w:val="007B4F37"/>
    <w:rsid w:val="007B505B"/>
    <w:rsid w:val="007B5135"/>
    <w:rsid w:val="007B51F1"/>
    <w:rsid w:val="007B5257"/>
    <w:rsid w:val="007B5837"/>
    <w:rsid w:val="007B608C"/>
    <w:rsid w:val="007B6535"/>
    <w:rsid w:val="007B6D2E"/>
    <w:rsid w:val="007B6D78"/>
    <w:rsid w:val="007B6D7A"/>
    <w:rsid w:val="007B6D8F"/>
    <w:rsid w:val="007B7559"/>
    <w:rsid w:val="007B76C3"/>
    <w:rsid w:val="007B76F2"/>
    <w:rsid w:val="007B7BAE"/>
    <w:rsid w:val="007B7EA7"/>
    <w:rsid w:val="007C11ED"/>
    <w:rsid w:val="007C1472"/>
    <w:rsid w:val="007C1914"/>
    <w:rsid w:val="007C1B72"/>
    <w:rsid w:val="007C2067"/>
    <w:rsid w:val="007C2181"/>
    <w:rsid w:val="007C263F"/>
    <w:rsid w:val="007C2698"/>
    <w:rsid w:val="007C27BC"/>
    <w:rsid w:val="007C2A32"/>
    <w:rsid w:val="007C2A69"/>
    <w:rsid w:val="007C2B43"/>
    <w:rsid w:val="007C2CCA"/>
    <w:rsid w:val="007C308F"/>
    <w:rsid w:val="007C3122"/>
    <w:rsid w:val="007C33A4"/>
    <w:rsid w:val="007C33F3"/>
    <w:rsid w:val="007C348B"/>
    <w:rsid w:val="007C364B"/>
    <w:rsid w:val="007C36CA"/>
    <w:rsid w:val="007C3867"/>
    <w:rsid w:val="007C3C8B"/>
    <w:rsid w:val="007C41F6"/>
    <w:rsid w:val="007C4371"/>
    <w:rsid w:val="007C472A"/>
    <w:rsid w:val="007C477E"/>
    <w:rsid w:val="007C48BE"/>
    <w:rsid w:val="007C4BCE"/>
    <w:rsid w:val="007C4EA8"/>
    <w:rsid w:val="007C514A"/>
    <w:rsid w:val="007C518E"/>
    <w:rsid w:val="007C5400"/>
    <w:rsid w:val="007C5554"/>
    <w:rsid w:val="007C5CE3"/>
    <w:rsid w:val="007C5EB7"/>
    <w:rsid w:val="007C6495"/>
    <w:rsid w:val="007C6706"/>
    <w:rsid w:val="007C6AA2"/>
    <w:rsid w:val="007C6EAA"/>
    <w:rsid w:val="007C6EB3"/>
    <w:rsid w:val="007C6ECA"/>
    <w:rsid w:val="007C7BDE"/>
    <w:rsid w:val="007C7E1E"/>
    <w:rsid w:val="007D00DF"/>
    <w:rsid w:val="007D0603"/>
    <w:rsid w:val="007D0615"/>
    <w:rsid w:val="007D082B"/>
    <w:rsid w:val="007D0C23"/>
    <w:rsid w:val="007D10F6"/>
    <w:rsid w:val="007D117B"/>
    <w:rsid w:val="007D1677"/>
    <w:rsid w:val="007D1854"/>
    <w:rsid w:val="007D1C4B"/>
    <w:rsid w:val="007D1D3B"/>
    <w:rsid w:val="007D1D7E"/>
    <w:rsid w:val="007D2187"/>
    <w:rsid w:val="007D229D"/>
    <w:rsid w:val="007D25BC"/>
    <w:rsid w:val="007D2884"/>
    <w:rsid w:val="007D29CE"/>
    <w:rsid w:val="007D2C9B"/>
    <w:rsid w:val="007D2F88"/>
    <w:rsid w:val="007D2F8D"/>
    <w:rsid w:val="007D3179"/>
    <w:rsid w:val="007D45FF"/>
    <w:rsid w:val="007D481E"/>
    <w:rsid w:val="007D4AB6"/>
    <w:rsid w:val="007D4B22"/>
    <w:rsid w:val="007D4E91"/>
    <w:rsid w:val="007D4EE8"/>
    <w:rsid w:val="007D50FD"/>
    <w:rsid w:val="007D5363"/>
    <w:rsid w:val="007D5449"/>
    <w:rsid w:val="007D5534"/>
    <w:rsid w:val="007D56E9"/>
    <w:rsid w:val="007D571E"/>
    <w:rsid w:val="007D5758"/>
    <w:rsid w:val="007D5923"/>
    <w:rsid w:val="007D5C33"/>
    <w:rsid w:val="007D5EBC"/>
    <w:rsid w:val="007D5F35"/>
    <w:rsid w:val="007D614F"/>
    <w:rsid w:val="007D6403"/>
    <w:rsid w:val="007D6B3C"/>
    <w:rsid w:val="007D7190"/>
    <w:rsid w:val="007D74F0"/>
    <w:rsid w:val="007D7D73"/>
    <w:rsid w:val="007E0104"/>
    <w:rsid w:val="007E0327"/>
    <w:rsid w:val="007E065E"/>
    <w:rsid w:val="007E08CF"/>
    <w:rsid w:val="007E0B6F"/>
    <w:rsid w:val="007E0C6B"/>
    <w:rsid w:val="007E14B4"/>
    <w:rsid w:val="007E1820"/>
    <w:rsid w:val="007E1919"/>
    <w:rsid w:val="007E19D3"/>
    <w:rsid w:val="007E22DB"/>
    <w:rsid w:val="007E2333"/>
    <w:rsid w:val="007E24AF"/>
    <w:rsid w:val="007E2959"/>
    <w:rsid w:val="007E2CB4"/>
    <w:rsid w:val="007E2F0E"/>
    <w:rsid w:val="007E3169"/>
    <w:rsid w:val="007E35F2"/>
    <w:rsid w:val="007E36CB"/>
    <w:rsid w:val="007E3F5A"/>
    <w:rsid w:val="007E4475"/>
    <w:rsid w:val="007E48FF"/>
    <w:rsid w:val="007E4ECB"/>
    <w:rsid w:val="007E5278"/>
    <w:rsid w:val="007E536E"/>
    <w:rsid w:val="007E5AD1"/>
    <w:rsid w:val="007E5AD9"/>
    <w:rsid w:val="007E5C43"/>
    <w:rsid w:val="007E5F8D"/>
    <w:rsid w:val="007E629F"/>
    <w:rsid w:val="007E642D"/>
    <w:rsid w:val="007E6646"/>
    <w:rsid w:val="007E679C"/>
    <w:rsid w:val="007E6818"/>
    <w:rsid w:val="007E6819"/>
    <w:rsid w:val="007E689C"/>
    <w:rsid w:val="007E6F58"/>
    <w:rsid w:val="007E6F77"/>
    <w:rsid w:val="007E7B22"/>
    <w:rsid w:val="007E7C2E"/>
    <w:rsid w:val="007E7DCA"/>
    <w:rsid w:val="007E7F34"/>
    <w:rsid w:val="007E7F54"/>
    <w:rsid w:val="007F0083"/>
    <w:rsid w:val="007F037A"/>
    <w:rsid w:val="007F08EC"/>
    <w:rsid w:val="007F09D2"/>
    <w:rsid w:val="007F12AD"/>
    <w:rsid w:val="007F15C3"/>
    <w:rsid w:val="007F16B2"/>
    <w:rsid w:val="007F1795"/>
    <w:rsid w:val="007F18C8"/>
    <w:rsid w:val="007F18FA"/>
    <w:rsid w:val="007F1A6B"/>
    <w:rsid w:val="007F1D7C"/>
    <w:rsid w:val="007F2437"/>
    <w:rsid w:val="007F2545"/>
    <w:rsid w:val="007F2BA6"/>
    <w:rsid w:val="007F3088"/>
    <w:rsid w:val="007F32C9"/>
    <w:rsid w:val="007F35A0"/>
    <w:rsid w:val="007F3E23"/>
    <w:rsid w:val="007F4249"/>
    <w:rsid w:val="007F4643"/>
    <w:rsid w:val="007F52F1"/>
    <w:rsid w:val="007F5B83"/>
    <w:rsid w:val="007F5B9D"/>
    <w:rsid w:val="007F5E2A"/>
    <w:rsid w:val="007F66D7"/>
    <w:rsid w:val="007F6F7A"/>
    <w:rsid w:val="007F7420"/>
    <w:rsid w:val="007F75C9"/>
    <w:rsid w:val="007F786D"/>
    <w:rsid w:val="008000C5"/>
    <w:rsid w:val="0080079F"/>
    <w:rsid w:val="00800B5A"/>
    <w:rsid w:val="00800E10"/>
    <w:rsid w:val="00801416"/>
    <w:rsid w:val="00801811"/>
    <w:rsid w:val="00801F39"/>
    <w:rsid w:val="008021C3"/>
    <w:rsid w:val="008025A7"/>
    <w:rsid w:val="00802698"/>
    <w:rsid w:val="00802711"/>
    <w:rsid w:val="00803081"/>
    <w:rsid w:val="008037C4"/>
    <w:rsid w:val="0080394D"/>
    <w:rsid w:val="008040FC"/>
    <w:rsid w:val="00804202"/>
    <w:rsid w:val="0080475D"/>
    <w:rsid w:val="00805689"/>
    <w:rsid w:val="00805D15"/>
    <w:rsid w:val="00805E38"/>
    <w:rsid w:val="00806C88"/>
    <w:rsid w:val="00807076"/>
    <w:rsid w:val="00807662"/>
    <w:rsid w:val="00807AA5"/>
    <w:rsid w:val="00807EA8"/>
    <w:rsid w:val="008102DA"/>
    <w:rsid w:val="00810394"/>
    <w:rsid w:val="00810583"/>
    <w:rsid w:val="00810594"/>
    <w:rsid w:val="008107C7"/>
    <w:rsid w:val="00810924"/>
    <w:rsid w:val="00810A4C"/>
    <w:rsid w:val="00810C97"/>
    <w:rsid w:val="00810DB7"/>
    <w:rsid w:val="0081130A"/>
    <w:rsid w:val="008114B8"/>
    <w:rsid w:val="008117DE"/>
    <w:rsid w:val="00811A61"/>
    <w:rsid w:val="00811A79"/>
    <w:rsid w:val="00811BE4"/>
    <w:rsid w:val="008123E5"/>
    <w:rsid w:val="008124E0"/>
    <w:rsid w:val="008124F4"/>
    <w:rsid w:val="008125FD"/>
    <w:rsid w:val="008126B4"/>
    <w:rsid w:val="008128F5"/>
    <w:rsid w:val="00812942"/>
    <w:rsid w:val="00812A2A"/>
    <w:rsid w:val="00813026"/>
    <w:rsid w:val="008130E7"/>
    <w:rsid w:val="008134CB"/>
    <w:rsid w:val="008135FA"/>
    <w:rsid w:val="0081365B"/>
    <w:rsid w:val="00813897"/>
    <w:rsid w:val="0081397A"/>
    <w:rsid w:val="00814144"/>
    <w:rsid w:val="008141F0"/>
    <w:rsid w:val="008144C5"/>
    <w:rsid w:val="00814533"/>
    <w:rsid w:val="00814D68"/>
    <w:rsid w:val="00814DF3"/>
    <w:rsid w:val="0081532F"/>
    <w:rsid w:val="00815479"/>
    <w:rsid w:val="00815A5C"/>
    <w:rsid w:val="00815BDC"/>
    <w:rsid w:val="008163D5"/>
    <w:rsid w:val="00816592"/>
    <w:rsid w:val="00816E7C"/>
    <w:rsid w:val="008176E0"/>
    <w:rsid w:val="00817873"/>
    <w:rsid w:val="008200B8"/>
    <w:rsid w:val="00820451"/>
    <w:rsid w:val="008204FD"/>
    <w:rsid w:val="008206C4"/>
    <w:rsid w:val="008207F6"/>
    <w:rsid w:val="00820C03"/>
    <w:rsid w:val="00820CF6"/>
    <w:rsid w:val="00820F1C"/>
    <w:rsid w:val="00820F68"/>
    <w:rsid w:val="00821024"/>
    <w:rsid w:val="00821262"/>
    <w:rsid w:val="00821C85"/>
    <w:rsid w:val="00821EEC"/>
    <w:rsid w:val="00822631"/>
    <w:rsid w:val="008226F0"/>
    <w:rsid w:val="00822791"/>
    <w:rsid w:val="008227BC"/>
    <w:rsid w:val="00822AEC"/>
    <w:rsid w:val="00822C7B"/>
    <w:rsid w:val="008230D6"/>
    <w:rsid w:val="00823238"/>
    <w:rsid w:val="008234CC"/>
    <w:rsid w:val="00823550"/>
    <w:rsid w:val="008236C5"/>
    <w:rsid w:val="00823887"/>
    <w:rsid w:val="00823ADF"/>
    <w:rsid w:val="00823B14"/>
    <w:rsid w:val="00824171"/>
    <w:rsid w:val="00824EDE"/>
    <w:rsid w:val="0082545D"/>
    <w:rsid w:val="00825489"/>
    <w:rsid w:val="0082589D"/>
    <w:rsid w:val="00825927"/>
    <w:rsid w:val="00825AE4"/>
    <w:rsid w:val="00825D71"/>
    <w:rsid w:val="00825DF1"/>
    <w:rsid w:val="00826116"/>
    <w:rsid w:val="00826209"/>
    <w:rsid w:val="008262FD"/>
    <w:rsid w:val="0082647E"/>
    <w:rsid w:val="0082677C"/>
    <w:rsid w:val="008273D7"/>
    <w:rsid w:val="008273E7"/>
    <w:rsid w:val="00827625"/>
    <w:rsid w:val="008276BD"/>
    <w:rsid w:val="008276EA"/>
    <w:rsid w:val="0082776D"/>
    <w:rsid w:val="00827770"/>
    <w:rsid w:val="00827C6E"/>
    <w:rsid w:val="00827CEB"/>
    <w:rsid w:val="008300F0"/>
    <w:rsid w:val="0083017C"/>
    <w:rsid w:val="00830404"/>
    <w:rsid w:val="008307A6"/>
    <w:rsid w:val="00830B7E"/>
    <w:rsid w:val="008310E8"/>
    <w:rsid w:val="0083118D"/>
    <w:rsid w:val="008313B0"/>
    <w:rsid w:val="00831538"/>
    <w:rsid w:val="008318F9"/>
    <w:rsid w:val="00831A6B"/>
    <w:rsid w:val="00831EDB"/>
    <w:rsid w:val="00831F08"/>
    <w:rsid w:val="0083212F"/>
    <w:rsid w:val="008321EF"/>
    <w:rsid w:val="008321FA"/>
    <w:rsid w:val="00832211"/>
    <w:rsid w:val="00832252"/>
    <w:rsid w:val="008329DB"/>
    <w:rsid w:val="00832F21"/>
    <w:rsid w:val="008332B4"/>
    <w:rsid w:val="008334B7"/>
    <w:rsid w:val="0083376A"/>
    <w:rsid w:val="00833B8A"/>
    <w:rsid w:val="00833DD1"/>
    <w:rsid w:val="00833E5D"/>
    <w:rsid w:val="00834219"/>
    <w:rsid w:val="00834526"/>
    <w:rsid w:val="008352BE"/>
    <w:rsid w:val="0083594F"/>
    <w:rsid w:val="00835C01"/>
    <w:rsid w:val="0083613B"/>
    <w:rsid w:val="008361C0"/>
    <w:rsid w:val="0083644E"/>
    <w:rsid w:val="00836702"/>
    <w:rsid w:val="00836848"/>
    <w:rsid w:val="0083693C"/>
    <w:rsid w:val="00836A4F"/>
    <w:rsid w:val="00836DDA"/>
    <w:rsid w:val="00836EF0"/>
    <w:rsid w:val="00837439"/>
    <w:rsid w:val="0083775B"/>
    <w:rsid w:val="00837813"/>
    <w:rsid w:val="00837AB3"/>
    <w:rsid w:val="0084076F"/>
    <w:rsid w:val="00840DFB"/>
    <w:rsid w:val="00840E2E"/>
    <w:rsid w:val="00840E9E"/>
    <w:rsid w:val="00840EEC"/>
    <w:rsid w:val="008410F5"/>
    <w:rsid w:val="008411FB"/>
    <w:rsid w:val="00841202"/>
    <w:rsid w:val="00841303"/>
    <w:rsid w:val="00841586"/>
    <w:rsid w:val="008419A5"/>
    <w:rsid w:val="00841F95"/>
    <w:rsid w:val="00842269"/>
    <w:rsid w:val="00842D21"/>
    <w:rsid w:val="00843072"/>
    <w:rsid w:val="00843142"/>
    <w:rsid w:val="00843287"/>
    <w:rsid w:val="008432D3"/>
    <w:rsid w:val="0084333A"/>
    <w:rsid w:val="00844560"/>
    <w:rsid w:val="008445F6"/>
    <w:rsid w:val="00844792"/>
    <w:rsid w:val="008448E9"/>
    <w:rsid w:val="00844957"/>
    <w:rsid w:val="00844B7E"/>
    <w:rsid w:val="00844B85"/>
    <w:rsid w:val="0084533D"/>
    <w:rsid w:val="0084589F"/>
    <w:rsid w:val="00845ACB"/>
    <w:rsid w:val="00845B48"/>
    <w:rsid w:val="00845D15"/>
    <w:rsid w:val="00845D24"/>
    <w:rsid w:val="0084645D"/>
    <w:rsid w:val="0084654E"/>
    <w:rsid w:val="00846925"/>
    <w:rsid w:val="00846C88"/>
    <w:rsid w:val="00846CDC"/>
    <w:rsid w:val="00846F26"/>
    <w:rsid w:val="00847A28"/>
    <w:rsid w:val="00850090"/>
    <w:rsid w:val="008500A9"/>
    <w:rsid w:val="00850A6C"/>
    <w:rsid w:val="00850A7D"/>
    <w:rsid w:val="00850CB7"/>
    <w:rsid w:val="00850DE6"/>
    <w:rsid w:val="00851597"/>
    <w:rsid w:val="008515D4"/>
    <w:rsid w:val="00851721"/>
    <w:rsid w:val="0085205A"/>
    <w:rsid w:val="0085232C"/>
    <w:rsid w:val="00852345"/>
    <w:rsid w:val="00852C4A"/>
    <w:rsid w:val="00853003"/>
    <w:rsid w:val="00853271"/>
    <w:rsid w:val="0085362D"/>
    <w:rsid w:val="008536DA"/>
    <w:rsid w:val="008538DB"/>
    <w:rsid w:val="008538ED"/>
    <w:rsid w:val="0085397F"/>
    <w:rsid w:val="00853987"/>
    <w:rsid w:val="00854775"/>
    <w:rsid w:val="00854A92"/>
    <w:rsid w:val="00854AFC"/>
    <w:rsid w:val="00854E25"/>
    <w:rsid w:val="00854E47"/>
    <w:rsid w:val="008550CE"/>
    <w:rsid w:val="008551D1"/>
    <w:rsid w:val="00855B3A"/>
    <w:rsid w:val="00855D27"/>
    <w:rsid w:val="00856840"/>
    <w:rsid w:val="00856B69"/>
    <w:rsid w:val="00856FD5"/>
    <w:rsid w:val="0085709E"/>
    <w:rsid w:val="008570AA"/>
    <w:rsid w:val="008577AF"/>
    <w:rsid w:val="0085794D"/>
    <w:rsid w:val="008579A6"/>
    <w:rsid w:val="00857A36"/>
    <w:rsid w:val="00857B1E"/>
    <w:rsid w:val="00857C12"/>
    <w:rsid w:val="00857F3D"/>
    <w:rsid w:val="0086000C"/>
    <w:rsid w:val="008601F2"/>
    <w:rsid w:val="008602BB"/>
    <w:rsid w:val="0086080B"/>
    <w:rsid w:val="00860E4E"/>
    <w:rsid w:val="00860EA0"/>
    <w:rsid w:val="00860FAB"/>
    <w:rsid w:val="00861101"/>
    <w:rsid w:val="0086110F"/>
    <w:rsid w:val="00861AF5"/>
    <w:rsid w:val="008637EB"/>
    <w:rsid w:val="00863896"/>
    <w:rsid w:val="008638D3"/>
    <w:rsid w:val="00863B8B"/>
    <w:rsid w:val="008641E8"/>
    <w:rsid w:val="0086429F"/>
    <w:rsid w:val="00864302"/>
    <w:rsid w:val="00864309"/>
    <w:rsid w:val="00864433"/>
    <w:rsid w:val="00864826"/>
    <w:rsid w:val="0086483B"/>
    <w:rsid w:val="00864DAF"/>
    <w:rsid w:val="00864E4E"/>
    <w:rsid w:val="00865097"/>
    <w:rsid w:val="00865535"/>
    <w:rsid w:val="00865EE9"/>
    <w:rsid w:val="0086636C"/>
    <w:rsid w:val="00866443"/>
    <w:rsid w:val="00866511"/>
    <w:rsid w:val="008666A0"/>
    <w:rsid w:val="00866A50"/>
    <w:rsid w:val="00866B22"/>
    <w:rsid w:val="008671AA"/>
    <w:rsid w:val="00867573"/>
    <w:rsid w:val="00867831"/>
    <w:rsid w:val="00867877"/>
    <w:rsid w:val="008678D0"/>
    <w:rsid w:val="00867C64"/>
    <w:rsid w:val="0087003F"/>
    <w:rsid w:val="00870F09"/>
    <w:rsid w:val="00870F1D"/>
    <w:rsid w:val="008715CB"/>
    <w:rsid w:val="0087169B"/>
    <w:rsid w:val="008721A0"/>
    <w:rsid w:val="0087260D"/>
    <w:rsid w:val="008727CD"/>
    <w:rsid w:val="008727D8"/>
    <w:rsid w:val="00872801"/>
    <w:rsid w:val="00872ABD"/>
    <w:rsid w:val="008730AA"/>
    <w:rsid w:val="008731C0"/>
    <w:rsid w:val="008732E8"/>
    <w:rsid w:val="008732FF"/>
    <w:rsid w:val="0087362D"/>
    <w:rsid w:val="0087374E"/>
    <w:rsid w:val="00873B35"/>
    <w:rsid w:val="00873EB9"/>
    <w:rsid w:val="00873FFC"/>
    <w:rsid w:val="008742DF"/>
    <w:rsid w:val="0087446E"/>
    <w:rsid w:val="008744E5"/>
    <w:rsid w:val="00874B42"/>
    <w:rsid w:val="0087524D"/>
    <w:rsid w:val="00875566"/>
    <w:rsid w:val="008756DF"/>
    <w:rsid w:val="0087581F"/>
    <w:rsid w:val="008759AC"/>
    <w:rsid w:val="00875AA7"/>
    <w:rsid w:val="00875CD3"/>
    <w:rsid w:val="00876BC7"/>
    <w:rsid w:val="00876EAC"/>
    <w:rsid w:val="0087722B"/>
    <w:rsid w:val="00877914"/>
    <w:rsid w:val="00877975"/>
    <w:rsid w:val="00877ACC"/>
    <w:rsid w:val="00877CF8"/>
    <w:rsid w:val="00880403"/>
    <w:rsid w:val="00880758"/>
    <w:rsid w:val="00880C6B"/>
    <w:rsid w:val="008811B0"/>
    <w:rsid w:val="008812C7"/>
    <w:rsid w:val="008814CC"/>
    <w:rsid w:val="00881960"/>
    <w:rsid w:val="00881C3E"/>
    <w:rsid w:val="00881C82"/>
    <w:rsid w:val="00881F0A"/>
    <w:rsid w:val="008826AF"/>
    <w:rsid w:val="00882A32"/>
    <w:rsid w:val="00882D59"/>
    <w:rsid w:val="00883406"/>
    <w:rsid w:val="00883EEB"/>
    <w:rsid w:val="00883F73"/>
    <w:rsid w:val="0088426E"/>
    <w:rsid w:val="00884348"/>
    <w:rsid w:val="00884D2F"/>
    <w:rsid w:val="00884DA4"/>
    <w:rsid w:val="00884FE8"/>
    <w:rsid w:val="00885159"/>
    <w:rsid w:val="008858A3"/>
    <w:rsid w:val="00885968"/>
    <w:rsid w:val="00885BBF"/>
    <w:rsid w:val="00885C57"/>
    <w:rsid w:val="008861D3"/>
    <w:rsid w:val="00886BDE"/>
    <w:rsid w:val="00886E96"/>
    <w:rsid w:val="00887D0A"/>
    <w:rsid w:val="00887F73"/>
    <w:rsid w:val="00890058"/>
    <w:rsid w:val="00890167"/>
    <w:rsid w:val="008903CB"/>
    <w:rsid w:val="0089049E"/>
    <w:rsid w:val="00890838"/>
    <w:rsid w:val="0089091A"/>
    <w:rsid w:val="00890A62"/>
    <w:rsid w:val="00890D8B"/>
    <w:rsid w:val="00891289"/>
    <w:rsid w:val="00891463"/>
    <w:rsid w:val="00891899"/>
    <w:rsid w:val="00891CB9"/>
    <w:rsid w:val="00891CBC"/>
    <w:rsid w:val="00891FB0"/>
    <w:rsid w:val="0089215E"/>
    <w:rsid w:val="00892497"/>
    <w:rsid w:val="008924C4"/>
    <w:rsid w:val="0089267F"/>
    <w:rsid w:val="0089285A"/>
    <w:rsid w:val="00892864"/>
    <w:rsid w:val="00892A95"/>
    <w:rsid w:val="00892F2C"/>
    <w:rsid w:val="008933FC"/>
    <w:rsid w:val="008934CA"/>
    <w:rsid w:val="00893540"/>
    <w:rsid w:val="008936D2"/>
    <w:rsid w:val="00893E62"/>
    <w:rsid w:val="00893F96"/>
    <w:rsid w:val="008948B8"/>
    <w:rsid w:val="00894C49"/>
    <w:rsid w:val="00894CCD"/>
    <w:rsid w:val="00895015"/>
    <w:rsid w:val="00895335"/>
    <w:rsid w:val="0089550A"/>
    <w:rsid w:val="00895C74"/>
    <w:rsid w:val="00895DD3"/>
    <w:rsid w:val="00895F89"/>
    <w:rsid w:val="008962D2"/>
    <w:rsid w:val="00896312"/>
    <w:rsid w:val="00896414"/>
    <w:rsid w:val="00896E0B"/>
    <w:rsid w:val="008972DE"/>
    <w:rsid w:val="008978A8"/>
    <w:rsid w:val="00897A8F"/>
    <w:rsid w:val="00897E3F"/>
    <w:rsid w:val="00897EE1"/>
    <w:rsid w:val="008A06C8"/>
    <w:rsid w:val="008A0964"/>
    <w:rsid w:val="008A0C32"/>
    <w:rsid w:val="008A0D6A"/>
    <w:rsid w:val="008A0EF7"/>
    <w:rsid w:val="008A1066"/>
    <w:rsid w:val="008A11F9"/>
    <w:rsid w:val="008A125C"/>
    <w:rsid w:val="008A12C6"/>
    <w:rsid w:val="008A2952"/>
    <w:rsid w:val="008A300B"/>
    <w:rsid w:val="008A3042"/>
    <w:rsid w:val="008A31E8"/>
    <w:rsid w:val="008A31F7"/>
    <w:rsid w:val="008A32DE"/>
    <w:rsid w:val="008A3450"/>
    <w:rsid w:val="008A34AA"/>
    <w:rsid w:val="008A38F2"/>
    <w:rsid w:val="008A3B88"/>
    <w:rsid w:val="008A3E16"/>
    <w:rsid w:val="008A3FE9"/>
    <w:rsid w:val="008A4229"/>
    <w:rsid w:val="008A431B"/>
    <w:rsid w:val="008A43D8"/>
    <w:rsid w:val="008A44B6"/>
    <w:rsid w:val="008A4612"/>
    <w:rsid w:val="008A48EC"/>
    <w:rsid w:val="008A4AB9"/>
    <w:rsid w:val="008A4D49"/>
    <w:rsid w:val="008A5077"/>
    <w:rsid w:val="008A53E6"/>
    <w:rsid w:val="008A5898"/>
    <w:rsid w:val="008A5BD5"/>
    <w:rsid w:val="008A5BEF"/>
    <w:rsid w:val="008A5C16"/>
    <w:rsid w:val="008A615E"/>
    <w:rsid w:val="008A65F6"/>
    <w:rsid w:val="008A6926"/>
    <w:rsid w:val="008A6A68"/>
    <w:rsid w:val="008A6A80"/>
    <w:rsid w:val="008A726E"/>
    <w:rsid w:val="008A759D"/>
    <w:rsid w:val="008A79F0"/>
    <w:rsid w:val="008A7C31"/>
    <w:rsid w:val="008A7EF1"/>
    <w:rsid w:val="008B00DF"/>
    <w:rsid w:val="008B0618"/>
    <w:rsid w:val="008B0C16"/>
    <w:rsid w:val="008B0C78"/>
    <w:rsid w:val="008B12AF"/>
    <w:rsid w:val="008B1836"/>
    <w:rsid w:val="008B1A1D"/>
    <w:rsid w:val="008B1B66"/>
    <w:rsid w:val="008B1F69"/>
    <w:rsid w:val="008B1FC0"/>
    <w:rsid w:val="008B1FE2"/>
    <w:rsid w:val="008B2035"/>
    <w:rsid w:val="008B2488"/>
    <w:rsid w:val="008B24DA"/>
    <w:rsid w:val="008B26A5"/>
    <w:rsid w:val="008B2F0B"/>
    <w:rsid w:val="008B3EB8"/>
    <w:rsid w:val="008B43D4"/>
    <w:rsid w:val="008B4600"/>
    <w:rsid w:val="008B4D0A"/>
    <w:rsid w:val="008B5BFA"/>
    <w:rsid w:val="008B61AB"/>
    <w:rsid w:val="008B6359"/>
    <w:rsid w:val="008B64BF"/>
    <w:rsid w:val="008B6CCC"/>
    <w:rsid w:val="008B6F4B"/>
    <w:rsid w:val="008B6FEB"/>
    <w:rsid w:val="008B70D5"/>
    <w:rsid w:val="008B71B4"/>
    <w:rsid w:val="008B75BC"/>
    <w:rsid w:val="008B7EEF"/>
    <w:rsid w:val="008C01E9"/>
    <w:rsid w:val="008C07EB"/>
    <w:rsid w:val="008C0A56"/>
    <w:rsid w:val="008C0C18"/>
    <w:rsid w:val="008C0E2F"/>
    <w:rsid w:val="008C0FE9"/>
    <w:rsid w:val="008C138F"/>
    <w:rsid w:val="008C17D7"/>
    <w:rsid w:val="008C17E1"/>
    <w:rsid w:val="008C18B2"/>
    <w:rsid w:val="008C1AC0"/>
    <w:rsid w:val="008C1BDE"/>
    <w:rsid w:val="008C1EC6"/>
    <w:rsid w:val="008C2004"/>
    <w:rsid w:val="008C247D"/>
    <w:rsid w:val="008C26A2"/>
    <w:rsid w:val="008C27BC"/>
    <w:rsid w:val="008C2A8F"/>
    <w:rsid w:val="008C2B05"/>
    <w:rsid w:val="008C2B8E"/>
    <w:rsid w:val="008C2D6D"/>
    <w:rsid w:val="008C2E6A"/>
    <w:rsid w:val="008C3277"/>
    <w:rsid w:val="008C3823"/>
    <w:rsid w:val="008C39C5"/>
    <w:rsid w:val="008C3C77"/>
    <w:rsid w:val="008C3E90"/>
    <w:rsid w:val="008C3E9D"/>
    <w:rsid w:val="008C4536"/>
    <w:rsid w:val="008C4692"/>
    <w:rsid w:val="008C4EE0"/>
    <w:rsid w:val="008C4FA6"/>
    <w:rsid w:val="008C4FB4"/>
    <w:rsid w:val="008C5126"/>
    <w:rsid w:val="008C513F"/>
    <w:rsid w:val="008C51CF"/>
    <w:rsid w:val="008C52EE"/>
    <w:rsid w:val="008C5778"/>
    <w:rsid w:val="008C5947"/>
    <w:rsid w:val="008C60CB"/>
    <w:rsid w:val="008C60F0"/>
    <w:rsid w:val="008C66B9"/>
    <w:rsid w:val="008C66C7"/>
    <w:rsid w:val="008C7B4F"/>
    <w:rsid w:val="008C7EC0"/>
    <w:rsid w:val="008D0020"/>
    <w:rsid w:val="008D0359"/>
    <w:rsid w:val="008D0562"/>
    <w:rsid w:val="008D0614"/>
    <w:rsid w:val="008D0A50"/>
    <w:rsid w:val="008D0A54"/>
    <w:rsid w:val="008D1098"/>
    <w:rsid w:val="008D116B"/>
    <w:rsid w:val="008D15A5"/>
    <w:rsid w:val="008D165F"/>
    <w:rsid w:val="008D18D4"/>
    <w:rsid w:val="008D19A7"/>
    <w:rsid w:val="008D1C99"/>
    <w:rsid w:val="008D2349"/>
    <w:rsid w:val="008D25DC"/>
    <w:rsid w:val="008D27DE"/>
    <w:rsid w:val="008D30D3"/>
    <w:rsid w:val="008D30FD"/>
    <w:rsid w:val="008D3196"/>
    <w:rsid w:val="008D3307"/>
    <w:rsid w:val="008D359A"/>
    <w:rsid w:val="008D3726"/>
    <w:rsid w:val="008D3AC5"/>
    <w:rsid w:val="008D3AE5"/>
    <w:rsid w:val="008D3D69"/>
    <w:rsid w:val="008D3E64"/>
    <w:rsid w:val="008D4368"/>
    <w:rsid w:val="008D4551"/>
    <w:rsid w:val="008D49D6"/>
    <w:rsid w:val="008D4AF6"/>
    <w:rsid w:val="008D5398"/>
    <w:rsid w:val="008D549D"/>
    <w:rsid w:val="008D5511"/>
    <w:rsid w:val="008D5930"/>
    <w:rsid w:val="008D6611"/>
    <w:rsid w:val="008D6621"/>
    <w:rsid w:val="008D6740"/>
    <w:rsid w:val="008D6D03"/>
    <w:rsid w:val="008D6D9B"/>
    <w:rsid w:val="008D6E00"/>
    <w:rsid w:val="008D72F7"/>
    <w:rsid w:val="008D79C1"/>
    <w:rsid w:val="008D7C36"/>
    <w:rsid w:val="008D7C5A"/>
    <w:rsid w:val="008D7E6D"/>
    <w:rsid w:val="008D7F16"/>
    <w:rsid w:val="008E00D0"/>
    <w:rsid w:val="008E023F"/>
    <w:rsid w:val="008E0302"/>
    <w:rsid w:val="008E0380"/>
    <w:rsid w:val="008E051A"/>
    <w:rsid w:val="008E063E"/>
    <w:rsid w:val="008E0879"/>
    <w:rsid w:val="008E0B05"/>
    <w:rsid w:val="008E107F"/>
    <w:rsid w:val="008E153B"/>
    <w:rsid w:val="008E1A1F"/>
    <w:rsid w:val="008E1ED6"/>
    <w:rsid w:val="008E1FE4"/>
    <w:rsid w:val="008E2334"/>
    <w:rsid w:val="008E26EA"/>
    <w:rsid w:val="008E276E"/>
    <w:rsid w:val="008E2797"/>
    <w:rsid w:val="008E2910"/>
    <w:rsid w:val="008E2C0F"/>
    <w:rsid w:val="008E2EC9"/>
    <w:rsid w:val="008E3389"/>
    <w:rsid w:val="008E33BD"/>
    <w:rsid w:val="008E3558"/>
    <w:rsid w:val="008E3730"/>
    <w:rsid w:val="008E3756"/>
    <w:rsid w:val="008E3ABA"/>
    <w:rsid w:val="008E3E46"/>
    <w:rsid w:val="008E441B"/>
    <w:rsid w:val="008E466A"/>
    <w:rsid w:val="008E46FA"/>
    <w:rsid w:val="008E4AC5"/>
    <w:rsid w:val="008E50F7"/>
    <w:rsid w:val="008E55E1"/>
    <w:rsid w:val="008E6032"/>
    <w:rsid w:val="008E66F7"/>
    <w:rsid w:val="008E6A3D"/>
    <w:rsid w:val="008E6D8A"/>
    <w:rsid w:val="008E77A1"/>
    <w:rsid w:val="008E78E9"/>
    <w:rsid w:val="008E7BED"/>
    <w:rsid w:val="008E7C9D"/>
    <w:rsid w:val="008F06A2"/>
    <w:rsid w:val="008F10CE"/>
    <w:rsid w:val="008F158C"/>
    <w:rsid w:val="008F15EA"/>
    <w:rsid w:val="008F16D5"/>
    <w:rsid w:val="008F22C3"/>
    <w:rsid w:val="008F2432"/>
    <w:rsid w:val="008F28AD"/>
    <w:rsid w:val="008F2EC8"/>
    <w:rsid w:val="008F3A3E"/>
    <w:rsid w:val="008F3D4F"/>
    <w:rsid w:val="008F3D6A"/>
    <w:rsid w:val="008F3DCC"/>
    <w:rsid w:val="008F447A"/>
    <w:rsid w:val="008F4787"/>
    <w:rsid w:val="008F485C"/>
    <w:rsid w:val="008F4C6F"/>
    <w:rsid w:val="008F4F81"/>
    <w:rsid w:val="008F50A6"/>
    <w:rsid w:val="008F51DB"/>
    <w:rsid w:val="008F51FC"/>
    <w:rsid w:val="008F5CA9"/>
    <w:rsid w:val="008F64A9"/>
    <w:rsid w:val="008F677C"/>
    <w:rsid w:val="008F68C6"/>
    <w:rsid w:val="008F6979"/>
    <w:rsid w:val="008F6A6B"/>
    <w:rsid w:val="008F6E57"/>
    <w:rsid w:val="008F6FEE"/>
    <w:rsid w:val="008F71DC"/>
    <w:rsid w:val="008F7250"/>
    <w:rsid w:val="008F7297"/>
    <w:rsid w:val="008F759F"/>
    <w:rsid w:val="008F7695"/>
    <w:rsid w:val="008F7B39"/>
    <w:rsid w:val="008F7FF9"/>
    <w:rsid w:val="00900131"/>
    <w:rsid w:val="009001F7"/>
    <w:rsid w:val="00900405"/>
    <w:rsid w:val="0090044F"/>
    <w:rsid w:val="00900D1F"/>
    <w:rsid w:val="0090107E"/>
    <w:rsid w:val="00901348"/>
    <w:rsid w:val="009015B5"/>
    <w:rsid w:val="00901994"/>
    <w:rsid w:val="00901A42"/>
    <w:rsid w:val="00901BCC"/>
    <w:rsid w:val="00901CD1"/>
    <w:rsid w:val="00901D90"/>
    <w:rsid w:val="009025FB"/>
    <w:rsid w:val="009026C9"/>
    <w:rsid w:val="009029F7"/>
    <w:rsid w:val="009030A3"/>
    <w:rsid w:val="009031E8"/>
    <w:rsid w:val="00903B1A"/>
    <w:rsid w:val="00903EE0"/>
    <w:rsid w:val="009040AA"/>
    <w:rsid w:val="00904491"/>
    <w:rsid w:val="00904779"/>
    <w:rsid w:val="00904D21"/>
    <w:rsid w:val="00904F14"/>
    <w:rsid w:val="00905031"/>
    <w:rsid w:val="009052C0"/>
    <w:rsid w:val="0090567B"/>
    <w:rsid w:val="00905730"/>
    <w:rsid w:val="00905B16"/>
    <w:rsid w:val="00905BEE"/>
    <w:rsid w:val="00905D86"/>
    <w:rsid w:val="00905E86"/>
    <w:rsid w:val="00906662"/>
    <w:rsid w:val="0090692F"/>
    <w:rsid w:val="0090694E"/>
    <w:rsid w:val="00906BA1"/>
    <w:rsid w:val="00906C3D"/>
    <w:rsid w:val="00907749"/>
    <w:rsid w:val="00907A52"/>
    <w:rsid w:val="00910349"/>
    <w:rsid w:val="00910716"/>
    <w:rsid w:val="00910751"/>
    <w:rsid w:val="00910990"/>
    <w:rsid w:val="00911238"/>
    <w:rsid w:val="009116AD"/>
    <w:rsid w:val="009116DB"/>
    <w:rsid w:val="00911A16"/>
    <w:rsid w:val="00911A97"/>
    <w:rsid w:val="00911B2D"/>
    <w:rsid w:val="0091209B"/>
    <w:rsid w:val="00912881"/>
    <w:rsid w:val="00912B89"/>
    <w:rsid w:val="00912D89"/>
    <w:rsid w:val="009131EE"/>
    <w:rsid w:val="009133EF"/>
    <w:rsid w:val="009134EB"/>
    <w:rsid w:val="00913AD8"/>
    <w:rsid w:val="00914B0B"/>
    <w:rsid w:val="00914CC6"/>
    <w:rsid w:val="009152CB"/>
    <w:rsid w:val="009154BB"/>
    <w:rsid w:val="00915782"/>
    <w:rsid w:val="009158DF"/>
    <w:rsid w:val="00916804"/>
    <w:rsid w:val="00916BCF"/>
    <w:rsid w:val="00916D29"/>
    <w:rsid w:val="00916D88"/>
    <w:rsid w:val="009170D3"/>
    <w:rsid w:val="00917241"/>
    <w:rsid w:val="0091727B"/>
    <w:rsid w:val="0091745D"/>
    <w:rsid w:val="009175A1"/>
    <w:rsid w:val="00917809"/>
    <w:rsid w:val="00917B5E"/>
    <w:rsid w:val="00917E33"/>
    <w:rsid w:val="00920B8B"/>
    <w:rsid w:val="00920D26"/>
    <w:rsid w:val="00920F57"/>
    <w:rsid w:val="00921411"/>
    <w:rsid w:val="00921B1C"/>
    <w:rsid w:val="00921BAC"/>
    <w:rsid w:val="00921D71"/>
    <w:rsid w:val="00921E43"/>
    <w:rsid w:val="00921F13"/>
    <w:rsid w:val="00922379"/>
    <w:rsid w:val="00922660"/>
    <w:rsid w:val="00922AB3"/>
    <w:rsid w:val="00922B08"/>
    <w:rsid w:val="00922B81"/>
    <w:rsid w:val="00923921"/>
    <w:rsid w:val="00923981"/>
    <w:rsid w:val="0092416D"/>
    <w:rsid w:val="009241E5"/>
    <w:rsid w:val="009243AC"/>
    <w:rsid w:val="00924DFE"/>
    <w:rsid w:val="009255EB"/>
    <w:rsid w:val="00925EA0"/>
    <w:rsid w:val="00926150"/>
    <w:rsid w:val="009261DF"/>
    <w:rsid w:val="00926201"/>
    <w:rsid w:val="00926221"/>
    <w:rsid w:val="0092699E"/>
    <w:rsid w:val="00926B1B"/>
    <w:rsid w:val="00927056"/>
    <w:rsid w:val="00927A7F"/>
    <w:rsid w:val="00927BCA"/>
    <w:rsid w:val="00927C36"/>
    <w:rsid w:val="00927F7B"/>
    <w:rsid w:val="009301C6"/>
    <w:rsid w:val="009304ED"/>
    <w:rsid w:val="00930A29"/>
    <w:rsid w:val="00930CD3"/>
    <w:rsid w:val="00930E69"/>
    <w:rsid w:val="00931656"/>
    <w:rsid w:val="0093183F"/>
    <w:rsid w:val="00931850"/>
    <w:rsid w:val="00931C5B"/>
    <w:rsid w:val="0093220A"/>
    <w:rsid w:val="00932326"/>
    <w:rsid w:val="009324A2"/>
    <w:rsid w:val="009329EE"/>
    <w:rsid w:val="00932B0C"/>
    <w:rsid w:val="00932DED"/>
    <w:rsid w:val="009331EA"/>
    <w:rsid w:val="009336CF"/>
    <w:rsid w:val="00933732"/>
    <w:rsid w:val="009337C6"/>
    <w:rsid w:val="00933BEE"/>
    <w:rsid w:val="00934640"/>
    <w:rsid w:val="009347B4"/>
    <w:rsid w:val="00934CC2"/>
    <w:rsid w:val="00934DD8"/>
    <w:rsid w:val="00934E45"/>
    <w:rsid w:val="00934E7D"/>
    <w:rsid w:val="00935660"/>
    <w:rsid w:val="00935830"/>
    <w:rsid w:val="009358E1"/>
    <w:rsid w:val="009359DE"/>
    <w:rsid w:val="00935A91"/>
    <w:rsid w:val="00936592"/>
    <w:rsid w:val="009368A6"/>
    <w:rsid w:val="009368A9"/>
    <w:rsid w:val="00936A6C"/>
    <w:rsid w:val="00936BF1"/>
    <w:rsid w:val="00936CC0"/>
    <w:rsid w:val="009372FC"/>
    <w:rsid w:val="0093741E"/>
    <w:rsid w:val="0093746C"/>
    <w:rsid w:val="009376A4"/>
    <w:rsid w:val="009376D1"/>
    <w:rsid w:val="00937D36"/>
    <w:rsid w:val="009404AB"/>
    <w:rsid w:val="00940889"/>
    <w:rsid w:val="00940A91"/>
    <w:rsid w:val="00940AF7"/>
    <w:rsid w:val="00940E65"/>
    <w:rsid w:val="009411CF"/>
    <w:rsid w:val="0094143C"/>
    <w:rsid w:val="0094145B"/>
    <w:rsid w:val="0094155E"/>
    <w:rsid w:val="00941868"/>
    <w:rsid w:val="00941B63"/>
    <w:rsid w:val="00941C43"/>
    <w:rsid w:val="00941D7F"/>
    <w:rsid w:val="00942003"/>
    <w:rsid w:val="0094205B"/>
    <w:rsid w:val="0094228A"/>
    <w:rsid w:val="0094266F"/>
    <w:rsid w:val="0094287B"/>
    <w:rsid w:val="00942AE4"/>
    <w:rsid w:val="00942DAB"/>
    <w:rsid w:val="00942F07"/>
    <w:rsid w:val="00943105"/>
    <w:rsid w:val="00943ABE"/>
    <w:rsid w:val="00944072"/>
    <w:rsid w:val="0094408A"/>
    <w:rsid w:val="009443E8"/>
    <w:rsid w:val="009445E0"/>
    <w:rsid w:val="0094460F"/>
    <w:rsid w:val="00944C48"/>
    <w:rsid w:val="00944FA0"/>
    <w:rsid w:val="00945E56"/>
    <w:rsid w:val="00945EC9"/>
    <w:rsid w:val="00945FCA"/>
    <w:rsid w:val="00946A05"/>
    <w:rsid w:val="00946B62"/>
    <w:rsid w:val="0094707D"/>
    <w:rsid w:val="009470CF"/>
    <w:rsid w:val="009472D7"/>
    <w:rsid w:val="00947B3D"/>
    <w:rsid w:val="00947CA3"/>
    <w:rsid w:val="009500E5"/>
    <w:rsid w:val="0095055C"/>
    <w:rsid w:val="009506F2"/>
    <w:rsid w:val="00950766"/>
    <w:rsid w:val="00950923"/>
    <w:rsid w:val="009509F9"/>
    <w:rsid w:val="00950AA9"/>
    <w:rsid w:val="00950E42"/>
    <w:rsid w:val="00950F9F"/>
    <w:rsid w:val="009510E7"/>
    <w:rsid w:val="0095131B"/>
    <w:rsid w:val="0095142B"/>
    <w:rsid w:val="00951434"/>
    <w:rsid w:val="00951494"/>
    <w:rsid w:val="00951682"/>
    <w:rsid w:val="00951782"/>
    <w:rsid w:val="009517F4"/>
    <w:rsid w:val="00951858"/>
    <w:rsid w:val="00951882"/>
    <w:rsid w:val="00951CE6"/>
    <w:rsid w:val="00951D98"/>
    <w:rsid w:val="009523EA"/>
    <w:rsid w:val="0095266F"/>
    <w:rsid w:val="00952743"/>
    <w:rsid w:val="0095286A"/>
    <w:rsid w:val="00952A34"/>
    <w:rsid w:val="00952B4F"/>
    <w:rsid w:val="0095365A"/>
    <w:rsid w:val="009536CB"/>
    <w:rsid w:val="009539C7"/>
    <w:rsid w:val="00953E72"/>
    <w:rsid w:val="00953F59"/>
    <w:rsid w:val="00954751"/>
    <w:rsid w:val="00954CD6"/>
    <w:rsid w:val="00954D1C"/>
    <w:rsid w:val="00954ED4"/>
    <w:rsid w:val="009551B8"/>
    <w:rsid w:val="009557CE"/>
    <w:rsid w:val="0095591B"/>
    <w:rsid w:val="00955DFD"/>
    <w:rsid w:val="00956353"/>
    <w:rsid w:val="0095655D"/>
    <w:rsid w:val="009566D4"/>
    <w:rsid w:val="00956D3F"/>
    <w:rsid w:val="00956D8F"/>
    <w:rsid w:val="00956E99"/>
    <w:rsid w:val="00957053"/>
    <w:rsid w:val="009570F3"/>
    <w:rsid w:val="00957483"/>
    <w:rsid w:val="0095766F"/>
    <w:rsid w:val="0095767B"/>
    <w:rsid w:val="00957C63"/>
    <w:rsid w:val="00957C98"/>
    <w:rsid w:val="00957D10"/>
    <w:rsid w:val="00957E7F"/>
    <w:rsid w:val="00957FCA"/>
    <w:rsid w:val="0096015E"/>
    <w:rsid w:val="00960449"/>
    <w:rsid w:val="009607FD"/>
    <w:rsid w:val="00960900"/>
    <w:rsid w:val="00960947"/>
    <w:rsid w:val="00960CF2"/>
    <w:rsid w:val="00960E04"/>
    <w:rsid w:val="00961048"/>
    <w:rsid w:val="00961138"/>
    <w:rsid w:val="00961169"/>
    <w:rsid w:val="00961250"/>
    <w:rsid w:val="009615C5"/>
    <w:rsid w:val="0096169C"/>
    <w:rsid w:val="009616C2"/>
    <w:rsid w:val="00961A1A"/>
    <w:rsid w:val="00961A4C"/>
    <w:rsid w:val="00961F8C"/>
    <w:rsid w:val="009621A5"/>
    <w:rsid w:val="009623CA"/>
    <w:rsid w:val="0096287B"/>
    <w:rsid w:val="00962B4E"/>
    <w:rsid w:val="00963091"/>
    <w:rsid w:val="0096313C"/>
    <w:rsid w:val="0096366A"/>
    <w:rsid w:val="009637FD"/>
    <w:rsid w:val="00963D19"/>
    <w:rsid w:val="00963DD1"/>
    <w:rsid w:val="0096411E"/>
    <w:rsid w:val="0096416C"/>
    <w:rsid w:val="009643A6"/>
    <w:rsid w:val="00964F01"/>
    <w:rsid w:val="0096535C"/>
    <w:rsid w:val="00965448"/>
    <w:rsid w:val="009658AB"/>
    <w:rsid w:val="00965C39"/>
    <w:rsid w:val="00965CE0"/>
    <w:rsid w:val="00965E31"/>
    <w:rsid w:val="00965E46"/>
    <w:rsid w:val="0096634B"/>
    <w:rsid w:val="00966357"/>
    <w:rsid w:val="00966A50"/>
    <w:rsid w:val="00966CA6"/>
    <w:rsid w:val="00966ED7"/>
    <w:rsid w:val="00967ADB"/>
    <w:rsid w:val="00967CAC"/>
    <w:rsid w:val="0097010A"/>
    <w:rsid w:val="009706D4"/>
    <w:rsid w:val="00970B28"/>
    <w:rsid w:val="00970B6A"/>
    <w:rsid w:val="00970CC4"/>
    <w:rsid w:val="00970D7B"/>
    <w:rsid w:val="0097140F"/>
    <w:rsid w:val="00971696"/>
    <w:rsid w:val="00971B41"/>
    <w:rsid w:val="009727B8"/>
    <w:rsid w:val="00972956"/>
    <w:rsid w:val="00972B1E"/>
    <w:rsid w:val="00972F49"/>
    <w:rsid w:val="00973700"/>
    <w:rsid w:val="00973960"/>
    <w:rsid w:val="009739B4"/>
    <w:rsid w:val="00973C50"/>
    <w:rsid w:val="00974679"/>
    <w:rsid w:val="00974AB5"/>
    <w:rsid w:val="0097539B"/>
    <w:rsid w:val="009753CB"/>
    <w:rsid w:val="009753EB"/>
    <w:rsid w:val="00975A34"/>
    <w:rsid w:val="00975C91"/>
    <w:rsid w:val="00975D0A"/>
    <w:rsid w:val="00975D72"/>
    <w:rsid w:val="00976366"/>
    <w:rsid w:val="009767A0"/>
    <w:rsid w:val="00976960"/>
    <w:rsid w:val="00976B89"/>
    <w:rsid w:val="00977318"/>
    <w:rsid w:val="0097757C"/>
    <w:rsid w:val="00977710"/>
    <w:rsid w:val="00980104"/>
    <w:rsid w:val="0098053B"/>
    <w:rsid w:val="009807CF"/>
    <w:rsid w:val="009809AF"/>
    <w:rsid w:val="00980ACA"/>
    <w:rsid w:val="0098125C"/>
    <w:rsid w:val="009813B3"/>
    <w:rsid w:val="0098146B"/>
    <w:rsid w:val="009816C7"/>
    <w:rsid w:val="00981877"/>
    <w:rsid w:val="00981F81"/>
    <w:rsid w:val="00982197"/>
    <w:rsid w:val="009823DB"/>
    <w:rsid w:val="009827C0"/>
    <w:rsid w:val="009829FD"/>
    <w:rsid w:val="00982BBF"/>
    <w:rsid w:val="00982F90"/>
    <w:rsid w:val="009830A2"/>
    <w:rsid w:val="00983984"/>
    <w:rsid w:val="00983BA8"/>
    <w:rsid w:val="00983C3B"/>
    <w:rsid w:val="00983EA9"/>
    <w:rsid w:val="00983EC5"/>
    <w:rsid w:val="009848C1"/>
    <w:rsid w:val="00984DCF"/>
    <w:rsid w:val="00984DFF"/>
    <w:rsid w:val="0098503B"/>
    <w:rsid w:val="0098555E"/>
    <w:rsid w:val="00985A32"/>
    <w:rsid w:val="00986158"/>
    <w:rsid w:val="00986423"/>
    <w:rsid w:val="00986548"/>
    <w:rsid w:val="00986CD4"/>
    <w:rsid w:val="00986D0E"/>
    <w:rsid w:val="00986F51"/>
    <w:rsid w:val="009871C5"/>
    <w:rsid w:val="00987281"/>
    <w:rsid w:val="0098742C"/>
    <w:rsid w:val="009875B2"/>
    <w:rsid w:val="0098765F"/>
    <w:rsid w:val="00987688"/>
    <w:rsid w:val="00987A47"/>
    <w:rsid w:val="00987DFA"/>
    <w:rsid w:val="00987E44"/>
    <w:rsid w:val="009905AC"/>
    <w:rsid w:val="0099079D"/>
    <w:rsid w:val="00990DDE"/>
    <w:rsid w:val="00991123"/>
    <w:rsid w:val="0099117B"/>
    <w:rsid w:val="00991239"/>
    <w:rsid w:val="00991550"/>
    <w:rsid w:val="0099181B"/>
    <w:rsid w:val="0099282F"/>
    <w:rsid w:val="00992907"/>
    <w:rsid w:val="00992DA4"/>
    <w:rsid w:val="009934B2"/>
    <w:rsid w:val="00993756"/>
    <w:rsid w:val="0099391F"/>
    <w:rsid w:val="00993ACA"/>
    <w:rsid w:val="00993DAE"/>
    <w:rsid w:val="00993E0A"/>
    <w:rsid w:val="009942BA"/>
    <w:rsid w:val="009943F9"/>
    <w:rsid w:val="0099451F"/>
    <w:rsid w:val="00994AB1"/>
    <w:rsid w:val="00994EAF"/>
    <w:rsid w:val="00994EB8"/>
    <w:rsid w:val="00995139"/>
    <w:rsid w:val="00995264"/>
    <w:rsid w:val="009953FE"/>
    <w:rsid w:val="0099549A"/>
    <w:rsid w:val="009959E3"/>
    <w:rsid w:val="00995BA1"/>
    <w:rsid w:val="0099603B"/>
    <w:rsid w:val="00996B2E"/>
    <w:rsid w:val="00997271"/>
    <w:rsid w:val="0099730A"/>
    <w:rsid w:val="00997461"/>
    <w:rsid w:val="00997829"/>
    <w:rsid w:val="00997A4A"/>
    <w:rsid w:val="00997AB1"/>
    <w:rsid w:val="00997F51"/>
    <w:rsid w:val="009A015E"/>
    <w:rsid w:val="009A0387"/>
    <w:rsid w:val="009A03F1"/>
    <w:rsid w:val="009A06C1"/>
    <w:rsid w:val="009A0B18"/>
    <w:rsid w:val="009A0B30"/>
    <w:rsid w:val="009A0B77"/>
    <w:rsid w:val="009A0FBA"/>
    <w:rsid w:val="009A101C"/>
    <w:rsid w:val="009A103E"/>
    <w:rsid w:val="009A1685"/>
    <w:rsid w:val="009A1781"/>
    <w:rsid w:val="009A1842"/>
    <w:rsid w:val="009A1DFB"/>
    <w:rsid w:val="009A1E37"/>
    <w:rsid w:val="009A2131"/>
    <w:rsid w:val="009A228A"/>
    <w:rsid w:val="009A2627"/>
    <w:rsid w:val="009A28F9"/>
    <w:rsid w:val="009A2D74"/>
    <w:rsid w:val="009A2E7A"/>
    <w:rsid w:val="009A2F7F"/>
    <w:rsid w:val="009A31BC"/>
    <w:rsid w:val="009A347B"/>
    <w:rsid w:val="009A39B3"/>
    <w:rsid w:val="009A3A46"/>
    <w:rsid w:val="009A4AF1"/>
    <w:rsid w:val="009A4EA9"/>
    <w:rsid w:val="009A5218"/>
    <w:rsid w:val="009A53C1"/>
    <w:rsid w:val="009A5D79"/>
    <w:rsid w:val="009A5E07"/>
    <w:rsid w:val="009A608A"/>
    <w:rsid w:val="009A62E0"/>
    <w:rsid w:val="009A6354"/>
    <w:rsid w:val="009A64BF"/>
    <w:rsid w:val="009A6856"/>
    <w:rsid w:val="009A6959"/>
    <w:rsid w:val="009A6BD5"/>
    <w:rsid w:val="009A72AD"/>
    <w:rsid w:val="009A73C5"/>
    <w:rsid w:val="009A74C3"/>
    <w:rsid w:val="009A7D1C"/>
    <w:rsid w:val="009B0580"/>
    <w:rsid w:val="009B0714"/>
    <w:rsid w:val="009B0AE5"/>
    <w:rsid w:val="009B0BDE"/>
    <w:rsid w:val="009B0F6A"/>
    <w:rsid w:val="009B129D"/>
    <w:rsid w:val="009B131E"/>
    <w:rsid w:val="009B1335"/>
    <w:rsid w:val="009B1462"/>
    <w:rsid w:val="009B14D7"/>
    <w:rsid w:val="009B1665"/>
    <w:rsid w:val="009B241F"/>
    <w:rsid w:val="009B25FA"/>
    <w:rsid w:val="009B27B5"/>
    <w:rsid w:val="009B2875"/>
    <w:rsid w:val="009B31D6"/>
    <w:rsid w:val="009B367E"/>
    <w:rsid w:val="009B381E"/>
    <w:rsid w:val="009B385E"/>
    <w:rsid w:val="009B4E07"/>
    <w:rsid w:val="009B521B"/>
    <w:rsid w:val="009B5ABB"/>
    <w:rsid w:val="009B5C60"/>
    <w:rsid w:val="009B5C61"/>
    <w:rsid w:val="009B5CA5"/>
    <w:rsid w:val="009B5EB0"/>
    <w:rsid w:val="009B5EF7"/>
    <w:rsid w:val="009B5F86"/>
    <w:rsid w:val="009B649A"/>
    <w:rsid w:val="009B6567"/>
    <w:rsid w:val="009B68A3"/>
    <w:rsid w:val="009B69D6"/>
    <w:rsid w:val="009B6AAC"/>
    <w:rsid w:val="009B6F5B"/>
    <w:rsid w:val="009B6FF5"/>
    <w:rsid w:val="009B702A"/>
    <w:rsid w:val="009B7152"/>
    <w:rsid w:val="009B76AE"/>
    <w:rsid w:val="009C01F0"/>
    <w:rsid w:val="009C0303"/>
    <w:rsid w:val="009C0410"/>
    <w:rsid w:val="009C0539"/>
    <w:rsid w:val="009C0693"/>
    <w:rsid w:val="009C0E41"/>
    <w:rsid w:val="009C0EC8"/>
    <w:rsid w:val="009C10F8"/>
    <w:rsid w:val="009C1360"/>
    <w:rsid w:val="009C18BB"/>
    <w:rsid w:val="009C1904"/>
    <w:rsid w:val="009C1AD8"/>
    <w:rsid w:val="009C1AF3"/>
    <w:rsid w:val="009C1CBF"/>
    <w:rsid w:val="009C1DA9"/>
    <w:rsid w:val="009C1E7C"/>
    <w:rsid w:val="009C1FD9"/>
    <w:rsid w:val="009C2033"/>
    <w:rsid w:val="009C21E0"/>
    <w:rsid w:val="009C256D"/>
    <w:rsid w:val="009C2F3D"/>
    <w:rsid w:val="009C31C4"/>
    <w:rsid w:val="009C3555"/>
    <w:rsid w:val="009C3562"/>
    <w:rsid w:val="009C368F"/>
    <w:rsid w:val="009C379A"/>
    <w:rsid w:val="009C37C7"/>
    <w:rsid w:val="009C38A5"/>
    <w:rsid w:val="009C3936"/>
    <w:rsid w:val="009C4190"/>
    <w:rsid w:val="009C456B"/>
    <w:rsid w:val="009C473C"/>
    <w:rsid w:val="009C49C5"/>
    <w:rsid w:val="009C51DE"/>
    <w:rsid w:val="009C5224"/>
    <w:rsid w:val="009C52D8"/>
    <w:rsid w:val="009C5419"/>
    <w:rsid w:val="009C5519"/>
    <w:rsid w:val="009C5BEB"/>
    <w:rsid w:val="009C5DB1"/>
    <w:rsid w:val="009C5E27"/>
    <w:rsid w:val="009C64FA"/>
    <w:rsid w:val="009C65A8"/>
    <w:rsid w:val="009C6739"/>
    <w:rsid w:val="009C6C1D"/>
    <w:rsid w:val="009C6EDB"/>
    <w:rsid w:val="009C6EFB"/>
    <w:rsid w:val="009C76E4"/>
    <w:rsid w:val="009C7CCC"/>
    <w:rsid w:val="009C7CE6"/>
    <w:rsid w:val="009D046D"/>
    <w:rsid w:val="009D0695"/>
    <w:rsid w:val="009D0E38"/>
    <w:rsid w:val="009D0E99"/>
    <w:rsid w:val="009D0F7A"/>
    <w:rsid w:val="009D1640"/>
    <w:rsid w:val="009D1720"/>
    <w:rsid w:val="009D1A2B"/>
    <w:rsid w:val="009D1A60"/>
    <w:rsid w:val="009D1D45"/>
    <w:rsid w:val="009D244A"/>
    <w:rsid w:val="009D27D6"/>
    <w:rsid w:val="009D28F0"/>
    <w:rsid w:val="009D3554"/>
    <w:rsid w:val="009D3E92"/>
    <w:rsid w:val="009D4157"/>
    <w:rsid w:val="009D434D"/>
    <w:rsid w:val="009D4394"/>
    <w:rsid w:val="009D43BD"/>
    <w:rsid w:val="009D45AE"/>
    <w:rsid w:val="009D4B38"/>
    <w:rsid w:val="009D50B3"/>
    <w:rsid w:val="009D5517"/>
    <w:rsid w:val="009D5F44"/>
    <w:rsid w:val="009D665C"/>
    <w:rsid w:val="009D6833"/>
    <w:rsid w:val="009D691C"/>
    <w:rsid w:val="009D6A87"/>
    <w:rsid w:val="009D6B92"/>
    <w:rsid w:val="009D6D07"/>
    <w:rsid w:val="009D6F6C"/>
    <w:rsid w:val="009D72B1"/>
    <w:rsid w:val="009D756C"/>
    <w:rsid w:val="009D7879"/>
    <w:rsid w:val="009D7BB2"/>
    <w:rsid w:val="009D7C0D"/>
    <w:rsid w:val="009D7D08"/>
    <w:rsid w:val="009D7DE6"/>
    <w:rsid w:val="009E0584"/>
    <w:rsid w:val="009E0B37"/>
    <w:rsid w:val="009E0BF0"/>
    <w:rsid w:val="009E0C93"/>
    <w:rsid w:val="009E0D05"/>
    <w:rsid w:val="009E0F8F"/>
    <w:rsid w:val="009E13E5"/>
    <w:rsid w:val="009E1853"/>
    <w:rsid w:val="009E1CCF"/>
    <w:rsid w:val="009E1EAC"/>
    <w:rsid w:val="009E27B7"/>
    <w:rsid w:val="009E2CF1"/>
    <w:rsid w:val="009E2E11"/>
    <w:rsid w:val="009E2F3B"/>
    <w:rsid w:val="009E3341"/>
    <w:rsid w:val="009E335E"/>
    <w:rsid w:val="009E3528"/>
    <w:rsid w:val="009E3BBC"/>
    <w:rsid w:val="009E3C3B"/>
    <w:rsid w:val="009E4848"/>
    <w:rsid w:val="009E4BD3"/>
    <w:rsid w:val="009E4BF6"/>
    <w:rsid w:val="009E4D3F"/>
    <w:rsid w:val="009E4F82"/>
    <w:rsid w:val="009E5456"/>
    <w:rsid w:val="009E54A0"/>
    <w:rsid w:val="009E5A1A"/>
    <w:rsid w:val="009E5BFF"/>
    <w:rsid w:val="009E5D41"/>
    <w:rsid w:val="009E6606"/>
    <w:rsid w:val="009E681A"/>
    <w:rsid w:val="009E6B7D"/>
    <w:rsid w:val="009E6F7C"/>
    <w:rsid w:val="009E71B1"/>
    <w:rsid w:val="009E7621"/>
    <w:rsid w:val="009E765C"/>
    <w:rsid w:val="009E76AC"/>
    <w:rsid w:val="009E775C"/>
    <w:rsid w:val="009E77D2"/>
    <w:rsid w:val="009E7B00"/>
    <w:rsid w:val="009F022D"/>
    <w:rsid w:val="009F08E5"/>
    <w:rsid w:val="009F0F39"/>
    <w:rsid w:val="009F12E1"/>
    <w:rsid w:val="009F132D"/>
    <w:rsid w:val="009F136E"/>
    <w:rsid w:val="009F1416"/>
    <w:rsid w:val="009F170E"/>
    <w:rsid w:val="009F176C"/>
    <w:rsid w:val="009F1906"/>
    <w:rsid w:val="009F1986"/>
    <w:rsid w:val="009F204D"/>
    <w:rsid w:val="009F20AA"/>
    <w:rsid w:val="009F24FC"/>
    <w:rsid w:val="009F26D5"/>
    <w:rsid w:val="009F26F4"/>
    <w:rsid w:val="009F28C7"/>
    <w:rsid w:val="009F2912"/>
    <w:rsid w:val="009F2D58"/>
    <w:rsid w:val="009F30F1"/>
    <w:rsid w:val="009F31D9"/>
    <w:rsid w:val="009F3538"/>
    <w:rsid w:val="009F376E"/>
    <w:rsid w:val="009F3846"/>
    <w:rsid w:val="009F3EBC"/>
    <w:rsid w:val="009F40DE"/>
    <w:rsid w:val="009F43E1"/>
    <w:rsid w:val="009F4633"/>
    <w:rsid w:val="009F4986"/>
    <w:rsid w:val="009F4E62"/>
    <w:rsid w:val="009F4EA8"/>
    <w:rsid w:val="009F532D"/>
    <w:rsid w:val="009F5BA6"/>
    <w:rsid w:val="009F5CF0"/>
    <w:rsid w:val="009F5D83"/>
    <w:rsid w:val="009F5E97"/>
    <w:rsid w:val="009F5EB7"/>
    <w:rsid w:val="009F61A9"/>
    <w:rsid w:val="009F62B5"/>
    <w:rsid w:val="009F683B"/>
    <w:rsid w:val="009F68BB"/>
    <w:rsid w:val="009F6B4B"/>
    <w:rsid w:val="009F6F55"/>
    <w:rsid w:val="009F71DE"/>
    <w:rsid w:val="009F7316"/>
    <w:rsid w:val="009F73AC"/>
    <w:rsid w:val="009F7423"/>
    <w:rsid w:val="009F7468"/>
    <w:rsid w:val="009F756B"/>
    <w:rsid w:val="009F7AFB"/>
    <w:rsid w:val="009F7B38"/>
    <w:rsid w:val="009F7EAA"/>
    <w:rsid w:val="00A003DA"/>
    <w:rsid w:val="00A00531"/>
    <w:rsid w:val="00A00784"/>
    <w:rsid w:val="00A0093A"/>
    <w:rsid w:val="00A00C33"/>
    <w:rsid w:val="00A00E9C"/>
    <w:rsid w:val="00A01211"/>
    <w:rsid w:val="00A01DC4"/>
    <w:rsid w:val="00A0276E"/>
    <w:rsid w:val="00A028C3"/>
    <w:rsid w:val="00A02A0A"/>
    <w:rsid w:val="00A02D57"/>
    <w:rsid w:val="00A030BE"/>
    <w:rsid w:val="00A0310E"/>
    <w:rsid w:val="00A03767"/>
    <w:rsid w:val="00A0424C"/>
    <w:rsid w:val="00A04902"/>
    <w:rsid w:val="00A049CA"/>
    <w:rsid w:val="00A04A55"/>
    <w:rsid w:val="00A04E88"/>
    <w:rsid w:val="00A05096"/>
    <w:rsid w:val="00A050E2"/>
    <w:rsid w:val="00A05269"/>
    <w:rsid w:val="00A05DA1"/>
    <w:rsid w:val="00A05E04"/>
    <w:rsid w:val="00A05E4A"/>
    <w:rsid w:val="00A05F57"/>
    <w:rsid w:val="00A068D9"/>
    <w:rsid w:val="00A06970"/>
    <w:rsid w:val="00A06A21"/>
    <w:rsid w:val="00A06AB1"/>
    <w:rsid w:val="00A06FC9"/>
    <w:rsid w:val="00A07034"/>
    <w:rsid w:val="00A07F76"/>
    <w:rsid w:val="00A10084"/>
    <w:rsid w:val="00A100A4"/>
    <w:rsid w:val="00A101B9"/>
    <w:rsid w:val="00A10584"/>
    <w:rsid w:val="00A10656"/>
    <w:rsid w:val="00A10897"/>
    <w:rsid w:val="00A108BF"/>
    <w:rsid w:val="00A10C8A"/>
    <w:rsid w:val="00A10DBB"/>
    <w:rsid w:val="00A1110B"/>
    <w:rsid w:val="00A113D7"/>
    <w:rsid w:val="00A115E8"/>
    <w:rsid w:val="00A11BA2"/>
    <w:rsid w:val="00A11C70"/>
    <w:rsid w:val="00A11F87"/>
    <w:rsid w:val="00A1246A"/>
    <w:rsid w:val="00A124A0"/>
    <w:rsid w:val="00A128AF"/>
    <w:rsid w:val="00A12996"/>
    <w:rsid w:val="00A12A98"/>
    <w:rsid w:val="00A138B8"/>
    <w:rsid w:val="00A139AC"/>
    <w:rsid w:val="00A13AA6"/>
    <w:rsid w:val="00A13AD6"/>
    <w:rsid w:val="00A1416B"/>
    <w:rsid w:val="00A1431F"/>
    <w:rsid w:val="00A143D9"/>
    <w:rsid w:val="00A14C73"/>
    <w:rsid w:val="00A14D6A"/>
    <w:rsid w:val="00A1545C"/>
    <w:rsid w:val="00A15676"/>
    <w:rsid w:val="00A156B5"/>
    <w:rsid w:val="00A159CE"/>
    <w:rsid w:val="00A15A0D"/>
    <w:rsid w:val="00A15DCB"/>
    <w:rsid w:val="00A16110"/>
    <w:rsid w:val="00A168B8"/>
    <w:rsid w:val="00A16A45"/>
    <w:rsid w:val="00A16AB7"/>
    <w:rsid w:val="00A16B92"/>
    <w:rsid w:val="00A1747D"/>
    <w:rsid w:val="00A17577"/>
    <w:rsid w:val="00A17AB7"/>
    <w:rsid w:val="00A17CDF"/>
    <w:rsid w:val="00A17CFF"/>
    <w:rsid w:val="00A17DA3"/>
    <w:rsid w:val="00A20149"/>
    <w:rsid w:val="00A202FD"/>
    <w:rsid w:val="00A208AA"/>
    <w:rsid w:val="00A20C03"/>
    <w:rsid w:val="00A20EA2"/>
    <w:rsid w:val="00A20FFB"/>
    <w:rsid w:val="00A2103D"/>
    <w:rsid w:val="00A210F4"/>
    <w:rsid w:val="00A21346"/>
    <w:rsid w:val="00A213FA"/>
    <w:rsid w:val="00A2167F"/>
    <w:rsid w:val="00A219F9"/>
    <w:rsid w:val="00A21F9F"/>
    <w:rsid w:val="00A21FDC"/>
    <w:rsid w:val="00A222B9"/>
    <w:rsid w:val="00A225D7"/>
    <w:rsid w:val="00A225FD"/>
    <w:rsid w:val="00A22B57"/>
    <w:rsid w:val="00A22CFD"/>
    <w:rsid w:val="00A22D7F"/>
    <w:rsid w:val="00A232F4"/>
    <w:rsid w:val="00A2342A"/>
    <w:rsid w:val="00A234E8"/>
    <w:rsid w:val="00A2376F"/>
    <w:rsid w:val="00A23790"/>
    <w:rsid w:val="00A23BB3"/>
    <w:rsid w:val="00A23F6E"/>
    <w:rsid w:val="00A2401A"/>
    <w:rsid w:val="00A2431B"/>
    <w:rsid w:val="00A2432C"/>
    <w:rsid w:val="00A2435B"/>
    <w:rsid w:val="00A246E5"/>
    <w:rsid w:val="00A2472D"/>
    <w:rsid w:val="00A247FD"/>
    <w:rsid w:val="00A24CE7"/>
    <w:rsid w:val="00A24DD7"/>
    <w:rsid w:val="00A24E69"/>
    <w:rsid w:val="00A24F5C"/>
    <w:rsid w:val="00A2512F"/>
    <w:rsid w:val="00A253D5"/>
    <w:rsid w:val="00A25A01"/>
    <w:rsid w:val="00A25B4B"/>
    <w:rsid w:val="00A25FF6"/>
    <w:rsid w:val="00A26029"/>
    <w:rsid w:val="00A2617E"/>
    <w:rsid w:val="00A26603"/>
    <w:rsid w:val="00A26BCA"/>
    <w:rsid w:val="00A26E4A"/>
    <w:rsid w:val="00A273DB"/>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01D"/>
    <w:rsid w:val="00A32357"/>
    <w:rsid w:val="00A3254C"/>
    <w:rsid w:val="00A3271A"/>
    <w:rsid w:val="00A3277A"/>
    <w:rsid w:val="00A32C88"/>
    <w:rsid w:val="00A32CC5"/>
    <w:rsid w:val="00A32E3B"/>
    <w:rsid w:val="00A339D6"/>
    <w:rsid w:val="00A33AF9"/>
    <w:rsid w:val="00A33B2D"/>
    <w:rsid w:val="00A33F26"/>
    <w:rsid w:val="00A3438C"/>
    <w:rsid w:val="00A34864"/>
    <w:rsid w:val="00A348E4"/>
    <w:rsid w:val="00A34F3B"/>
    <w:rsid w:val="00A35451"/>
    <w:rsid w:val="00A357B2"/>
    <w:rsid w:val="00A357C3"/>
    <w:rsid w:val="00A359E3"/>
    <w:rsid w:val="00A35CF8"/>
    <w:rsid w:val="00A35EDB"/>
    <w:rsid w:val="00A368C3"/>
    <w:rsid w:val="00A36B36"/>
    <w:rsid w:val="00A36EC4"/>
    <w:rsid w:val="00A36FD3"/>
    <w:rsid w:val="00A37449"/>
    <w:rsid w:val="00A378EA"/>
    <w:rsid w:val="00A37D0E"/>
    <w:rsid w:val="00A37EF4"/>
    <w:rsid w:val="00A37F97"/>
    <w:rsid w:val="00A40257"/>
    <w:rsid w:val="00A404FE"/>
    <w:rsid w:val="00A4067F"/>
    <w:rsid w:val="00A4093F"/>
    <w:rsid w:val="00A4098A"/>
    <w:rsid w:val="00A40ADC"/>
    <w:rsid w:val="00A40BE2"/>
    <w:rsid w:val="00A40CF6"/>
    <w:rsid w:val="00A40E37"/>
    <w:rsid w:val="00A4108E"/>
    <w:rsid w:val="00A410DC"/>
    <w:rsid w:val="00A41907"/>
    <w:rsid w:val="00A41996"/>
    <w:rsid w:val="00A41C3C"/>
    <w:rsid w:val="00A4212D"/>
    <w:rsid w:val="00A42756"/>
    <w:rsid w:val="00A42773"/>
    <w:rsid w:val="00A42B8E"/>
    <w:rsid w:val="00A42DF0"/>
    <w:rsid w:val="00A4361D"/>
    <w:rsid w:val="00A4399A"/>
    <w:rsid w:val="00A4399E"/>
    <w:rsid w:val="00A43AC9"/>
    <w:rsid w:val="00A43B1D"/>
    <w:rsid w:val="00A44135"/>
    <w:rsid w:val="00A4454A"/>
    <w:rsid w:val="00A44622"/>
    <w:rsid w:val="00A45099"/>
    <w:rsid w:val="00A45858"/>
    <w:rsid w:val="00A45D29"/>
    <w:rsid w:val="00A45FF5"/>
    <w:rsid w:val="00A46449"/>
    <w:rsid w:val="00A4684E"/>
    <w:rsid w:val="00A469E0"/>
    <w:rsid w:val="00A46BB5"/>
    <w:rsid w:val="00A46D28"/>
    <w:rsid w:val="00A472EE"/>
    <w:rsid w:val="00A47771"/>
    <w:rsid w:val="00A4778B"/>
    <w:rsid w:val="00A477B0"/>
    <w:rsid w:val="00A477BD"/>
    <w:rsid w:val="00A479BA"/>
    <w:rsid w:val="00A5011A"/>
    <w:rsid w:val="00A501C0"/>
    <w:rsid w:val="00A503C6"/>
    <w:rsid w:val="00A504F2"/>
    <w:rsid w:val="00A505EE"/>
    <w:rsid w:val="00A50BC8"/>
    <w:rsid w:val="00A51361"/>
    <w:rsid w:val="00A51872"/>
    <w:rsid w:val="00A51A9F"/>
    <w:rsid w:val="00A52470"/>
    <w:rsid w:val="00A5290F"/>
    <w:rsid w:val="00A52E7D"/>
    <w:rsid w:val="00A53095"/>
    <w:rsid w:val="00A53193"/>
    <w:rsid w:val="00A5321D"/>
    <w:rsid w:val="00A53CA1"/>
    <w:rsid w:val="00A53CEB"/>
    <w:rsid w:val="00A53EAB"/>
    <w:rsid w:val="00A54248"/>
    <w:rsid w:val="00A54345"/>
    <w:rsid w:val="00A5446D"/>
    <w:rsid w:val="00A54895"/>
    <w:rsid w:val="00A54972"/>
    <w:rsid w:val="00A54AFC"/>
    <w:rsid w:val="00A54C4A"/>
    <w:rsid w:val="00A54C8A"/>
    <w:rsid w:val="00A55099"/>
    <w:rsid w:val="00A551BD"/>
    <w:rsid w:val="00A5581C"/>
    <w:rsid w:val="00A55B53"/>
    <w:rsid w:val="00A55E0F"/>
    <w:rsid w:val="00A562C4"/>
    <w:rsid w:val="00A565D5"/>
    <w:rsid w:val="00A5680E"/>
    <w:rsid w:val="00A56E27"/>
    <w:rsid w:val="00A56E85"/>
    <w:rsid w:val="00A5728C"/>
    <w:rsid w:val="00A57420"/>
    <w:rsid w:val="00A57929"/>
    <w:rsid w:val="00A57AF9"/>
    <w:rsid w:val="00A57B08"/>
    <w:rsid w:val="00A6046E"/>
    <w:rsid w:val="00A60B02"/>
    <w:rsid w:val="00A60B55"/>
    <w:rsid w:val="00A60CB7"/>
    <w:rsid w:val="00A613D9"/>
    <w:rsid w:val="00A61413"/>
    <w:rsid w:val="00A61530"/>
    <w:rsid w:val="00A61580"/>
    <w:rsid w:val="00A615F7"/>
    <w:rsid w:val="00A61A08"/>
    <w:rsid w:val="00A61B2C"/>
    <w:rsid w:val="00A61B81"/>
    <w:rsid w:val="00A61BA9"/>
    <w:rsid w:val="00A61DDD"/>
    <w:rsid w:val="00A623DA"/>
    <w:rsid w:val="00A627AA"/>
    <w:rsid w:val="00A62811"/>
    <w:rsid w:val="00A63134"/>
    <w:rsid w:val="00A631C8"/>
    <w:rsid w:val="00A636B5"/>
    <w:rsid w:val="00A63E8C"/>
    <w:rsid w:val="00A63EEE"/>
    <w:rsid w:val="00A642B4"/>
    <w:rsid w:val="00A64C9F"/>
    <w:rsid w:val="00A64E2B"/>
    <w:rsid w:val="00A650DA"/>
    <w:rsid w:val="00A653A8"/>
    <w:rsid w:val="00A655B9"/>
    <w:rsid w:val="00A65FB6"/>
    <w:rsid w:val="00A66463"/>
    <w:rsid w:val="00A666F7"/>
    <w:rsid w:val="00A669E6"/>
    <w:rsid w:val="00A66B7D"/>
    <w:rsid w:val="00A66BA1"/>
    <w:rsid w:val="00A66C93"/>
    <w:rsid w:val="00A66F00"/>
    <w:rsid w:val="00A674C1"/>
    <w:rsid w:val="00A67691"/>
    <w:rsid w:val="00A67702"/>
    <w:rsid w:val="00A677CF"/>
    <w:rsid w:val="00A67DA8"/>
    <w:rsid w:val="00A706F6"/>
    <w:rsid w:val="00A712F7"/>
    <w:rsid w:val="00A71B92"/>
    <w:rsid w:val="00A71BE0"/>
    <w:rsid w:val="00A7235A"/>
    <w:rsid w:val="00A72362"/>
    <w:rsid w:val="00A724E8"/>
    <w:rsid w:val="00A72531"/>
    <w:rsid w:val="00A72E89"/>
    <w:rsid w:val="00A7303D"/>
    <w:rsid w:val="00A7319C"/>
    <w:rsid w:val="00A73291"/>
    <w:rsid w:val="00A7334C"/>
    <w:rsid w:val="00A73467"/>
    <w:rsid w:val="00A73809"/>
    <w:rsid w:val="00A73A43"/>
    <w:rsid w:val="00A73C6A"/>
    <w:rsid w:val="00A73CE6"/>
    <w:rsid w:val="00A73CFF"/>
    <w:rsid w:val="00A73D3B"/>
    <w:rsid w:val="00A73E27"/>
    <w:rsid w:val="00A7415E"/>
    <w:rsid w:val="00A74459"/>
    <w:rsid w:val="00A74707"/>
    <w:rsid w:val="00A74DA9"/>
    <w:rsid w:val="00A7545C"/>
    <w:rsid w:val="00A754ED"/>
    <w:rsid w:val="00A75687"/>
    <w:rsid w:val="00A756AD"/>
    <w:rsid w:val="00A75B81"/>
    <w:rsid w:val="00A7645D"/>
    <w:rsid w:val="00A7655A"/>
    <w:rsid w:val="00A76EC8"/>
    <w:rsid w:val="00A772EB"/>
    <w:rsid w:val="00A774B8"/>
    <w:rsid w:val="00A775A3"/>
    <w:rsid w:val="00A77C0D"/>
    <w:rsid w:val="00A8050C"/>
    <w:rsid w:val="00A80817"/>
    <w:rsid w:val="00A809BE"/>
    <w:rsid w:val="00A80AE6"/>
    <w:rsid w:val="00A80E34"/>
    <w:rsid w:val="00A8106E"/>
    <w:rsid w:val="00A818C4"/>
    <w:rsid w:val="00A81BF1"/>
    <w:rsid w:val="00A822B2"/>
    <w:rsid w:val="00A82449"/>
    <w:rsid w:val="00A82E84"/>
    <w:rsid w:val="00A82FDE"/>
    <w:rsid w:val="00A83388"/>
    <w:rsid w:val="00A83517"/>
    <w:rsid w:val="00A8388C"/>
    <w:rsid w:val="00A840B4"/>
    <w:rsid w:val="00A842B9"/>
    <w:rsid w:val="00A84409"/>
    <w:rsid w:val="00A844BC"/>
    <w:rsid w:val="00A84A95"/>
    <w:rsid w:val="00A84AB7"/>
    <w:rsid w:val="00A84FBB"/>
    <w:rsid w:val="00A85143"/>
    <w:rsid w:val="00A85540"/>
    <w:rsid w:val="00A85739"/>
    <w:rsid w:val="00A85CA8"/>
    <w:rsid w:val="00A85D84"/>
    <w:rsid w:val="00A85F86"/>
    <w:rsid w:val="00A85FD8"/>
    <w:rsid w:val="00A86025"/>
    <w:rsid w:val="00A86220"/>
    <w:rsid w:val="00A86289"/>
    <w:rsid w:val="00A86B00"/>
    <w:rsid w:val="00A86CBC"/>
    <w:rsid w:val="00A86E76"/>
    <w:rsid w:val="00A87080"/>
    <w:rsid w:val="00A8747A"/>
    <w:rsid w:val="00A874EF"/>
    <w:rsid w:val="00A876D0"/>
    <w:rsid w:val="00A87B67"/>
    <w:rsid w:val="00A90052"/>
    <w:rsid w:val="00A907F7"/>
    <w:rsid w:val="00A90858"/>
    <w:rsid w:val="00A909B6"/>
    <w:rsid w:val="00A90B68"/>
    <w:rsid w:val="00A90D4E"/>
    <w:rsid w:val="00A90F91"/>
    <w:rsid w:val="00A910DA"/>
    <w:rsid w:val="00A91384"/>
    <w:rsid w:val="00A919D6"/>
    <w:rsid w:val="00A92055"/>
    <w:rsid w:val="00A92200"/>
    <w:rsid w:val="00A9256E"/>
    <w:rsid w:val="00A9284A"/>
    <w:rsid w:val="00A929A0"/>
    <w:rsid w:val="00A933A1"/>
    <w:rsid w:val="00A93636"/>
    <w:rsid w:val="00A93E28"/>
    <w:rsid w:val="00A93F4B"/>
    <w:rsid w:val="00A93FC2"/>
    <w:rsid w:val="00A942BA"/>
    <w:rsid w:val="00A9490A"/>
    <w:rsid w:val="00A949D2"/>
    <w:rsid w:val="00A94B1B"/>
    <w:rsid w:val="00A94E76"/>
    <w:rsid w:val="00A94EFE"/>
    <w:rsid w:val="00A952F6"/>
    <w:rsid w:val="00A9559C"/>
    <w:rsid w:val="00A955CE"/>
    <w:rsid w:val="00A95832"/>
    <w:rsid w:val="00A95B1D"/>
    <w:rsid w:val="00A95DD5"/>
    <w:rsid w:val="00A961F8"/>
    <w:rsid w:val="00A964D5"/>
    <w:rsid w:val="00A96A4E"/>
    <w:rsid w:val="00A96DEA"/>
    <w:rsid w:val="00A96FF0"/>
    <w:rsid w:val="00A9708C"/>
    <w:rsid w:val="00A97435"/>
    <w:rsid w:val="00A97644"/>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E7C"/>
    <w:rsid w:val="00AA208B"/>
    <w:rsid w:val="00AA21C0"/>
    <w:rsid w:val="00AA22A8"/>
    <w:rsid w:val="00AA23E2"/>
    <w:rsid w:val="00AA24BA"/>
    <w:rsid w:val="00AA27A3"/>
    <w:rsid w:val="00AA2905"/>
    <w:rsid w:val="00AA2A48"/>
    <w:rsid w:val="00AA2B8F"/>
    <w:rsid w:val="00AA2D08"/>
    <w:rsid w:val="00AA2E92"/>
    <w:rsid w:val="00AA34E3"/>
    <w:rsid w:val="00AA3625"/>
    <w:rsid w:val="00AA3C21"/>
    <w:rsid w:val="00AA3DD9"/>
    <w:rsid w:val="00AA4173"/>
    <w:rsid w:val="00AA4186"/>
    <w:rsid w:val="00AA4306"/>
    <w:rsid w:val="00AA43E8"/>
    <w:rsid w:val="00AA4892"/>
    <w:rsid w:val="00AA58B9"/>
    <w:rsid w:val="00AA5FAD"/>
    <w:rsid w:val="00AA68B3"/>
    <w:rsid w:val="00AA6991"/>
    <w:rsid w:val="00AA6C49"/>
    <w:rsid w:val="00AA6C63"/>
    <w:rsid w:val="00AA6C65"/>
    <w:rsid w:val="00AA73A6"/>
    <w:rsid w:val="00AA741E"/>
    <w:rsid w:val="00AA7833"/>
    <w:rsid w:val="00AA7C65"/>
    <w:rsid w:val="00AB092D"/>
    <w:rsid w:val="00AB14B9"/>
    <w:rsid w:val="00AB225D"/>
    <w:rsid w:val="00AB2532"/>
    <w:rsid w:val="00AB275F"/>
    <w:rsid w:val="00AB27EA"/>
    <w:rsid w:val="00AB2AD5"/>
    <w:rsid w:val="00AB2EB2"/>
    <w:rsid w:val="00AB325D"/>
    <w:rsid w:val="00AB3441"/>
    <w:rsid w:val="00AB3877"/>
    <w:rsid w:val="00AB3A2D"/>
    <w:rsid w:val="00AB3C26"/>
    <w:rsid w:val="00AB3CAA"/>
    <w:rsid w:val="00AB3E85"/>
    <w:rsid w:val="00AB3FD8"/>
    <w:rsid w:val="00AB4154"/>
    <w:rsid w:val="00AB4171"/>
    <w:rsid w:val="00AB48D3"/>
    <w:rsid w:val="00AB4979"/>
    <w:rsid w:val="00AB4A5C"/>
    <w:rsid w:val="00AB52DB"/>
    <w:rsid w:val="00AB5365"/>
    <w:rsid w:val="00AB59CB"/>
    <w:rsid w:val="00AB5AAB"/>
    <w:rsid w:val="00AB5C7E"/>
    <w:rsid w:val="00AB62DB"/>
    <w:rsid w:val="00AB6431"/>
    <w:rsid w:val="00AB644B"/>
    <w:rsid w:val="00AB6775"/>
    <w:rsid w:val="00AB6857"/>
    <w:rsid w:val="00AB6BF3"/>
    <w:rsid w:val="00AB6EFB"/>
    <w:rsid w:val="00AB6F23"/>
    <w:rsid w:val="00AB75E9"/>
    <w:rsid w:val="00AB75FC"/>
    <w:rsid w:val="00AB78C3"/>
    <w:rsid w:val="00AB7E88"/>
    <w:rsid w:val="00AB7F96"/>
    <w:rsid w:val="00AC0049"/>
    <w:rsid w:val="00AC0287"/>
    <w:rsid w:val="00AC0A16"/>
    <w:rsid w:val="00AC0BBF"/>
    <w:rsid w:val="00AC0C82"/>
    <w:rsid w:val="00AC0FA0"/>
    <w:rsid w:val="00AC1084"/>
    <w:rsid w:val="00AC155C"/>
    <w:rsid w:val="00AC1731"/>
    <w:rsid w:val="00AC1FFA"/>
    <w:rsid w:val="00AC28FE"/>
    <w:rsid w:val="00AC297B"/>
    <w:rsid w:val="00AC3862"/>
    <w:rsid w:val="00AC3CB3"/>
    <w:rsid w:val="00AC4123"/>
    <w:rsid w:val="00AC451A"/>
    <w:rsid w:val="00AC461E"/>
    <w:rsid w:val="00AC478F"/>
    <w:rsid w:val="00AC48D5"/>
    <w:rsid w:val="00AC4C2C"/>
    <w:rsid w:val="00AC4DE1"/>
    <w:rsid w:val="00AC537D"/>
    <w:rsid w:val="00AC552C"/>
    <w:rsid w:val="00AC5607"/>
    <w:rsid w:val="00AC5CF0"/>
    <w:rsid w:val="00AC6358"/>
    <w:rsid w:val="00AC6437"/>
    <w:rsid w:val="00AC652C"/>
    <w:rsid w:val="00AC6554"/>
    <w:rsid w:val="00AC68D7"/>
    <w:rsid w:val="00AC6AEF"/>
    <w:rsid w:val="00AC6B78"/>
    <w:rsid w:val="00AC6D0B"/>
    <w:rsid w:val="00AC70C0"/>
    <w:rsid w:val="00AC77B4"/>
    <w:rsid w:val="00AC7C00"/>
    <w:rsid w:val="00AC7D37"/>
    <w:rsid w:val="00AC7D54"/>
    <w:rsid w:val="00AD025E"/>
    <w:rsid w:val="00AD02B7"/>
    <w:rsid w:val="00AD03B3"/>
    <w:rsid w:val="00AD03D6"/>
    <w:rsid w:val="00AD0451"/>
    <w:rsid w:val="00AD0593"/>
    <w:rsid w:val="00AD05B0"/>
    <w:rsid w:val="00AD05CD"/>
    <w:rsid w:val="00AD09D0"/>
    <w:rsid w:val="00AD0B66"/>
    <w:rsid w:val="00AD1831"/>
    <w:rsid w:val="00AD18EE"/>
    <w:rsid w:val="00AD226F"/>
    <w:rsid w:val="00AD2468"/>
    <w:rsid w:val="00AD2747"/>
    <w:rsid w:val="00AD2E05"/>
    <w:rsid w:val="00AD3037"/>
    <w:rsid w:val="00AD3038"/>
    <w:rsid w:val="00AD3296"/>
    <w:rsid w:val="00AD33BC"/>
    <w:rsid w:val="00AD3D23"/>
    <w:rsid w:val="00AD4411"/>
    <w:rsid w:val="00AD4776"/>
    <w:rsid w:val="00AD4943"/>
    <w:rsid w:val="00AD49FA"/>
    <w:rsid w:val="00AD4C26"/>
    <w:rsid w:val="00AD5106"/>
    <w:rsid w:val="00AD5192"/>
    <w:rsid w:val="00AD52BD"/>
    <w:rsid w:val="00AD54B4"/>
    <w:rsid w:val="00AD5C00"/>
    <w:rsid w:val="00AD6289"/>
    <w:rsid w:val="00AD63D1"/>
    <w:rsid w:val="00AD661A"/>
    <w:rsid w:val="00AD67D6"/>
    <w:rsid w:val="00AD6824"/>
    <w:rsid w:val="00AD692D"/>
    <w:rsid w:val="00AD6B3E"/>
    <w:rsid w:val="00AD6D35"/>
    <w:rsid w:val="00AD6F78"/>
    <w:rsid w:val="00AD781A"/>
    <w:rsid w:val="00AD7C28"/>
    <w:rsid w:val="00AD7C88"/>
    <w:rsid w:val="00AD7E3A"/>
    <w:rsid w:val="00AE00C0"/>
    <w:rsid w:val="00AE03DA"/>
    <w:rsid w:val="00AE048D"/>
    <w:rsid w:val="00AE0962"/>
    <w:rsid w:val="00AE0A91"/>
    <w:rsid w:val="00AE0E6D"/>
    <w:rsid w:val="00AE0FCB"/>
    <w:rsid w:val="00AE1152"/>
    <w:rsid w:val="00AE1294"/>
    <w:rsid w:val="00AE1849"/>
    <w:rsid w:val="00AE1B7D"/>
    <w:rsid w:val="00AE1C38"/>
    <w:rsid w:val="00AE23B5"/>
    <w:rsid w:val="00AE2D07"/>
    <w:rsid w:val="00AE2FBA"/>
    <w:rsid w:val="00AE3242"/>
    <w:rsid w:val="00AE382A"/>
    <w:rsid w:val="00AE38F7"/>
    <w:rsid w:val="00AE3D13"/>
    <w:rsid w:val="00AE407F"/>
    <w:rsid w:val="00AE44AD"/>
    <w:rsid w:val="00AE4DC2"/>
    <w:rsid w:val="00AE53B1"/>
    <w:rsid w:val="00AE57A5"/>
    <w:rsid w:val="00AE5A7C"/>
    <w:rsid w:val="00AE5FB8"/>
    <w:rsid w:val="00AE6073"/>
    <w:rsid w:val="00AE6090"/>
    <w:rsid w:val="00AE6236"/>
    <w:rsid w:val="00AE6583"/>
    <w:rsid w:val="00AE6630"/>
    <w:rsid w:val="00AE710C"/>
    <w:rsid w:val="00AE7484"/>
    <w:rsid w:val="00AE77D6"/>
    <w:rsid w:val="00AF0002"/>
    <w:rsid w:val="00AF058A"/>
    <w:rsid w:val="00AF0C58"/>
    <w:rsid w:val="00AF1079"/>
    <w:rsid w:val="00AF1D5E"/>
    <w:rsid w:val="00AF1F19"/>
    <w:rsid w:val="00AF2484"/>
    <w:rsid w:val="00AF2729"/>
    <w:rsid w:val="00AF2BC0"/>
    <w:rsid w:val="00AF2C8C"/>
    <w:rsid w:val="00AF2E1C"/>
    <w:rsid w:val="00AF37C9"/>
    <w:rsid w:val="00AF49EA"/>
    <w:rsid w:val="00AF4E42"/>
    <w:rsid w:val="00AF4ED4"/>
    <w:rsid w:val="00AF4F66"/>
    <w:rsid w:val="00AF5472"/>
    <w:rsid w:val="00AF5652"/>
    <w:rsid w:val="00AF56B7"/>
    <w:rsid w:val="00AF584F"/>
    <w:rsid w:val="00AF5AFE"/>
    <w:rsid w:val="00AF6428"/>
    <w:rsid w:val="00AF6551"/>
    <w:rsid w:val="00AF666D"/>
    <w:rsid w:val="00AF6804"/>
    <w:rsid w:val="00AF6A8D"/>
    <w:rsid w:val="00AF6AA5"/>
    <w:rsid w:val="00AF6AB0"/>
    <w:rsid w:val="00AF6DD9"/>
    <w:rsid w:val="00AF6DE2"/>
    <w:rsid w:val="00AF6F44"/>
    <w:rsid w:val="00AF701C"/>
    <w:rsid w:val="00AF7210"/>
    <w:rsid w:val="00AF7582"/>
    <w:rsid w:val="00AF781C"/>
    <w:rsid w:val="00AF784F"/>
    <w:rsid w:val="00B00433"/>
    <w:rsid w:val="00B00AFA"/>
    <w:rsid w:val="00B017D8"/>
    <w:rsid w:val="00B01A1E"/>
    <w:rsid w:val="00B01A56"/>
    <w:rsid w:val="00B01E99"/>
    <w:rsid w:val="00B0251D"/>
    <w:rsid w:val="00B025A5"/>
    <w:rsid w:val="00B025D3"/>
    <w:rsid w:val="00B028B5"/>
    <w:rsid w:val="00B0383E"/>
    <w:rsid w:val="00B03852"/>
    <w:rsid w:val="00B03B4A"/>
    <w:rsid w:val="00B03B76"/>
    <w:rsid w:val="00B03C53"/>
    <w:rsid w:val="00B03D71"/>
    <w:rsid w:val="00B03D8E"/>
    <w:rsid w:val="00B04507"/>
    <w:rsid w:val="00B0456E"/>
    <w:rsid w:val="00B04C65"/>
    <w:rsid w:val="00B04FF3"/>
    <w:rsid w:val="00B05A9A"/>
    <w:rsid w:val="00B05AD9"/>
    <w:rsid w:val="00B06117"/>
    <w:rsid w:val="00B06122"/>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876"/>
    <w:rsid w:val="00B11BAE"/>
    <w:rsid w:val="00B124BB"/>
    <w:rsid w:val="00B1287F"/>
    <w:rsid w:val="00B12922"/>
    <w:rsid w:val="00B1292C"/>
    <w:rsid w:val="00B12F5A"/>
    <w:rsid w:val="00B1319C"/>
    <w:rsid w:val="00B1392B"/>
    <w:rsid w:val="00B139D5"/>
    <w:rsid w:val="00B13AF4"/>
    <w:rsid w:val="00B14196"/>
    <w:rsid w:val="00B1487F"/>
    <w:rsid w:val="00B14921"/>
    <w:rsid w:val="00B14E80"/>
    <w:rsid w:val="00B1501A"/>
    <w:rsid w:val="00B153FD"/>
    <w:rsid w:val="00B15683"/>
    <w:rsid w:val="00B1580B"/>
    <w:rsid w:val="00B1584E"/>
    <w:rsid w:val="00B15B7C"/>
    <w:rsid w:val="00B15C7C"/>
    <w:rsid w:val="00B15EDE"/>
    <w:rsid w:val="00B1634A"/>
    <w:rsid w:val="00B1651F"/>
    <w:rsid w:val="00B166D4"/>
    <w:rsid w:val="00B16745"/>
    <w:rsid w:val="00B16F37"/>
    <w:rsid w:val="00B175E1"/>
    <w:rsid w:val="00B175E2"/>
    <w:rsid w:val="00B17630"/>
    <w:rsid w:val="00B1777F"/>
    <w:rsid w:val="00B179BB"/>
    <w:rsid w:val="00B17ADB"/>
    <w:rsid w:val="00B17FC4"/>
    <w:rsid w:val="00B20290"/>
    <w:rsid w:val="00B20874"/>
    <w:rsid w:val="00B20C6A"/>
    <w:rsid w:val="00B20DA0"/>
    <w:rsid w:val="00B20DB6"/>
    <w:rsid w:val="00B21199"/>
    <w:rsid w:val="00B213DE"/>
    <w:rsid w:val="00B21420"/>
    <w:rsid w:val="00B2147E"/>
    <w:rsid w:val="00B2149A"/>
    <w:rsid w:val="00B217C4"/>
    <w:rsid w:val="00B21FAC"/>
    <w:rsid w:val="00B22256"/>
    <w:rsid w:val="00B2231F"/>
    <w:rsid w:val="00B223DF"/>
    <w:rsid w:val="00B224A8"/>
    <w:rsid w:val="00B229BB"/>
    <w:rsid w:val="00B22C57"/>
    <w:rsid w:val="00B23142"/>
    <w:rsid w:val="00B2360C"/>
    <w:rsid w:val="00B23832"/>
    <w:rsid w:val="00B23B56"/>
    <w:rsid w:val="00B23EFF"/>
    <w:rsid w:val="00B24365"/>
    <w:rsid w:val="00B24765"/>
    <w:rsid w:val="00B24C80"/>
    <w:rsid w:val="00B24FBC"/>
    <w:rsid w:val="00B250F9"/>
    <w:rsid w:val="00B25AB2"/>
    <w:rsid w:val="00B25CE0"/>
    <w:rsid w:val="00B260EC"/>
    <w:rsid w:val="00B26305"/>
    <w:rsid w:val="00B26E17"/>
    <w:rsid w:val="00B26E98"/>
    <w:rsid w:val="00B26F77"/>
    <w:rsid w:val="00B27011"/>
    <w:rsid w:val="00B270F6"/>
    <w:rsid w:val="00B27582"/>
    <w:rsid w:val="00B275DB"/>
    <w:rsid w:val="00B2767E"/>
    <w:rsid w:val="00B27888"/>
    <w:rsid w:val="00B27922"/>
    <w:rsid w:val="00B27940"/>
    <w:rsid w:val="00B27ACE"/>
    <w:rsid w:val="00B27B27"/>
    <w:rsid w:val="00B30238"/>
    <w:rsid w:val="00B3044D"/>
    <w:rsid w:val="00B307F2"/>
    <w:rsid w:val="00B3082A"/>
    <w:rsid w:val="00B309AB"/>
    <w:rsid w:val="00B30A60"/>
    <w:rsid w:val="00B30C98"/>
    <w:rsid w:val="00B310F8"/>
    <w:rsid w:val="00B314B1"/>
    <w:rsid w:val="00B314D1"/>
    <w:rsid w:val="00B315A8"/>
    <w:rsid w:val="00B31748"/>
    <w:rsid w:val="00B31B73"/>
    <w:rsid w:val="00B31C36"/>
    <w:rsid w:val="00B31F3C"/>
    <w:rsid w:val="00B32338"/>
    <w:rsid w:val="00B32BB8"/>
    <w:rsid w:val="00B32EF8"/>
    <w:rsid w:val="00B33139"/>
    <w:rsid w:val="00B3331D"/>
    <w:rsid w:val="00B336C5"/>
    <w:rsid w:val="00B33B3A"/>
    <w:rsid w:val="00B33F15"/>
    <w:rsid w:val="00B340A6"/>
    <w:rsid w:val="00B34227"/>
    <w:rsid w:val="00B3429A"/>
    <w:rsid w:val="00B344D7"/>
    <w:rsid w:val="00B3450B"/>
    <w:rsid w:val="00B34874"/>
    <w:rsid w:val="00B34990"/>
    <w:rsid w:val="00B3561C"/>
    <w:rsid w:val="00B35687"/>
    <w:rsid w:val="00B35C30"/>
    <w:rsid w:val="00B36280"/>
    <w:rsid w:val="00B36423"/>
    <w:rsid w:val="00B3655F"/>
    <w:rsid w:val="00B36596"/>
    <w:rsid w:val="00B368ED"/>
    <w:rsid w:val="00B370F3"/>
    <w:rsid w:val="00B372E3"/>
    <w:rsid w:val="00B37B74"/>
    <w:rsid w:val="00B37BA4"/>
    <w:rsid w:val="00B4072C"/>
    <w:rsid w:val="00B4095A"/>
    <w:rsid w:val="00B40A2C"/>
    <w:rsid w:val="00B40BBE"/>
    <w:rsid w:val="00B40CAF"/>
    <w:rsid w:val="00B40D33"/>
    <w:rsid w:val="00B41153"/>
    <w:rsid w:val="00B418B2"/>
    <w:rsid w:val="00B426D1"/>
    <w:rsid w:val="00B427AF"/>
    <w:rsid w:val="00B42898"/>
    <w:rsid w:val="00B42D85"/>
    <w:rsid w:val="00B42EAB"/>
    <w:rsid w:val="00B42EC2"/>
    <w:rsid w:val="00B433E4"/>
    <w:rsid w:val="00B43484"/>
    <w:rsid w:val="00B434F1"/>
    <w:rsid w:val="00B4369C"/>
    <w:rsid w:val="00B4405C"/>
    <w:rsid w:val="00B44444"/>
    <w:rsid w:val="00B44BFA"/>
    <w:rsid w:val="00B44F35"/>
    <w:rsid w:val="00B4513B"/>
    <w:rsid w:val="00B4516E"/>
    <w:rsid w:val="00B45389"/>
    <w:rsid w:val="00B457E2"/>
    <w:rsid w:val="00B458C2"/>
    <w:rsid w:val="00B461C9"/>
    <w:rsid w:val="00B463A8"/>
    <w:rsid w:val="00B4690A"/>
    <w:rsid w:val="00B47097"/>
    <w:rsid w:val="00B4717F"/>
    <w:rsid w:val="00B47647"/>
    <w:rsid w:val="00B4780B"/>
    <w:rsid w:val="00B505FB"/>
    <w:rsid w:val="00B50730"/>
    <w:rsid w:val="00B509DE"/>
    <w:rsid w:val="00B50CB1"/>
    <w:rsid w:val="00B50F32"/>
    <w:rsid w:val="00B512C9"/>
    <w:rsid w:val="00B51811"/>
    <w:rsid w:val="00B51CA5"/>
    <w:rsid w:val="00B52051"/>
    <w:rsid w:val="00B5248C"/>
    <w:rsid w:val="00B526A3"/>
    <w:rsid w:val="00B52C6A"/>
    <w:rsid w:val="00B52D73"/>
    <w:rsid w:val="00B53063"/>
    <w:rsid w:val="00B533C7"/>
    <w:rsid w:val="00B5361C"/>
    <w:rsid w:val="00B53682"/>
    <w:rsid w:val="00B53884"/>
    <w:rsid w:val="00B53889"/>
    <w:rsid w:val="00B53B4A"/>
    <w:rsid w:val="00B53EE2"/>
    <w:rsid w:val="00B54457"/>
    <w:rsid w:val="00B54531"/>
    <w:rsid w:val="00B54903"/>
    <w:rsid w:val="00B54BCE"/>
    <w:rsid w:val="00B54FAF"/>
    <w:rsid w:val="00B55189"/>
    <w:rsid w:val="00B55530"/>
    <w:rsid w:val="00B555AF"/>
    <w:rsid w:val="00B55A37"/>
    <w:rsid w:val="00B55B93"/>
    <w:rsid w:val="00B566E6"/>
    <w:rsid w:val="00B56D3B"/>
    <w:rsid w:val="00B56FB8"/>
    <w:rsid w:val="00B57901"/>
    <w:rsid w:val="00B57B00"/>
    <w:rsid w:val="00B57BDF"/>
    <w:rsid w:val="00B57D00"/>
    <w:rsid w:val="00B57E69"/>
    <w:rsid w:val="00B601AA"/>
    <w:rsid w:val="00B606FB"/>
    <w:rsid w:val="00B60DC1"/>
    <w:rsid w:val="00B6122B"/>
    <w:rsid w:val="00B61395"/>
    <w:rsid w:val="00B617D8"/>
    <w:rsid w:val="00B62003"/>
    <w:rsid w:val="00B62110"/>
    <w:rsid w:val="00B623C5"/>
    <w:rsid w:val="00B62AEB"/>
    <w:rsid w:val="00B62B7B"/>
    <w:rsid w:val="00B62BAF"/>
    <w:rsid w:val="00B62D4B"/>
    <w:rsid w:val="00B6322E"/>
    <w:rsid w:val="00B634B8"/>
    <w:rsid w:val="00B6353C"/>
    <w:rsid w:val="00B63B96"/>
    <w:rsid w:val="00B63F44"/>
    <w:rsid w:val="00B6404F"/>
    <w:rsid w:val="00B64667"/>
    <w:rsid w:val="00B6549C"/>
    <w:rsid w:val="00B6553B"/>
    <w:rsid w:val="00B6561B"/>
    <w:rsid w:val="00B6566B"/>
    <w:rsid w:val="00B656F3"/>
    <w:rsid w:val="00B65C8D"/>
    <w:rsid w:val="00B65DA8"/>
    <w:rsid w:val="00B65EFE"/>
    <w:rsid w:val="00B666EF"/>
    <w:rsid w:val="00B66B90"/>
    <w:rsid w:val="00B670BF"/>
    <w:rsid w:val="00B670E1"/>
    <w:rsid w:val="00B674B6"/>
    <w:rsid w:val="00B67853"/>
    <w:rsid w:val="00B67A58"/>
    <w:rsid w:val="00B67E6A"/>
    <w:rsid w:val="00B7023B"/>
    <w:rsid w:val="00B702FF"/>
    <w:rsid w:val="00B70436"/>
    <w:rsid w:val="00B70558"/>
    <w:rsid w:val="00B70562"/>
    <w:rsid w:val="00B70983"/>
    <w:rsid w:val="00B70D27"/>
    <w:rsid w:val="00B70D3B"/>
    <w:rsid w:val="00B7100B"/>
    <w:rsid w:val="00B71320"/>
    <w:rsid w:val="00B71535"/>
    <w:rsid w:val="00B71730"/>
    <w:rsid w:val="00B71B3E"/>
    <w:rsid w:val="00B71BB3"/>
    <w:rsid w:val="00B71DB7"/>
    <w:rsid w:val="00B71F92"/>
    <w:rsid w:val="00B7211A"/>
    <w:rsid w:val="00B72791"/>
    <w:rsid w:val="00B7279C"/>
    <w:rsid w:val="00B72A42"/>
    <w:rsid w:val="00B72C32"/>
    <w:rsid w:val="00B7377D"/>
    <w:rsid w:val="00B739CC"/>
    <w:rsid w:val="00B73ADA"/>
    <w:rsid w:val="00B73B76"/>
    <w:rsid w:val="00B740EF"/>
    <w:rsid w:val="00B74861"/>
    <w:rsid w:val="00B74B7C"/>
    <w:rsid w:val="00B74CD4"/>
    <w:rsid w:val="00B75123"/>
    <w:rsid w:val="00B75A06"/>
    <w:rsid w:val="00B75C14"/>
    <w:rsid w:val="00B760A0"/>
    <w:rsid w:val="00B76499"/>
    <w:rsid w:val="00B7657D"/>
    <w:rsid w:val="00B76A62"/>
    <w:rsid w:val="00B76DE4"/>
    <w:rsid w:val="00B76FAE"/>
    <w:rsid w:val="00B7700E"/>
    <w:rsid w:val="00B77603"/>
    <w:rsid w:val="00B77C75"/>
    <w:rsid w:val="00B77DA9"/>
    <w:rsid w:val="00B77F09"/>
    <w:rsid w:val="00B80083"/>
    <w:rsid w:val="00B80403"/>
    <w:rsid w:val="00B80545"/>
    <w:rsid w:val="00B807F7"/>
    <w:rsid w:val="00B80986"/>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287"/>
    <w:rsid w:val="00B836F9"/>
    <w:rsid w:val="00B83BCF"/>
    <w:rsid w:val="00B83E0A"/>
    <w:rsid w:val="00B84117"/>
    <w:rsid w:val="00B841E5"/>
    <w:rsid w:val="00B84996"/>
    <w:rsid w:val="00B849BC"/>
    <w:rsid w:val="00B8504C"/>
    <w:rsid w:val="00B85167"/>
    <w:rsid w:val="00B8583A"/>
    <w:rsid w:val="00B85886"/>
    <w:rsid w:val="00B85F52"/>
    <w:rsid w:val="00B86118"/>
    <w:rsid w:val="00B862EF"/>
    <w:rsid w:val="00B86500"/>
    <w:rsid w:val="00B8691D"/>
    <w:rsid w:val="00B86B16"/>
    <w:rsid w:val="00B870F1"/>
    <w:rsid w:val="00B87187"/>
    <w:rsid w:val="00B8751C"/>
    <w:rsid w:val="00B90687"/>
    <w:rsid w:val="00B90768"/>
    <w:rsid w:val="00B90893"/>
    <w:rsid w:val="00B908DA"/>
    <w:rsid w:val="00B91016"/>
    <w:rsid w:val="00B9168D"/>
    <w:rsid w:val="00B91721"/>
    <w:rsid w:val="00B9172A"/>
    <w:rsid w:val="00B91993"/>
    <w:rsid w:val="00B91B5C"/>
    <w:rsid w:val="00B91DD2"/>
    <w:rsid w:val="00B92004"/>
    <w:rsid w:val="00B927B5"/>
    <w:rsid w:val="00B92BF0"/>
    <w:rsid w:val="00B92DD1"/>
    <w:rsid w:val="00B93195"/>
    <w:rsid w:val="00B9359C"/>
    <w:rsid w:val="00B93813"/>
    <w:rsid w:val="00B93856"/>
    <w:rsid w:val="00B93B79"/>
    <w:rsid w:val="00B93C2E"/>
    <w:rsid w:val="00B942BD"/>
    <w:rsid w:val="00B94515"/>
    <w:rsid w:val="00B945E8"/>
    <w:rsid w:val="00B94A33"/>
    <w:rsid w:val="00B94AEA"/>
    <w:rsid w:val="00B94B1A"/>
    <w:rsid w:val="00B94E6E"/>
    <w:rsid w:val="00B95327"/>
    <w:rsid w:val="00B95700"/>
    <w:rsid w:val="00B9586A"/>
    <w:rsid w:val="00B95B7D"/>
    <w:rsid w:val="00B95C09"/>
    <w:rsid w:val="00B95D29"/>
    <w:rsid w:val="00B95D37"/>
    <w:rsid w:val="00B95F5E"/>
    <w:rsid w:val="00B9611C"/>
    <w:rsid w:val="00B96473"/>
    <w:rsid w:val="00B966A1"/>
    <w:rsid w:val="00B968D3"/>
    <w:rsid w:val="00B96918"/>
    <w:rsid w:val="00B96A6D"/>
    <w:rsid w:val="00B97493"/>
    <w:rsid w:val="00B9761E"/>
    <w:rsid w:val="00B9762E"/>
    <w:rsid w:val="00B97A26"/>
    <w:rsid w:val="00B97C5F"/>
    <w:rsid w:val="00BA02BA"/>
    <w:rsid w:val="00BA0307"/>
    <w:rsid w:val="00BA0612"/>
    <w:rsid w:val="00BA0760"/>
    <w:rsid w:val="00BA07D6"/>
    <w:rsid w:val="00BA0E6D"/>
    <w:rsid w:val="00BA10BC"/>
    <w:rsid w:val="00BA1490"/>
    <w:rsid w:val="00BA156B"/>
    <w:rsid w:val="00BA1605"/>
    <w:rsid w:val="00BA21F6"/>
    <w:rsid w:val="00BA2245"/>
    <w:rsid w:val="00BA287A"/>
    <w:rsid w:val="00BA288A"/>
    <w:rsid w:val="00BA2A44"/>
    <w:rsid w:val="00BA2BD9"/>
    <w:rsid w:val="00BA2D3B"/>
    <w:rsid w:val="00BA2DDF"/>
    <w:rsid w:val="00BA3616"/>
    <w:rsid w:val="00BA3668"/>
    <w:rsid w:val="00BA3AA5"/>
    <w:rsid w:val="00BA3B7E"/>
    <w:rsid w:val="00BA4241"/>
    <w:rsid w:val="00BA4391"/>
    <w:rsid w:val="00BA43C5"/>
    <w:rsid w:val="00BA4E19"/>
    <w:rsid w:val="00BA51E6"/>
    <w:rsid w:val="00BA5389"/>
    <w:rsid w:val="00BA5405"/>
    <w:rsid w:val="00BA54D2"/>
    <w:rsid w:val="00BA58A1"/>
    <w:rsid w:val="00BA5BD0"/>
    <w:rsid w:val="00BA61EB"/>
    <w:rsid w:val="00BA655E"/>
    <w:rsid w:val="00BA65EC"/>
    <w:rsid w:val="00BA7507"/>
    <w:rsid w:val="00BA7906"/>
    <w:rsid w:val="00BA7B4C"/>
    <w:rsid w:val="00BB019A"/>
    <w:rsid w:val="00BB03B6"/>
    <w:rsid w:val="00BB06D7"/>
    <w:rsid w:val="00BB09F9"/>
    <w:rsid w:val="00BB0E7E"/>
    <w:rsid w:val="00BB122A"/>
    <w:rsid w:val="00BB136C"/>
    <w:rsid w:val="00BB15B8"/>
    <w:rsid w:val="00BB1B50"/>
    <w:rsid w:val="00BB1C51"/>
    <w:rsid w:val="00BB1C6C"/>
    <w:rsid w:val="00BB1CF5"/>
    <w:rsid w:val="00BB225C"/>
    <w:rsid w:val="00BB2277"/>
    <w:rsid w:val="00BB2767"/>
    <w:rsid w:val="00BB2A2B"/>
    <w:rsid w:val="00BB2DB2"/>
    <w:rsid w:val="00BB318E"/>
    <w:rsid w:val="00BB3258"/>
    <w:rsid w:val="00BB33FB"/>
    <w:rsid w:val="00BB3457"/>
    <w:rsid w:val="00BB35F3"/>
    <w:rsid w:val="00BB3616"/>
    <w:rsid w:val="00BB3619"/>
    <w:rsid w:val="00BB369F"/>
    <w:rsid w:val="00BB3C7B"/>
    <w:rsid w:val="00BB4405"/>
    <w:rsid w:val="00BB4546"/>
    <w:rsid w:val="00BB4557"/>
    <w:rsid w:val="00BB48CD"/>
    <w:rsid w:val="00BB4B4F"/>
    <w:rsid w:val="00BB4D24"/>
    <w:rsid w:val="00BB565C"/>
    <w:rsid w:val="00BB5913"/>
    <w:rsid w:val="00BB5B68"/>
    <w:rsid w:val="00BB5B8A"/>
    <w:rsid w:val="00BB6023"/>
    <w:rsid w:val="00BB6176"/>
    <w:rsid w:val="00BB61E1"/>
    <w:rsid w:val="00BB627A"/>
    <w:rsid w:val="00BB647F"/>
    <w:rsid w:val="00BB66CF"/>
    <w:rsid w:val="00BB67EF"/>
    <w:rsid w:val="00BB6DCE"/>
    <w:rsid w:val="00BB7365"/>
    <w:rsid w:val="00BB766C"/>
    <w:rsid w:val="00BB771E"/>
    <w:rsid w:val="00BB77E9"/>
    <w:rsid w:val="00BB79E6"/>
    <w:rsid w:val="00BB7BD8"/>
    <w:rsid w:val="00BB7EEF"/>
    <w:rsid w:val="00BC0602"/>
    <w:rsid w:val="00BC0DC9"/>
    <w:rsid w:val="00BC0F18"/>
    <w:rsid w:val="00BC15FC"/>
    <w:rsid w:val="00BC1AD5"/>
    <w:rsid w:val="00BC1B8F"/>
    <w:rsid w:val="00BC1BF9"/>
    <w:rsid w:val="00BC1F14"/>
    <w:rsid w:val="00BC20C2"/>
    <w:rsid w:val="00BC2134"/>
    <w:rsid w:val="00BC235A"/>
    <w:rsid w:val="00BC248D"/>
    <w:rsid w:val="00BC2917"/>
    <w:rsid w:val="00BC2C8D"/>
    <w:rsid w:val="00BC3125"/>
    <w:rsid w:val="00BC314B"/>
    <w:rsid w:val="00BC32C8"/>
    <w:rsid w:val="00BC3346"/>
    <w:rsid w:val="00BC336C"/>
    <w:rsid w:val="00BC3499"/>
    <w:rsid w:val="00BC36DD"/>
    <w:rsid w:val="00BC4020"/>
    <w:rsid w:val="00BC444B"/>
    <w:rsid w:val="00BC49CD"/>
    <w:rsid w:val="00BC5478"/>
    <w:rsid w:val="00BC54EF"/>
    <w:rsid w:val="00BC554E"/>
    <w:rsid w:val="00BC559A"/>
    <w:rsid w:val="00BC5780"/>
    <w:rsid w:val="00BC5AE5"/>
    <w:rsid w:val="00BC5D9E"/>
    <w:rsid w:val="00BC5DFA"/>
    <w:rsid w:val="00BC5EC4"/>
    <w:rsid w:val="00BC62FE"/>
    <w:rsid w:val="00BC6484"/>
    <w:rsid w:val="00BC6D72"/>
    <w:rsid w:val="00BC7173"/>
    <w:rsid w:val="00BC71BC"/>
    <w:rsid w:val="00BC7888"/>
    <w:rsid w:val="00BC79F4"/>
    <w:rsid w:val="00BC7C40"/>
    <w:rsid w:val="00BC7C6E"/>
    <w:rsid w:val="00BC7C79"/>
    <w:rsid w:val="00BD014A"/>
    <w:rsid w:val="00BD027C"/>
    <w:rsid w:val="00BD0318"/>
    <w:rsid w:val="00BD044B"/>
    <w:rsid w:val="00BD052E"/>
    <w:rsid w:val="00BD0578"/>
    <w:rsid w:val="00BD07C1"/>
    <w:rsid w:val="00BD087D"/>
    <w:rsid w:val="00BD0B35"/>
    <w:rsid w:val="00BD0D53"/>
    <w:rsid w:val="00BD10CB"/>
    <w:rsid w:val="00BD1442"/>
    <w:rsid w:val="00BD154F"/>
    <w:rsid w:val="00BD16A2"/>
    <w:rsid w:val="00BD17AB"/>
    <w:rsid w:val="00BD19B4"/>
    <w:rsid w:val="00BD1B1A"/>
    <w:rsid w:val="00BD1ED5"/>
    <w:rsid w:val="00BD20B1"/>
    <w:rsid w:val="00BD225E"/>
    <w:rsid w:val="00BD23E9"/>
    <w:rsid w:val="00BD271D"/>
    <w:rsid w:val="00BD2AF3"/>
    <w:rsid w:val="00BD34BB"/>
    <w:rsid w:val="00BD356A"/>
    <w:rsid w:val="00BD36AC"/>
    <w:rsid w:val="00BD428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301"/>
    <w:rsid w:val="00BD6855"/>
    <w:rsid w:val="00BD6A43"/>
    <w:rsid w:val="00BD6D85"/>
    <w:rsid w:val="00BD7468"/>
    <w:rsid w:val="00BD7697"/>
    <w:rsid w:val="00BD7A4E"/>
    <w:rsid w:val="00BD7C73"/>
    <w:rsid w:val="00BE001F"/>
    <w:rsid w:val="00BE01AD"/>
    <w:rsid w:val="00BE04A5"/>
    <w:rsid w:val="00BE0A86"/>
    <w:rsid w:val="00BE0BE3"/>
    <w:rsid w:val="00BE1443"/>
    <w:rsid w:val="00BE1950"/>
    <w:rsid w:val="00BE1A85"/>
    <w:rsid w:val="00BE2211"/>
    <w:rsid w:val="00BE22E9"/>
    <w:rsid w:val="00BE2571"/>
    <w:rsid w:val="00BE2751"/>
    <w:rsid w:val="00BE2793"/>
    <w:rsid w:val="00BE27D3"/>
    <w:rsid w:val="00BE28E7"/>
    <w:rsid w:val="00BE2CD5"/>
    <w:rsid w:val="00BE2DA2"/>
    <w:rsid w:val="00BE2E5C"/>
    <w:rsid w:val="00BE3482"/>
    <w:rsid w:val="00BE36CC"/>
    <w:rsid w:val="00BE3813"/>
    <w:rsid w:val="00BE393E"/>
    <w:rsid w:val="00BE3C93"/>
    <w:rsid w:val="00BE3CD3"/>
    <w:rsid w:val="00BE3F82"/>
    <w:rsid w:val="00BE426A"/>
    <w:rsid w:val="00BE4301"/>
    <w:rsid w:val="00BE451F"/>
    <w:rsid w:val="00BE520A"/>
    <w:rsid w:val="00BE5406"/>
    <w:rsid w:val="00BE601D"/>
    <w:rsid w:val="00BE6342"/>
    <w:rsid w:val="00BE6600"/>
    <w:rsid w:val="00BE7094"/>
    <w:rsid w:val="00BE7160"/>
    <w:rsid w:val="00BE71A9"/>
    <w:rsid w:val="00BE7278"/>
    <w:rsid w:val="00BE7455"/>
    <w:rsid w:val="00BE780B"/>
    <w:rsid w:val="00BF0227"/>
    <w:rsid w:val="00BF0A04"/>
    <w:rsid w:val="00BF0A20"/>
    <w:rsid w:val="00BF0C82"/>
    <w:rsid w:val="00BF0DB0"/>
    <w:rsid w:val="00BF191E"/>
    <w:rsid w:val="00BF1E7D"/>
    <w:rsid w:val="00BF1F2E"/>
    <w:rsid w:val="00BF203C"/>
    <w:rsid w:val="00BF22B6"/>
    <w:rsid w:val="00BF2454"/>
    <w:rsid w:val="00BF264D"/>
    <w:rsid w:val="00BF2AF9"/>
    <w:rsid w:val="00BF2B62"/>
    <w:rsid w:val="00BF2E18"/>
    <w:rsid w:val="00BF2F5D"/>
    <w:rsid w:val="00BF33F4"/>
    <w:rsid w:val="00BF3572"/>
    <w:rsid w:val="00BF35B1"/>
    <w:rsid w:val="00BF3903"/>
    <w:rsid w:val="00BF3970"/>
    <w:rsid w:val="00BF3EAB"/>
    <w:rsid w:val="00BF3F4F"/>
    <w:rsid w:val="00BF44D4"/>
    <w:rsid w:val="00BF4D9D"/>
    <w:rsid w:val="00BF5778"/>
    <w:rsid w:val="00BF57DE"/>
    <w:rsid w:val="00BF5D87"/>
    <w:rsid w:val="00BF5E1E"/>
    <w:rsid w:val="00BF5ECF"/>
    <w:rsid w:val="00BF65CD"/>
    <w:rsid w:val="00BF687C"/>
    <w:rsid w:val="00BF730C"/>
    <w:rsid w:val="00BF732A"/>
    <w:rsid w:val="00BF759E"/>
    <w:rsid w:val="00BF76E0"/>
    <w:rsid w:val="00BF7F62"/>
    <w:rsid w:val="00C00A36"/>
    <w:rsid w:val="00C00A4F"/>
    <w:rsid w:val="00C01033"/>
    <w:rsid w:val="00C012F5"/>
    <w:rsid w:val="00C01479"/>
    <w:rsid w:val="00C014C4"/>
    <w:rsid w:val="00C02742"/>
    <w:rsid w:val="00C03BF8"/>
    <w:rsid w:val="00C03E57"/>
    <w:rsid w:val="00C04246"/>
    <w:rsid w:val="00C0466B"/>
    <w:rsid w:val="00C0469D"/>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1433"/>
    <w:rsid w:val="00C12492"/>
    <w:rsid w:val="00C12C13"/>
    <w:rsid w:val="00C13010"/>
    <w:rsid w:val="00C13017"/>
    <w:rsid w:val="00C1322C"/>
    <w:rsid w:val="00C132C8"/>
    <w:rsid w:val="00C134BA"/>
    <w:rsid w:val="00C13527"/>
    <w:rsid w:val="00C135F1"/>
    <w:rsid w:val="00C140F7"/>
    <w:rsid w:val="00C141AD"/>
    <w:rsid w:val="00C14361"/>
    <w:rsid w:val="00C14669"/>
    <w:rsid w:val="00C1466B"/>
    <w:rsid w:val="00C14982"/>
    <w:rsid w:val="00C14BDF"/>
    <w:rsid w:val="00C14DB9"/>
    <w:rsid w:val="00C14DD9"/>
    <w:rsid w:val="00C150EB"/>
    <w:rsid w:val="00C15367"/>
    <w:rsid w:val="00C15A13"/>
    <w:rsid w:val="00C15D91"/>
    <w:rsid w:val="00C15DF5"/>
    <w:rsid w:val="00C16002"/>
    <w:rsid w:val="00C162BC"/>
    <w:rsid w:val="00C16533"/>
    <w:rsid w:val="00C165B7"/>
    <w:rsid w:val="00C167F8"/>
    <w:rsid w:val="00C16DF4"/>
    <w:rsid w:val="00C16DF6"/>
    <w:rsid w:val="00C170C0"/>
    <w:rsid w:val="00C17364"/>
    <w:rsid w:val="00C1795B"/>
    <w:rsid w:val="00C17BE6"/>
    <w:rsid w:val="00C17E34"/>
    <w:rsid w:val="00C20550"/>
    <w:rsid w:val="00C206A4"/>
    <w:rsid w:val="00C20C40"/>
    <w:rsid w:val="00C20FE8"/>
    <w:rsid w:val="00C210A6"/>
    <w:rsid w:val="00C21545"/>
    <w:rsid w:val="00C21915"/>
    <w:rsid w:val="00C2194E"/>
    <w:rsid w:val="00C219F9"/>
    <w:rsid w:val="00C21B98"/>
    <w:rsid w:val="00C21D84"/>
    <w:rsid w:val="00C21D9C"/>
    <w:rsid w:val="00C21EC9"/>
    <w:rsid w:val="00C221D5"/>
    <w:rsid w:val="00C222C7"/>
    <w:rsid w:val="00C22490"/>
    <w:rsid w:val="00C226E8"/>
    <w:rsid w:val="00C227D1"/>
    <w:rsid w:val="00C22959"/>
    <w:rsid w:val="00C23333"/>
    <w:rsid w:val="00C23797"/>
    <w:rsid w:val="00C2413D"/>
    <w:rsid w:val="00C2419D"/>
    <w:rsid w:val="00C247C8"/>
    <w:rsid w:val="00C24844"/>
    <w:rsid w:val="00C24B57"/>
    <w:rsid w:val="00C24B8B"/>
    <w:rsid w:val="00C24E5E"/>
    <w:rsid w:val="00C24E74"/>
    <w:rsid w:val="00C24FC3"/>
    <w:rsid w:val="00C2505C"/>
    <w:rsid w:val="00C251D9"/>
    <w:rsid w:val="00C253E7"/>
    <w:rsid w:val="00C25432"/>
    <w:rsid w:val="00C25592"/>
    <w:rsid w:val="00C2572C"/>
    <w:rsid w:val="00C25749"/>
    <w:rsid w:val="00C2580C"/>
    <w:rsid w:val="00C25A3F"/>
    <w:rsid w:val="00C25C9E"/>
    <w:rsid w:val="00C25FC0"/>
    <w:rsid w:val="00C26224"/>
    <w:rsid w:val="00C26C8E"/>
    <w:rsid w:val="00C270CC"/>
    <w:rsid w:val="00C2728B"/>
    <w:rsid w:val="00C272C4"/>
    <w:rsid w:val="00C272F4"/>
    <w:rsid w:val="00C27351"/>
    <w:rsid w:val="00C2741F"/>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337"/>
    <w:rsid w:val="00C32704"/>
    <w:rsid w:val="00C32A12"/>
    <w:rsid w:val="00C32AF1"/>
    <w:rsid w:val="00C32F47"/>
    <w:rsid w:val="00C3322C"/>
    <w:rsid w:val="00C33395"/>
    <w:rsid w:val="00C3344C"/>
    <w:rsid w:val="00C3436C"/>
    <w:rsid w:val="00C34D97"/>
    <w:rsid w:val="00C3507E"/>
    <w:rsid w:val="00C35370"/>
    <w:rsid w:val="00C35A23"/>
    <w:rsid w:val="00C35AC0"/>
    <w:rsid w:val="00C35BCB"/>
    <w:rsid w:val="00C35FAE"/>
    <w:rsid w:val="00C36605"/>
    <w:rsid w:val="00C3661C"/>
    <w:rsid w:val="00C36B01"/>
    <w:rsid w:val="00C36BCF"/>
    <w:rsid w:val="00C36C13"/>
    <w:rsid w:val="00C36C40"/>
    <w:rsid w:val="00C36C82"/>
    <w:rsid w:val="00C370C8"/>
    <w:rsid w:val="00C37BB6"/>
    <w:rsid w:val="00C37D0B"/>
    <w:rsid w:val="00C37DBE"/>
    <w:rsid w:val="00C404EC"/>
    <w:rsid w:val="00C4097C"/>
    <w:rsid w:val="00C40B96"/>
    <w:rsid w:val="00C40BD7"/>
    <w:rsid w:val="00C40EFB"/>
    <w:rsid w:val="00C40FD6"/>
    <w:rsid w:val="00C416B8"/>
    <w:rsid w:val="00C41864"/>
    <w:rsid w:val="00C41CD3"/>
    <w:rsid w:val="00C42158"/>
    <w:rsid w:val="00C421D3"/>
    <w:rsid w:val="00C42303"/>
    <w:rsid w:val="00C42380"/>
    <w:rsid w:val="00C4238C"/>
    <w:rsid w:val="00C424F6"/>
    <w:rsid w:val="00C42B7C"/>
    <w:rsid w:val="00C42D07"/>
    <w:rsid w:val="00C42E06"/>
    <w:rsid w:val="00C434B3"/>
    <w:rsid w:val="00C435A2"/>
    <w:rsid w:val="00C43C5C"/>
    <w:rsid w:val="00C43E12"/>
    <w:rsid w:val="00C443F2"/>
    <w:rsid w:val="00C44764"/>
    <w:rsid w:val="00C448A4"/>
    <w:rsid w:val="00C448BB"/>
    <w:rsid w:val="00C44AC9"/>
    <w:rsid w:val="00C44E9F"/>
    <w:rsid w:val="00C450A2"/>
    <w:rsid w:val="00C4515D"/>
    <w:rsid w:val="00C4516D"/>
    <w:rsid w:val="00C451CA"/>
    <w:rsid w:val="00C455E7"/>
    <w:rsid w:val="00C456E5"/>
    <w:rsid w:val="00C4577D"/>
    <w:rsid w:val="00C45EDF"/>
    <w:rsid w:val="00C46FC9"/>
    <w:rsid w:val="00C4716B"/>
    <w:rsid w:val="00C4721E"/>
    <w:rsid w:val="00C474A3"/>
    <w:rsid w:val="00C47AD2"/>
    <w:rsid w:val="00C5027F"/>
    <w:rsid w:val="00C509E0"/>
    <w:rsid w:val="00C51011"/>
    <w:rsid w:val="00C51174"/>
    <w:rsid w:val="00C515D3"/>
    <w:rsid w:val="00C51651"/>
    <w:rsid w:val="00C51B84"/>
    <w:rsid w:val="00C52067"/>
    <w:rsid w:val="00C52374"/>
    <w:rsid w:val="00C52634"/>
    <w:rsid w:val="00C5268B"/>
    <w:rsid w:val="00C52B18"/>
    <w:rsid w:val="00C52B31"/>
    <w:rsid w:val="00C52D62"/>
    <w:rsid w:val="00C52FD2"/>
    <w:rsid w:val="00C5304D"/>
    <w:rsid w:val="00C532A1"/>
    <w:rsid w:val="00C53724"/>
    <w:rsid w:val="00C53AA8"/>
    <w:rsid w:val="00C53DDB"/>
    <w:rsid w:val="00C53F7D"/>
    <w:rsid w:val="00C54305"/>
    <w:rsid w:val="00C54994"/>
    <w:rsid w:val="00C54DE2"/>
    <w:rsid w:val="00C5546B"/>
    <w:rsid w:val="00C557C0"/>
    <w:rsid w:val="00C55FAF"/>
    <w:rsid w:val="00C565BD"/>
    <w:rsid w:val="00C565FD"/>
    <w:rsid w:val="00C56986"/>
    <w:rsid w:val="00C57758"/>
    <w:rsid w:val="00C579C8"/>
    <w:rsid w:val="00C57AEB"/>
    <w:rsid w:val="00C57C36"/>
    <w:rsid w:val="00C600CF"/>
    <w:rsid w:val="00C6022A"/>
    <w:rsid w:val="00C6039F"/>
    <w:rsid w:val="00C60451"/>
    <w:rsid w:val="00C60670"/>
    <w:rsid w:val="00C60737"/>
    <w:rsid w:val="00C61257"/>
    <w:rsid w:val="00C6136E"/>
    <w:rsid w:val="00C61968"/>
    <w:rsid w:val="00C61B54"/>
    <w:rsid w:val="00C61B60"/>
    <w:rsid w:val="00C61C04"/>
    <w:rsid w:val="00C6290D"/>
    <w:rsid w:val="00C631AF"/>
    <w:rsid w:val="00C6361D"/>
    <w:rsid w:val="00C638C6"/>
    <w:rsid w:val="00C638DF"/>
    <w:rsid w:val="00C63B82"/>
    <w:rsid w:val="00C63B87"/>
    <w:rsid w:val="00C63BB3"/>
    <w:rsid w:val="00C63C0B"/>
    <w:rsid w:val="00C63DCE"/>
    <w:rsid w:val="00C6401F"/>
    <w:rsid w:val="00C64055"/>
    <w:rsid w:val="00C6414E"/>
    <w:rsid w:val="00C642B6"/>
    <w:rsid w:val="00C6479D"/>
    <w:rsid w:val="00C648AC"/>
    <w:rsid w:val="00C65140"/>
    <w:rsid w:val="00C65336"/>
    <w:rsid w:val="00C65D22"/>
    <w:rsid w:val="00C6660B"/>
    <w:rsid w:val="00C666DD"/>
    <w:rsid w:val="00C66758"/>
    <w:rsid w:val="00C668E8"/>
    <w:rsid w:val="00C66B33"/>
    <w:rsid w:val="00C66CF0"/>
    <w:rsid w:val="00C67029"/>
    <w:rsid w:val="00C6714B"/>
    <w:rsid w:val="00C6734C"/>
    <w:rsid w:val="00C67603"/>
    <w:rsid w:val="00C678DC"/>
    <w:rsid w:val="00C67C2A"/>
    <w:rsid w:val="00C67C61"/>
    <w:rsid w:val="00C70182"/>
    <w:rsid w:val="00C701F5"/>
    <w:rsid w:val="00C70382"/>
    <w:rsid w:val="00C705E4"/>
    <w:rsid w:val="00C7062D"/>
    <w:rsid w:val="00C70786"/>
    <w:rsid w:val="00C7081B"/>
    <w:rsid w:val="00C71635"/>
    <w:rsid w:val="00C721C5"/>
    <w:rsid w:val="00C721E8"/>
    <w:rsid w:val="00C732D1"/>
    <w:rsid w:val="00C734A5"/>
    <w:rsid w:val="00C73522"/>
    <w:rsid w:val="00C7376F"/>
    <w:rsid w:val="00C73B96"/>
    <w:rsid w:val="00C73C80"/>
    <w:rsid w:val="00C73F6D"/>
    <w:rsid w:val="00C74007"/>
    <w:rsid w:val="00C740A8"/>
    <w:rsid w:val="00C74238"/>
    <w:rsid w:val="00C7431F"/>
    <w:rsid w:val="00C747C4"/>
    <w:rsid w:val="00C747F0"/>
    <w:rsid w:val="00C74A14"/>
    <w:rsid w:val="00C74A5B"/>
    <w:rsid w:val="00C74AF6"/>
    <w:rsid w:val="00C74D6F"/>
    <w:rsid w:val="00C74F1F"/>
    <w:rsid w:val="00C74FA8"/>
    <w:rsid w:val="00C75416"/>
    <w:rsid w:val="00C755C2"/>
    <w:rsid w:val="00C75A98"/>
    <w:rsid w:val="00C75E0F"/>
    <w:rsid w:val="00C75ECC"/>
    <w:rsid w:val="00C75FD7"/>
    <w:rsid w:val="00C76228"/>
    <w:rsid w:val="00C762BE"/>
    <w:rsid w:val="00C763B6"/>
    <w:rsid w:val="00C765D7"/>
    <w:rsid w:val="00C766E2"/>
    <w:rsid w:val="00C76A60"/>
    <w:rsid w:val="00C76C56"/>
    <w:rsid w:val="00C76CF8"/>
    <w:rsid w:val="00C76EEC"/>
    <w:rsid w:val="00C77610"/>
    <w:rsid w:val="00C77B60"/>
    <w:rsid w:val="00C77B9A"/>
    <w:rsid w:val="00C77E4B"/>
    <w:rsid w:val="00C77E8F"/>
    <w:rsid w:val="00C80A7E"/>
    <w:rsid w:val="00C80C19"/>
    <w:rsid w:val="00C80C33"/>
    <w:rsid w:val="00C80C5B"/>
    <w:rsid w:val="00C81244"/>
    <w:rsid w:val="00C819F3"/>
    <w:rsid w:val="00C81E90"/>
    <w:rsid w:val="00C81F1E"/>
    <w:rsid w:val="00C828EF"/>
    <w:rsid w:val="00C82C71"/>
    <w:rsid w:val="00C82FD5"/>
    <w:rsid w:val="00C83676"/>
    <w:rsid w:val="00C83B22"/>
    <w:rsid w:val="00C83D26"/>
    <w:rsid w:val="00C845B7"/>
    <w:rsid w:val="00C85395"/>
    <w:rsid w:val="00C858A1"/>
    <w:rsid w:val="00C85E16"/>
    <w:rsid w:val="00C85F1E"/>
    <w:rsid w:val="00C8600E"/>
    <w:rsid w:val="00C86450"/>
    <w:rsid w:val="00C86505"/>
    <w:rsid w:val="00C86F92"/>
    <w:rsid w:val="00C8742E"/>
    <w:rsid w:val="00C874D1"/>
    <w:rsid w:val="00C87FB3"/>
    <w:rsid w:val="00C900BD"/>
    <w:rsid w:val="00C902AA"/>
    <w:rsid w:val="00C9058E"/>
    <w:rsid w:val="00C90811"/>
    <w:rsid w:val="00C908D4"/>
    <w:rsid w:val="00C909AB"/>
    <w:rsid w:val="00C914C5"/>
    <w:rsid w:val="00C91540"/>
    <w:rsid w:val="00C91584"/>
    <w:rsid w:val="00C9158B"/>
    <w:rsid w:val="00C91703"/>
    <w:rsid w:val="00C91B1E"/>
    <w:rsid w:val="00C91C28"/>
    <w:rsid w:val="00C920E6"/>
    <w:rsid w:val="00C923FF"/>
    <w:rsid w:val="00C926E2"/>
    <w:rsid w:val="00C92C19"/>
    <w:rsid w:val="00C936A8"/>
    <w:rsid w:val="00C93AA0"/>
    <w:rsid w:val="00C93F6A"/>
    <w:rsid w:val="00C94090"/>
    <w:rsid w:val="00C9422C"/>
    <w:rsid w:val="00C94656"/>
    <w:rsid w:val="00C946FE"/>
    <w:rsid w:val="00C949F5"/>
    <w:rsid w:val="00C94BFD"/>
    <w:rsid w:val="00C94FBE"/>
    <w:rsid w:val="00C95433"/>
    <w:rsid w:val="00C95F0C"/>
    <w:rsid w:val="00C96153"/>
    <w:rsid w:val="00C96222"/>
    <w:rsid w:val="00C96753"/>
    <w:rsid w:val="00C967E9"/>
    <w:rsid w:val="00C96891"/>
    <w:rsid w:val="00C96AAA"/>
    <w:rsid w:val="00C96C67"/>
    <w:rsid w:val="00C96D6C"/>
    <w:rsid w:val="00C96F25"/>
    <w:rsid w:val="00C97657"/>
    <w:rsid w:val="00CA1166"/>
    <w:rsid w:val="00CA117C"/>
    <w:rsid w:val="00CA13D3"/>
    <w:rsid w:val="00CA1566"/>
    <w:rsid w:val="00CA1759"/>
    <w:rsid w:val="00CA178C"/>
    <w:rsid w:val="00CA18A7"/>
    <w:rsid w:val="00CA1A2F"/>
    <w:rsid w:val="00CA1D01"/>
    <w:rsid w:val="00CA1DB7"/>
    <w:rsid w:val="00CA1F0E"/>
    <w:rsid w:val="00CA24EC"/>
    <w:rsid w:val="00CA2AD6"/>
    <w:rsid w:val="00CA2E0C"/>
    <w:rsid w:val="00CA2E81"/>
    <w:rsid w:val="00CA2FBC"/>
    <w:rsid w:val="00CA3229"/>
    <w:rsid w:val="00CA336D"/>
    <w:rsid w:val="00CA3407"/>
    <w:rsid w:val="00CA34F9"/>
    <w:rsid w:val="00CA3BD2"/>
    <w:rsid w:val="00CA3EA8"/>
    <w:rsid w:val="00CA40F5"/>
    <w:rsid w:val="00CA41B8"/>
    <w:rsid w:val="00CA4545"/>
    <w:rsid w:val="00CA460D"/>
    <w:rsid w:val="00CA4884"/>
    <w:rsid w:val="00CA4C1F"/>
    <w:rsid w:val="00CA502B"/>
    <w:rsid w:val="00CA534F"/>
    <w:rsid w:val="00CA5450"/>
    <w:rsid w:val="00CA59B8"/>
    <w:rsid w:val="00CA6036"/>
    <w:rsid w:val="00CA61CC"/>
    <w:rsid w:val="00CA6653"/>
    <w:rsid w:val="00CA6EE9"/>
    <w:rsid w:val="00CA759D"/>
    <w:rsid w:val="00CA77E7"/>
    <w:rsid w:val="00CA7FBB"/>
    <w:rsid w:val="00CB0687"/>
    <w:rsid w:val="00CB08DC"/>
    <w:rsid w:val="00CB114A"/>
    <w:rsid w:val="00CB1C2D"/>
    <w:rsid w:val="00CB1CA5"/>
    <w:rsid w:val="00CB1CC6"/>
    <w:rsid w:val="00CB22E9"/>
    <w:rsid w:val="00CB2443"/>
    <w:rsid w:val="00CB2579"/>
    <w:rsid w:val="00CB2AB7"/>
    <w:rsid w:val="00CB2B01"/>
    <w:rsid w:val="00CB2D0D"/>
    <w:rsid w:val="00CB2F49"/>
    <w:rsid w:val="00CB33B9"/>
    <w:rsid w:val="00CB357C"/>
    <w:rsid w:val="00CB36F4"/>
    <w:rsid w:val="00CB3886"/>
    <w:rsid w:val="00CB395E"/>
    <w:rsid w:val="00CB4229"/>
    <w:rsid w:val="00CB43FE"/>
    <w:rsid w:val="00CB4520"/>
    <w:rsid w:val="00CB45F8"/>
    <w:rsid w:val="00CB4A05"/>
    <w:rsid w:val="00CB4BB7"/>
    <w:rsid w:val="00CB5179"/>
    <w:rsid w:val="00CB5968"/>
    <w:rsid w:val="00CB5D45"/>
    <w:rsid w:val="00CB6AFC"/>
    <w:rsid w:val="00CB6E70"/>
    <w:rsid w:val="00CB6ED8"/>
    <w:rsid w:val="00CB7E6A"/>
    <w:rsid w:val="00CB7EB0"/>
    <w:rsid w:val="00CB7ECA"/>
    <w:rsid w:val="00CB7F5E"/>
    <w:rsid w:val="00CC0119"/>
    <w:rsid w:val="00CC091C"/>
    <w:rsid w:val="00CC0B00"/>
    <w:rsid w:val="00CC0B5F"/>
    <w:rsid w:val="00CC10BA"/>
    <w:rsid w:val="00CC11E1"/>
    <w:rsid w:val="00CC1517"/>
    <w:rsid w:val="00CC18F8"/>
    <w:rsid w:val="00CC1CFC"/>
    <w:rsid w:val="00CC211D"/>
    <w:rsid w:val="00CC29B3"/>
    <w:rsid w:val="00CC2A97"/>
    <w:rsid w:val="00CC2BDE"/>
    <w:rsid w:val="00CC2F9B"/>
    <w:rsid w:val="00CC31EC"/>
    <w:rsid w:val="00CC343C"/>
    <w:rsid w:val="00CC3E96"/>
    <w:rsid w:val="00CC43B2"/>
    <w:rsid w:val="00CC4718"/>
    <w:rsid w:val="00CC4791"/>
    <w:rsid w:val="00CC50EB"/>
    <w:rsid w:val="00CC54F6"/>
    <w:rsid w:val="00CC5707"/>
    <w:rsid w:val="00CC5A45"/>
    <w:rsid w:val="00CC5BE8"/>
    <w:rsid w:val="00CC5EEF"/>
    <w:rsid w:val="00CC5F43"/>
    <w:rsid w:val="00CC6190"/>
    <w:rsid w:val="00CC65DB"/>
    <w:rsid w:val="00CC67D4"/>
    <w:rsid w:val="00CC71DF"/>
    <w:rsid w:val="00CC731B"/>
    <w:rsid w:val="00CC73DB"/>
    <w:rsid w:val="00CC7676"/>
    <w:rsid w:val="00CC7832"/>
    <w:rsid w:val="00CC7B75"/>
    <w:rsid w:val="00CC7D03"/>
    <w:rsid w:val="00CC7E21"/>
    <w:rsid w:val="00CC7FA6"/>
    <w:rsid w:val="00CC7FEC"/>
    <w:rsid w:val="00CD08A7"/>
    <w:rsid w:val="00CD0A0D"/>
    <w:rsid w:val="00CD0DA0"/>
    <w:rsid w:val="00CD102F"/>
    <w:rsid w:val="00CD1112"/>
    <w:rsid w:val="00CD1A91"/>
    <w:rsid w:val="00CD1F29"/>
    <w:rsid w:val="00CD259B"/>
    <w:rsid w:val="00CD2779"/>
    <w:rsid w:val="00CD2AE7"/>
    <w:rsid w:val="00CD2E4B"/>
    <w:rsid w:val="00CD3465"/>
    <w:rsid w:val="00CD3C1D"/>
    <w:rsid w:val="00CD420A"/>
    <w:rsid w:val="00CD42BB"/>
    <w:rsid w:val="00CD42D7"/>
    <w:rsid w:val="00CD4599"/>
    <w:rsid w:val="00CD490E"/>
    <w:rsid w:val="00CD4AB7"/>
    <w:rsid w:val="00CD5284"/>
    <w:rsid w:val="00CD5946"/>
    <w:rsid w:val="00CD5BD2"/>
    <w:rsid w:val="00CD6279"/>
    <w:rsid w:val="00CD640D"/>
    <w:rsid w:val="00CD6A39"/>
    <w:rsid w:val="00CD6B96"/>
    <w:rsid w:val="00CD6CA0"/>
    <w:rsid w:val="00CD6E11"/>
    <w:rsid w:val="00CD7156"/>
    <w:rsid w:val="00CD71C6"/>
    <w:rsid w:val="00CE035E"/>
    <w:rsid w:val="00CE0A5A"/>
    <w:rsid w:val="00CE1164"/>
    <w:rsid w:val="00CE1948"/>
    <w:rsid w:val="00CE1BBC"/>
    <w:rsid w:val="00CE1CBE"/>
    <w:rsid w:val="00CE1D3C"/>
    <w:rsid w:val="00CE1EB8"/>
    <w:rsid w:val="00CE1F5A"/>
    <w:rsid w:val="00CE209D"/>
    <w:rsid w:val="00CE214F"/>
    <w:rsid w:val="00CE272F"/>
    <w:rsid w:val="00CE277A"/>
    <w:rsid w:val="00CE2D7F"/>
    <w:rsid w:val="00CE3238"/>
    <w:rsid w:val="00CE3279"/>
    <w:rsid w:val="00CE339A"/>
    <w:rsid w:val="00CE3400"/>
    <w:rsid w:val="00CE3C63"/>
    <w:rsid w:val="00CE3FA9"/>
    <w:rsid w:val="00CE4184"/>
    <w:rsid w:val="00CE4A76"/>
    <w:rsid w:val="00CE4A97"/>
    <w:rsid w:val="00CE4DE4"/>
    <w:rsid w:val="00CE5039"/>
    <w:rsid w:val="00CE54B7"/>
    <w:rsid w:val="00CE55E8"/>
    <w:rsid w:val="00CE568E"/>
    <w:rsid w:val="00CE5A69"/>
    <w:rsid w:val="00CE5D76"/>
    <w:rsid w:val="00CE5F7A"/>
    <w:rsid w:val="00CE6082"/>
    <w:rsid w:val="00CE6092"/>
    <w:rsid w:val="00CE61A8"/>
    <w:rsid w:val="00CE67CA"/>
    <w:rsid w:val="00CE6D96"/>
    <w:rsid w:val="00CE735B"/>
    <w:rsid w:val="00CE7ACE"/>
    <w:rsid w:val="00CE7BD0"/>
    <w:rsid w:val="00CF0247"/>
    <w:rsid w:val="00CF0275"/>
    <w:rsid w:val="00CF036F"/>
    <w:rsid w:val="00CF063E"/>
    <w:rsid w:val="00CF065E"/>
    <w:rsid w:val="00CF0F21"/>
    <w:rsid w:val="00CF12E0"/>
    <w:rsid w:val="00CF1AFB"/>
    <w:rsid w:val="00CF1F26"/>
    <w:rsid w:val="00CF1F68"/>
    <w:rsid w:val="00CF210C"/>
    <w:rsid w:val="00CF26A1"/>
    <w:rsid w:val="00CF27B4"/>
    <w:rsid w:val="00CF2A9A"/>
    <w:rsid w:val="00CF2D24"/>
    <w:rsid w:val="00CF2EBB"/>
    <w:rsid w:val="00CF328F"/>
    <w:rsid w:val="00CF3444"/>
    <w:rsid w:val="00CF3659"/>
    <w:rsid w:val="00CF3C71"/>
    <w:rsid w:val="00CF3F6E"/>
    <w:rsid w:val="00CF4C20"/>
    <w:rsid w:val="00CF5159"/>
    <w:rsid w:val="00CF5652"/>
    <w:rsid w:val="00CF57B2"/>
    <w:rsid w:val="00CF5C3A"/>
    <w:rsid w:val="00CF5C7A"/>
    <w:rsid w:val="00CF5D7B"/>
    <w:rsid w:val="00CF603F"/>
    <w:rsid w:val="00CF6167"/>
    <w:rsid w:val="00CF68B1"/>
    <w:rsid w:val="00CF6922"/>
    <w:rsid w:val="00CF6C84"/>
    <w:rsid w:val="00CF6C95"/>
    <w:rsid w:val="00CF6D76"/>
    <w:rsid w:val="00CF6FD8"/>
    <w:rsid w:val="00CF7A36"/>
    <w:rsid w:val="00CF7D01"/>
    <w:rsid w:val="00D0030C"/>
    <w:rsid w:val="00D0046C"/>
    <w:rsid w:val="00D00689"/>
    <w:rsid w:val="00D007B2"/>
    <w:rsid w:val="00D008D4"/>
    <w:rsid w:val="00D00C59"/>
    <w:rsid w:val="00D0138C"/>
    <w:rsid w:val="00D013DA"/>
    <w:rsid w:val="00D01545"/>
    <w:rsid w:val="00D015FC"/>
    <w:rsid w:val="00D01806"/>
    <w:rsid w:val="00D018FD"/>
    <w:rsid w:val="00D019D3"/>
    <w:rsid w:val="00D01B4F"/>
    <w:rsid w:val="00D02103"/>
    <w:rsid w:val="00D02183"/>
    <w:rsid w:val="00D026E7"/>
    <w:rsid w:val="00D02A71"/>
    <w:rsid w:val="00D02EC5"/>
    <w:rsid w:val="00D02EFE"/>
    <w:rsid w:val="00D02F06"/>
    <w:rsid w:val="00D033CA"/>
    <w:rsid w:val="00D03652"/>
    <w:rsid w:val="00D039FC"/>
    <w:rsid w:val="00D03D23"/>
    <w:rsid w:val="00D0452E"/>
    <w:rsid w:val="00D04B0B"/>
    <w:rsid w:val="00D05123"/>
    <w:rsid w:val="00D05416"/>
    <w:rsid w:val="00D054BD"/>
    <w:rsid w:val="00D05502"/>
    <w:rsid w:val="00D056C0"/>
    <w:rsid w:val="00D05892"/>
    <w:rsid w:val="00D0589B"/>
    <w:rsid w:val="00D058A3"/>
    <w:rsid w:val="00D058F8"/>
    <w:rsid w:val="00D05C75"/>
    <w:rsid w:val="00D05F26"/>
    <w:rsid w:val="00D06068"/>
    <w:rsid w:val="00D060F3"/>
    <w:rsid w:val="00D06131"/>
    <w:rsid w:val="00D069F6"/>
    <w:rsid w:val="00D06BA2"/>
    <w:rsid w:val="00D06DE5"/>
    <w:rsid w:val="00D0713A"/>
    <w:rsid w:val="00D07346"/>
    <w:rsid w:val="00D0770C"/>
    <w:rsid w:val="00D07793"/>
    <w:rsid w:val="00D078B3"/>
    <w:rsid w:val="00D079ED"/>
    <w:rsid w:val="00D07D0F"/>
    <w:rsid w:val="00D07D86"/>
    <w:rsid w:val="00D07F22"/>
    <w:rsid w:val="00D101A8"/>
    <w:rsid w:val="00D10310"/>
    <w:rsid w:val="00D10510"/>
    <w:rsid w:val="00D10855"/>
    <w:rsid w:val="00D10A3A"/>
    <w:rsid w:val="00D10B5B"/>
    <w:rsid w:val="00D10BA1"/>
    <w:rsid w:val="00D10C67"/>
    <w:rsid w:val="00D10CAE"/>
    <w:rsid w:val="00D10D39"/>
    <w:rsid w:val="00D10DA8"/>
    <w:rsid w:val="00D10FB6"/>
    <w:rsid w:val="00D1112F"/>
    <w:rsid w:val="00D11669"/>
    <w:rsid w:val="00D1184C"/>
    <w:rsid w:val="00D11856"/>
    <w:rsid w:val="00D11A2C"/>
    <w:rsid w:val="00D11BDF"/>
    <w:rsid w:val="00D11FA5"/>
    <w:rsid w:val="00D124E5"/>
    <w:rsid w:val="00D12ACC"/>
    <w:rsid w:val="00D13044"/>
    <w:rsid w:val="00D13526"/>
    <w:rsid w:val="00D13655"/>
    <w:rsid w:val="00D13749"/>
    <w:rsid w:val="00D13A28"/>
    <w:rsid w:val="00D13A7B"/>
    <w:rsid w:val="00D13CD3"/>
    <w:rsid w:val="00D14121"/>
    <w:rsid w:val="00D14427"/>
    <w:rsid w:val="00D147A8"/>
    <w:rsid w:val="00D14A4A"/>
    <w:rsid w:val="00D14D48"/>
    <w:rsid w:val="00D14E8A"/>
    <w:rsid w:val="00D14EE7"/>
    <w:rsid w:val="00D14F29"/>
    <w:rsid w:val="00D14F40"/>
    <w:rsid w:val="00D15210"/>
    <w:rsid w:val="00D15362"/>
    <w:rsid w:val="00D15591"/>
    <w:rsid w:val="00D15692"/>
    <w:rsid w:val="00D1570C"/>
    <w:rsid w:val="00D1655E"/>
    <w:rsid w:val="00D16623"/>
    <w:rsid w:val="00D16A40"/>
    <w:rsid w:val="00D16DEC"/>
    <w:rsid w:val="00D16E03"/>
    <w:rsid w:val="00D1715D"/>
    <w:rsid w:val="00D17178"/>
    <w:rsid w:val="00D17378"/>
    <w:rsid w:val="00D1792B"/>
    <w:rsid w:val="00D17B79"/>
    <w:rsid w:val="00D17DA5"/>
    <w:rsid w:val="00D17F9A"/>
    <w:rsid w:val="00D205CE"/>
    <w:rsid w:val="00D2063C"/>
    <w:rsid w:val="00D2084B"/>
    <w:rsid w:val="00D20BB8"/>
    <w:rsid w:val="00D21479"/>
    <w:rsid w:val="00D214E7"/>
    <w:rsid w:val="00D21524"/>
    <w:rsid w:val="00D21CA0"/>
    <w:rsid w:val="00D21CD3"/>
    <w:rsid w:val="00D21E8A"/>
    <w:rsid w:val="00D2267C"/>
    <w:rsid w:val="00D22895"/>
    <w:rsid w:val="00D23179"/>
    <w:rsid w:val="00D2333E"/>
    <w:rsid w:val="00D2355C"/>
    <w:rsid w:val="00D23A71"/>
    <w:rsid w:val="00D23D0E"/>
    <w:rsid w:val="00D23DE1"/>
    <w:rsid w:val="00D25604"/>
    <w:rsid w:val="00D25630"/>
    <w:rsid w:val="00D256E0"/>
    <w:rsid w:val="00D25726"/>
    <w:rsid w:val="00D257D7"/>
    <w:rsid w:val="00D25956"/>
    <w:rsid w:val="00D25B8C"/>
    <w:rsid w:val="00D26CE6"/>
    <w:rsid w:val="00D26FC2"/>
    <w:rsid w:val="00D270B3"/>
    <w:rsid w:val="00D270C2"/>
    <w:rsid w:val="00D27135"/>
    <w:rsid w:val="00D2739A"/>
    <w:rsid w:val="00D27CB2"/>
    <w:rsid w:val="00D27FF2"/>
    <w:rsid w:val="00D30567"/>
    <w:rsid w:val="00D30CFC"/>
    <w:rsid w:val="00D30DFC"/>
    <w:rsid w:val="00D30F5F"/>
    <w:rsid w:val="00D31166"/>
    <w:rsid w:val="00D316B2"/>
    <w:rsid w:val="00D318B0"/>
    <w:rsid w:val="00D31FB6"/>
    <w:rsid w:val="00D32195"/>
    <w:rsid w:val="00D3293F"/>
    <w:rsid w:val="00D32C5C"/>
    <w:rsid w:val="00D32E8E"/>
    <w:rsid w:val="00D330A7"/>
    <w:rsid w:val="00D33354"/>
    <w:rsid w:val="00D33742"/>
    <w:rsid w:val="00D33F14"/>
    <w:rsid w:val="00D34079"/>
    <w:rsid w:val="00D34186"/>
    <w:rsid w:val="00D34347"/>
    <w:rsid w:val="00D34367"/>
    <w:rsid w:val="00D34502"/>
    <w:rsid w:val="00D346A0"/>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14E"/>
    <w:rsid w:val="00D4019B"/>
    <w:rsid w:val="00D40820"/>
    <w:rsid w:val="00D41403"/>
    <w:rsid w:val="00D415A3"/>
    <w:rsid w:val="00D41678"/>
    <w:rsid w:val="00D41D4C"/>
    <w:rsid w:val="00D41FB8"/>
    <w:rsid w:val="00D42003"/>
    <w:rsid w:val="00D4264E"/>
    <w:rsid w:val="00D42A70"/>
    <w:rsid w:val="00D42CA6"/>
    <w:rsid w:val="00D434FE"/>
    <w:rsid w:val="00D43AC8"/>
    <w:rsid w:val="00D43C10"/>
    <w:rsid w:val="00D43C58"/>
    <w:rsid w:val="00D43CDD"/>
    <w:rsid w:val="00D43D05"/>
    <w:rsid w:val="00D44334"/>
    <w:rsid w:val="00D4438B"/>
    <w:rsid w:val="00D4447C"/>
    <w:rsid w:val="00D44859"/>
    <w:rsid w:val="00D44C91"/>
    <w:rsid w:val="00D44FC4"/>
    <w:rsid w:val="00D456F2"/>
    <w:rsid w:val="00D45A41"/>
    <w:rsid w:val="00D45E5B"/>
    <w:rsid w:val="00D460F1"/>
    <w:rsid w:val="00D46251"/>
    <w:rsid w:val="00D468F2"/>
    <w:rsid w:val="00D46BBB"/>
    <w:rsid w:val="00D46E6D"/>
    <w:rsid w:val="00D472AF"/>
    <w:rsid w:val="00D4738C"/>
    <w:rsid w:val="00D47603"/>
    <w:rsid w:val="00D4761C"/>
    <w:rsid w:val="00D478CD"/>
    <w:rsid w:val="00D47C8E"/>
    <w:rsid w:val="00D47FF7"/>
    <w:rsid w:val="00D500BD"/>
    <w:rsid w:val="00D50180"/>
    <w:rsid w:val="00D503C0"/>
    <w:rsid w:val="00D5044B"/>
    <w:rsid w:val="00D504FB"/>
    <w:rsid w:val="00D50917"/>
    <w:rsid w:val="00D519BB"/>
    <w:rsid w:val="00D51B82"/>
    <w:rsid w:val="00D51CD2"/>
    <w:rsid w:val="00D51DD0"/>
    <w:rsid w:val="00D51F07"/>
    <w:rsid w:val="00D51FA4"/>
    <w:rsid w:val="00D536EF"/>
    <w:rsid w:val="00D538D4"/>
    <w:rsid w:val="00D538D8"/>
    <w:rsid w:val="00D54965"/>
    <w:rsid w:val="00D54BF4"/>
    <w:rsid w:val="00D54DBF"/>
    <w:rsid w:val="00D5556B"/>
    <w:rsid w:val="00D55663"/>
    <w:rsid w:val="00D5594A"/>
    <w:rsid w:val="00D55CDD"/>
    <w:rsid w:val="00D562FC"/>
    <w:rsid w:val="00D5669A"/>
    <w:rsid w:val="00D56808"/>
    <w:rsid w:val="00D56B18"/>
    <w:rsid w:val="00D57193"/>
    <w:rsid w:val="00D572C3"/>
    <w:rsid w:val="00D573B4"/>
    <w:rsid w:val="00D5745E"/>
    <w:rsid w:val="00D60692"/>
    <w:rsid w:val="00D6071B"/>
    <w:rsid w:val="00D607FB"/>
    <w:rsid w:val="00D60AAE"/>
    <w:rsid w:val="00D60C8F"/>
    <w:rsid w:val="00D60D93"/>
    <w:rsid w:val="00D60FA5"/>
    <w:rsid w:val="00D61069"/>
    <w:rsid w:val="00D610F3"/>
    <w:rsid w:val="00D6110B"/>
    <w:rsid w:val="00D61148"/>
    <w:rsid w:val="00D611A6"/>
    <w:rsid w:val="00D6183E"/>
    <w:rsid w:val="00D619CF"/>
    <w:rsid w:val="00D61ABC"/>
    <w:rsid w:val="00D61BDD"/>
    <w:rsid w:val="00D61CA4"/>
    <w:rsid w:val="00D6249A"/>
    <w:rsid w:val="00D62F30"/>
    <w:rsid w:val="00D6301D"/>
    <w:rsid w:val="00D632E4"/>
    <w:rsid w:val="00D63475"/>
    <w:rsid w:val="00D63796"/>
    <w:rsid w:val="00D63839"/>
    <w:rsid w:val="00D639B5"/>
    <w:rsid w:val="00D63A6C"/>
    <w:rsid w:val="00D63B3E"/>
    <w:rsid w:val="00D63CBE"/>
    <w:rsid w:val="00D63D48"/>
    <w:rsid w:val="00D63F84"/>
    <w:rsid w:val="00D6449A"/>
    <w:rsid w:val="00D64748"/>
    <w:rsid w:val="00D647A4"/>
    <w:rsid w:val="00D64989"/>
    <w:rsid w:val="00D64FD1"/>
    <w:rsid w:val="00D65004"/>
    <w:rsid w:val="00D65096"/>
    <w:rsid w:val="00D6546E"/>
    <w:rsid w:val="00D6579A"/>
    <w:rsid w:val="00D6586A"/>
    <w:rsid w:val="00D65ABC"/>
    <w:rsid w:val="00D65B43"/>
    <w:rsid w:val="00D65C51"/>
    <w:rsid w:val="00D65E3A"/>
    <w:rsid w:val="00D66196"/>
    <w:rsid w:val="00D66A56"/>
    <w:rsid w:val="00D66B22"/>
    <w:rsid w:val="00D66BCB"/>
    <w:rsid w:val="00D67001"/>
    <w:rsid w:val="00D67569"/>
    <w:rsid w:val="00D6783D"/>
    <w:rsid w:val="00D67BAA"/>
    <w:rsid w:val="00D70537"/>
    <w:rsid w:val="00D7066E"/>
    <w:rsid w:val="00D70792"/>
    <w:rsid w:val="00D70C58"/>
    <w:rsid w:val="00D710A9"/>
    <w:rsid w:val="00D71424"/>
    <w:rsid w:val="00D7153E"/>
    <w:rsid w:val="00D71F72"/>
    <w:rsid w:val="00D72A3E"/>
    <w:rsid w:val="00D72BC8"/>
    <w:rsid w:val="00D72D57"/>
    <w:rsid w:val="00D7356A"/>
    <w:rsid w:val="00D7378B"/>
    <w:rsid w:val="00D73C62"/>
    <w:rsid w:val="00D73E90"/>
    <w:rsid w:val="00D73F93"/>
    <w:rsid w:val="00D73FCA"/>
    <w:rsid w:val="00D74584"/>
    <w:rsid w:val="00D747A7"/>
    <w:rsid w:val="00D75298"/>
    <w:rsid w:val="00D754C9"/>
    <w:rsid w:val="00D75664"/>
    <w:rsid w:val="00D75704"/>
    <w:rsid w:val="00D7587C"/>
    <w:rsid w:val="00D75A93"/>
    <w:rsid w:val="00D75FF5"/>
    <w:rsid w:val="00D76242"/>
    <w:rsid w:val="00D764E7"/>
    <w:rsid w:val="00D76EF0"/>
    <w:rsid w:val="00D779E9"/>
    <w:rsid w:val="00D77B8F"/>
    <w:rsid w:val="00D77C22"/>
    <w:rsid w:val="00D805E0"/>
    <w:rsid w:val="00D80648"/>
    <w:rsid w:val="00D809C1"/>
    <w:rsid w:val="00D80B5C"/>
    <w:rsid w:val="00D80BAD"/>
    <w:rsid w:val="00D80BF9"/>
    <w:rsid w:val="00D80D2C"/>
    <w:rsid w:val="00D80DD3"/>
    <w:rsid w:val="00D8168B"/>
    <w:rsid w:val="00D81894"/>
    <w:rsid w:val="00D81954"/>
    <w:rsid w:val="00D81BB6"/>
    <w:rsid w:val="00D82181"/>
    <w:rsid w:val="00D824DF"/>
    <w:rsid w:val="00D82A76"/>
    <w:rsid w:val="00D82C6F"/>
    <w:rsid w:val="00D83191"/>
    <w:rsid w:val="00D8336B"/>
    <w:rsid w:val="00D834D2"/>
    <w:rsid w:val="00D83512"/>
    <w:rsid w:val="00D835CD"/>
    <w:rsid w:val="00D83A6A"/>
    <w:rsid w:val="00D841D6"/>
    <w:rsid w:val="00D84DD7"/>
    <w:rsid w:val="00D85A44"/>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A0"/>
    <w:rsid w:val="00D9044A"/>
    <w:rsid w:val="00D904EC"/>
    <w:rsid w:val="00D906BB"/>
    <w:rsid w:val="00D90929"/>
    <w:rsid w:val="00D90BFB"/>
    <w:rsid w:val="00D910FE"/>
    <w:rsid w:val="00D915B7"/>
    <w:rsid w:val="00D91CEB"/>
    <w:rsid w:val="00D91F7E"/>
    <w:rsid w:val="00D9204D"/>
    <w:rsid w:val="00D9209C"/>
    <w:rsid w:val="00D92B1C"/>
    <w:rsid w:val="00D92BF6"/>
    <w:rsid w:val="00D9306E"/>
    <w:rsid w:val="00D93171"/>
    <w:rsid w:val="00D93194"/>
    <w:rsid w:val="00D931C3"/>
    <w:rsid w:val="00D936E6"/>
    <w:rsid w:val="00D93E1C"/>
    <w:rsid w:val="00D943AD"/>
    <w:rsid w:val="00D9474B"/>
    <w:rsid w:val="00D94C85"/>
    <w:rsid w:val="00D94F7E"/>
    <w:rsid w:val="00D9517F"/>
    <w:rsid w:val="00D951D4"/>
    <w:rsid w:val="00D95B90"/>
    <w:rsid w:val="00D95DEE"/>
    <w:rsid w:val="00D96394"/>
    <w:rsid w:val="00D96B03"/>
    <w:rsid w:val="00D9720D"/>
    <w:rsid w:val="00D972DF"/>
    <w:rsid w:val="00D9736C"/>
    <w:rsid w:val="00D9742F"/>
    <w:rsid w:val="00D9746A"/>
    <w:rsid w:val="00D97711"/>
    <w:rsid w:val="00D97B01"/>
    <w:rsid w:val="00D97C41"/>
    <w:rsid w:val="00DA066E"/>
    <w:rsid w:val="00DA0680"/>
    <w:rsid w:val="00DA09FE"/>
    <w:rsid w:val="00DA0D82"/>
    <w:rsid w:val="00DA12FA"/>
    <w:rsid w:val="00DA150F"/>
    <w:rsid w:val="00DA172A"/>
    <w:rsid w:val="00DA1753"/>
    <w:rsid w:val="00DA1B45"/>
    <w:rsid w:val="00DA1F6B"/>
    <w:rsid w:val="00DA1F8E"/>
    <w:rsid w:val="00DA1F99"/>
    <w:rsid w:val="00DA204C"/>
    <w:rsid w:val="00DA2694"/>
    <w:rsid w:val="00DA2A2F"/>
    <w:rsid w:val="00DA2BA1"/>
    <w:rsid w:val="00DA3357"/>
    <w:rsid w:val="00DA362D"/>
    <w:rsid w:val="00DA41DF"/>
    <w:rsid w:val="00DA420B"/>
    <w:rsid w:val="00DA42A8"/>
    <w:rsid w:val="00DA49C5"/>
    <w:rsid w:val="00DA4A20"/>
    <w:rsid w:val="00DA4C01"/>
    <w:rsid w:val="00DA4D6A"/>
    <w:rsid w:val="00DA4F0F"/>
    <w:rsid w:val="00DA55B7"/>
    <w:rsid w:val="00DA5902"/>
    <w:rsid w:val="00DA5A49"/>
    <w:rsid w:val="00DA6459"/>
    <w:rsid w:val="00DA64FC"/>
    <w:rsid w:val="00DA6961"/>
    <w:rsid w:val="00DA6A1D"/>
    <w:rsid w:val="00DA6B4E"/>
    <w:rsid w:val="00DA6F2A"/>
    <w:rsid w:val="00DA70A2"/>
    <w:rsid w:val="00DA714B"/>
    <w:rsid w:val="00DA71E9"/>
    <w:rsid w:val="00DA7502"/>
    <w:rsid w:val="00DA75D8"/>
    <w:rsid w:val="00DA7A4B"/>
    <w:rsid w:val="00DA7ACC"/>
    <w:rsid w:val="00DA7B2F"/>
    <w:rsid w:val="00DB02E2"/>
    <w:rsid w:val="00DB0825"/>
    <w:rsid w:val="00DB0DA0"/>
    <w:rsid w:val="00DB0F93"/>
    <w:rsid w:val="00DB1319"/>
    <w:rsid w:val="00DB17F5"/>
    <w:rsid w:val="00DB1CB7"/>
    <w:rsid w:val="00DB1D70"/>
    <w:rsid w:val="00DB1FC0"/>
    <w:rsid w:val="00DB2118"/>
    <w:rsid w:val="00DB230F"/>
    <w:rsid w:val="00DB278D"/>
    <w:rsid w:val="00DB29C0"/>
    <w:rsid w:val="00DB2A8D"/>
    <w:rsid w:val="00DB2AD1"/>
    <w:rsid w:val="00DB2C25"/>
    <w:rsid w:val="00DB2F5C"/>
    <w:rsid w:val="00DB338F"/>
    <w:rsid w:val="00DB365E"/>
    <w:rsid w:val="00DB38A0"/>
    <w:rsid w:val="00DB3BD8"/>
    <w:rsid w:val="00DB3C59"/>
    <w:rsid w:val="00DB3CBC"/>
    <w:rsid w:val="00DB3EF9"/>
    <w:rsid w:val="00DB4162"/>
    <w:rsid w:val="00DB43A5"/>
    <w:rsid w:val="00DB458B"/>
    <w:rsid w:val="00DB476B"/>
    <w:rsid w:val="00DB49DE"/>
    <w:rsid w:val="00DB4C00"/>
    <w:rsid w:val="00DB4EA5"/>
    <w:rsid w:val="00DB571D"/>
    <w:rsid w:val="00DB57A6"/>
    <w:rsid w:val="00DB59FD"/>
    <w:rsid w:val="00DB5A9B"/>
    <w:rsid w:val="00DB5CB0"/>
    <w:rsid w:val="00DB5F80"/>
    <w:rsid w:val="00DB60EF"/>
    <w:rsid w:val="00DB6289"/>
    <w:rsid w:val="00DB62AD"/>
    <w:rsid w:val="00DB6631"/>
    <w:rsid w:val="00DB67A2"/>
    <w:rsid w:val="00DB690A"/>
    <w:rsid w:val="00DB6E34"/>
    <w:rsid w:val="00DB74A3"/>
    <w:rsid w:val="00DB788A"/>
    <w:rsid w:val="00DB79E5"/>
    <w:rsid w:val="00DB7AAA"/>
    <w:rsid w:val="00DB7AB1"/>
    <w:rsid w:val="00DB7B81"/>
    <w:rsid w:val="00DB7BC4"/>
    <w:rsid w:val="00DB7DE1"/>
    <w:rsid w:val="00DB7E45"/>
    <w:rsid w:val="00DC04E1"/>
    <w:rsid w:val="00DC0C74"/>
    <w:rsid w:val="00DC123C"/>
    <w:rsid w:val="00DC1A8B"/>
    <w:rsid w:val="00DC1D59"/>
    <w:rsid w:val="00DC206C"/>
    <w:rsid w:val="00DC228D"/>
    <w:rsid w:val="00DC22A8"/>
    <w:rsid w:val="00DC2443"/>
    <w:rsid w:val="00DC24FB"/>
    <w:rsid w:val="00DC2514"/>
    <w:rsid w:val="00DC2573"/>
    <w:rsid w:val="00DC3078"/>
    <w:rsid w:val="00DC3267"/>
    <w:rsid w:val="00DC34EA"/>
    <w:rsid w:val="00DC35B3"/>
    <w:rsid w:val="00DC37BD"/>
    <w:rsid w:val="00DC3889"/>
    <w:rsid w:val="00DC3AEA"/>
    <w:rsid w:val="00DC3C8A"/>
    <w:rsid w:val="00DC40F2"/>
    <w:rsid w:val="00DC4118"/>
    <w:rsid w:val="00DC4361"/>
    <w:rsid w:val="00DC455B"/>
    <w:rsid w:val="00DC48CF"/>
    <w:rsid w:val="00DC4B81"/>
    <w:rsid w:val="00DC4B93"/>
    <w:rsid w:val="00DC501D"/>
    <w:rsid w:val="00DC5751"/>
    <w:rsid w:val="00DC5F11"/>
    <w:rsid w:val="00DC5FAE"/>
    <w:rsid w:val="00DC62BC"/>
    <w:rsid w:val="00DC6376"/>
    <w:rsid w:val="00DC6BD0"/>
    <w:rsid w:val="00DC6C10"/>
    <w:rsid w:val="00DC787B"/>
    <w:rsid w:val="00DC78B2"/>
    <w:rsid w:val="00DD031A"/>
    <w:rsid w:val="00DD0679"/>
    <w:rsid w:val="00DD09DC"/>
    <w:rsid w:val="00DD12E2"/>
    <w:rsid w:val="00DD16E7"/>
    <w:rsid w:val="00DD1C2D"/>
    <w:rsid w:val="00DD1CBF"/>
    <w:rsid w:val="00DD210E"/>
    <w:rsid w:val="00DD29F3"/>
    <w:rsid w:val="00DD2B93"/>
    <w:rsid w:val="00DD2D60"/>
    <w:rsid w:val="00DD3022"/>
    <w:rsid w:val="00DD319B"/>
    <w:rsid w:val="00DD3361"/>
    <w:rsid w:val="00DD37D5"/>
    <w:rsid w:val="00DD38FB"/>
    <w:rsid w:val="00DD397F"/>
    <w:rsid w:val="00DD3A09"/>
    <w:rsid w:val="00DD4200"/>
    <w:rsid w:val="00DD4625"/>
    <w:rsid w:val="00DD47D8"/>
    <w:rsid w:val="00DD482D"/>
    <w:rsid w:val="00DD48AC"/>
    <w:rsid w:val="00DD48B3"/>
    <w:rsid w:val="00DD49CF"/>
    <w:rsid w:val="00DD4A55"/>
    <w:rsid w:val="00DD54E0"/>
    <w:rsid w:val="00DD54FD"/>
    <w:rsid w:val="00DD5A6E"/>
    <w:rsid w:val="00DD5C06"/>
    <w:rsid w:val="00DD5DD0"/>
    <w:rsid w:val="00DD63FD"/>
    <w:rsid w:val="00DD6ACB"/>
    <w:rsid w:val="00DD6E3B"/>
    <w:rsid w:val="00DD6F13"/>
    <w:rsid w:val="00DD725C"/>
    <w:rsid w:val="00DD735B"/>
    <w:rsid w:val="00DD75DF"/>
    <w:rsid w:val="00DD7676"/>
    <w:rsid w:val="00DD7E84"/>
    <w:rsid w:val="00DD7F1E"/>
    <w:rsid w:val="00DE0276"/>
    <w:rsid w:val="00DE03C3"/>
    <w:rsid w:val="00DE0639"/>
    <w:rsid w:val="00DE07DE"/>
    <w:rsid w:val="00DE09EA"/>
    <w:rsid w:val="00DE0C15"/>
    <w:rsid w:val="00DE0FB2"/>
    <w:rsid w:val="00DE12FF"/>
    <w:rsid w:val="00DE136E"/>
    <w:rsid w:val="00DE14DB"/>
    <w:rsid w:val="00DE15E3"/>
    <w:rsid w:val="00DE1CF8"/>
    <w:rsid w:val="00DE20CE"/>
    <w:rsid w:val="00DE21E6"/>
    <w:rsid w:val="00DE27B9"/>
    <w:rsid w:val="00DE291C"/>
    <w:rsid w:val="00DE3281"/>
    <w:rsid w:val="00DE32BD"/>
    <w:rsid w:val="00DE403C"/>
    <w:rsid w:val="00DE4486"/>
    <w:rsid w:val="00DE4583"/>
    <w:rsid w:val="00DE4C6A"/>
    <w:rsid w:val="00DE4F04"/>
    <w:rsid w:val="00DE5058"/>
    <w:rsid w:val="00DE522B"/>
    <w:rsid w:val="00DE56E6"/>
    <w:rsid w:val="00DE5E78"/>
    <w:rsid w:val="00DE6F72"/>
    <w:rsid w:val="00DE710A"/>
    <w:rsid w:val="00DE74A5"/>
    <w:rsid w:val="00DE7B2D"/>
    <w:rsid w:val="00DE7B55"/>
    <w:rsid w:val="00DE7F6D"/>
    <w:rsid w:val="00DF04F9"/>
    <w:rsid w:val="00DF053E"/>
    <w:rsid w:val="00DF0C0A"/>
    <w:rsid w:val="00DF10C9"/>
    <w:rsid w:val="00DF11CA"/>
    <w:rsid w:val="00DF1784"/>
    <w:rsid w:val="00DF17C2"/>
    <w:rsid w:val="00DF1ECF"/>
    <w:rsid w:val="00DF2132"/>
    <w:rsid w:val="00DF2161"/>
    <w:rsid w:val="00DF23EE"/>
    <w:rsid w:val="00DF2488"/>
    <w:rsid w:val="00DF254F"/>
    <w:rsid w:val="00DF26F1"/>
    <w:rsid w:val="00DF27D5"/>
    <w:rsid w:val="00DF2E94"/>
    <w:rsid w:val="00DF32E7"/>
    <w:rsid w:val="00DF3E18"/>
    <w:rsid w:val="00DF413F"/>
    <w:rsid w:val="00DF41F4"/>
    <w:rsid w:val="00DF439C"/>
    <w:rsid w:val="00DF44B4"/>
    <w:rsid w:val="00DF4642"/>
    <w:rsid w:val="00DF4E4F"/>
    <w:rsid w:val="00DF52EB"/>
    <w:rsid w:val="00DF54C2"/>
    <w:rsid w:val="00DF5538"/>
    <w:rsid w:val="00DF58D4"/>
    <w:rsid w:val="00DF5DCE"/>
    <w:rsid w:val="00DF67BA"/>
    <w:rsid w:val="00DF68D5"/>
    <w:rsid w:val="00DF6F40"/>
    <w:rsid w:val="00DF7076"/>
    <w:rsid w:val="00DF7205"/>
    <w:rsid w:val="00DF7419"/>
    <w:rsid w:val="00DF7B47"/>
    <w:rsid w:val="00E00725"/>
    <w:rsid w:val="00E008B2"/>
    <w:rsid w:val="00E00980"/>
    <w:rsid w:val="00E00D33"/>
    <w:rsid w:val="00E00DF3"/>
    <w:rsid w:val="00E011D4"/>
    <w:rsid w:val="00E0173B"/>
    <w:rsid w:val="00E01D3A"/>
    <w:rsid w:val="00E023BD"/>
    <w:rsid w:val="00E02609"/>
    <w:rsid w:val="00E02965"/>
    <w:rsid w:val="00E02BCF"/>
    <w:rsid w:val="00E03055"/>
    <w:rsid w:val="00E03063"/>
    <w:rsid w:val="00E03599"/>
    <w:rsid w:val="00E0373C"/>
    <w:rsid w:val="00E037B6"/>
    <w:rsid w:val="00E038BC"/>
    <w:rsid w:val="00E03B69"/>
    <w:rsid w:val="00E0438E"/>
    <w:rsid w:val="00E043CA"/>
    <w:rsid w:val="00E04631"/>
    <w:rsid w:val="00E04EA9"/>
    <w:rsid w:val="00E051A7"/>
    <w:rsid w:val="00E05356"/>
    <w:rsid w:val="00E054A1"/>
    <w:rsid w:val="00E05618"/>
    <w:rsid w:val="00E05786"/>
    <w:rsid w:val="00E05EB7"/>
    <w:rsid w:val="00E05FFC"/>
    <w:rsid w:val="00E0650D"/>
    <w:rsid w:val="00E06832"/>
    <w:rsid w:val="00E06C46"/>
    <w:rsid w:val="00E06E11"/>
    <w:rsid w:val="00E0707C"/>
    <w:rsid w:val="00E070B9"/>
    <w:rsid w:val="00E07792"/>
    <w:rsid w:val="00E0783E"/>
    <w:rsid w:val="00E07915"/>
    <w:rsid w:val="00E07D3B"/>
    <w:rsid w:val="00E10B2C"/>
    <w:rsid w:val="00E10F3E"/>
    <w:rsid w:val="00E10FB2"/>
    <w:rsid w:val="00E11351"/>
    <w:rsid w:val="00E11BCD"/>
    <w:rsid w:val="00E11EF6"/>
    <w:rsid w:val="00E11F35"/>
    <w:rsid w:val="00E11F4B"/>
    <w:rsid w:val="00E12115"/>
    <w:rsid w:val="00E1217D"/>
    <w:rsid w:val="00E122D6"/>
    <w:rsid w:val="00E12340"/>
    <w:rsid w:val="00E1270D"/>
    <w:rsid w:val="00E1279C"/>
    <w:rsid w:val="00E12B72"/>
    <w:rsid w:val="00E12B7A"/>
    <w:rsid w:val="00E12E8A"/>
    <w:rsid w:val="00E135E3"/>
    <w:rsid w:val="00E140DB"/>
    <w:rsid w:val="00E14410"/>
    <w:rsid w:val="00E14907"/>
    <w:rsid w:val="00E14E50"/>
    <w:rsid w:val="00E14E8B"/>
    <w:rsid w:val="00E152A4"/>
    <w:rsid w:val="00E1547E"/>
    <w:rsid w:val="00E15996"/>
    <w:rsid w:val="00E15B7C"/>
    <w:rsid w:val="00E15CE9"/>
    <w:rsid w:val="00E15CF2"/>
    <w:rsid w:val="00E15F9C"/>
    <w:rsid w:val="00E16144"/>
    <w:rsid w:val="00E162F9"/>
    <w:rsid w:val="00E16B68"/>
    <w:rsid w:val="00E16B94"/>
    <w:rsid w:val="00E16D5B"/>
    <w:rsid w:val="00E17260"/>
    <w:rsid w:val="00E1727E"/>
    <w:rsid w:val="00E1732F"/>
    <w:rsid w:val="00E175F1"/>
    <w:rsid w:val="00E1796F"/>
    <w:rsid w:val="00E1798C"/>
    <w:rsid w:val="00E17C6D"/>
    <w:rsid w:val="00E17E5A"/>
    <w:rsid w:val="00E17EC7"/>
    <w:rsid w:val="00E17F95"/>
    <w:rsid w:val="00E2028F"/>
    <w:rsid w:val="00E202D0"/>
    <w:rsid w:val="00E2047C"/>
    <w:rsid w:val="00E20680"/>
    <w:rsid w:val="00E20B59"/>
    <w:rsid w:val="00E20C81"/>
    <w:rsid w:val="00E21402"/>
    <w:rsid w:val="00E21688"/>
    <w:rsid w:val="00E217D5"/>
    <w:rsid w:val="00E21AF4"/>
    <w:rsid w:val="00E22111"/>
    <w:rsid w:val="00E22281"/>
    <w:rsid w:val="00E223D9"/>
    <w:rsid w:val="00E228CC"/>
    <w:rsid w:val="00E22F11"/>
    <w:rsid w:val="00E24147"/>
    <w:rsid w:val="00E24573"/>
    <w:rsid w:val="00E247B4"/>
    <w:rsid w:val="00E24919"/>
    <w:rsid w:val="00E2492F"/>
    <w:rsid w:val="00E24B44"/>
    <w:rsid w:val="00E24D05"/>
    <w:rsid w:val="00E24F33"/>
    <w:rsid w:val="00E251A2"/>
    <w:rsid w:val="00E254E5"/>
    <w:rsid w:val="00E254F5"/>
    <w:rsid w:val="00E25546"/>
    <w:rsid w:val="00E25BCE"/>
    <w:rsid w:val="00E25F88"/>
    <w:rsid w:val="00E26130"/>
    <w:rsid w:val="00E269D3"/>
    <w:rsid w:val="00E26A34"/>
    <w:rsid w:val="00E26C3A"/>
    <w:rsid w:val="00E26E66"/>
    <w:rsid w:val="00E26EB2"/>
    <w:rsid w:val="00E27260"/>
    <w:rsid w:val="00E27518"/>
    <w:rsid w:val="00E27A57"/>
    <w:rsid w:val="00E27DAA"/>
    <w:rsid w:val="00E27E4D"/>
    <w:rsid w:val="00E27F2C"/>
    <w:rsid w:val="00E301D1"/>
    <w:rsid w:val="00E306A2"/>
    <w:rsid w:val="00E30EAD"/>
    <w:rsid w:val="00E314AD"/>
    <w:rsid w:val="00E31B8A"/>
    <w:rsid w:val="00E3206C"/>
    <w:rsid w:val="00E3215F"/>
    <w:rsid w:val="00E326BD"/>
    <w:rsid w:val="00E32730"/>
    <w:rsid w:val="00E32A05"/>
    <w:rsid w:val="00E32BE3"/>
    <w:rsid w:val="00E3346C"/>
    <w:rsid w:val="00E3371C"/>
    <w:rsid w:val="00E337D1"/>
    <w:rsid w:val="00E33BF7"/>
    <w:rsid w:val="00E33E0D"/>
    <w:rsid w:val="00E34147"/>
    <w:rsid w:val="00E344D7"/>
    <w:rsid w:val="00E34C25"/>
    <w:rsid w:val="00E34CB6"/>
    <w:rsid w:val="00E34D35"/>
    <w:rsid w:val="00E3511C"/>
    <w:rsid w:val="00E3515A"/>
    <w:rsid w:val="00E3556F"/>
    <w:rsid w:val="00E3576A"/>
    <w:rsid w:val="00E3585C"/>
    <w:rsid w:val="00E35F9D"/>
    <w:rsid w:val="00E35FF3"/>
    <w:rsid w:val="00E3606E"/>
    <w:rsid w:val="00E3613C"/>
    <w:rsid w:val="00E361B2"/>
    <w:rsid w:val="00E36764"/>
    <w:rsid w:val="00E368B6"/>
    <w:rsid w:val="00E36CE0"/>
    <w:rsid w:val="00E36ECB"/>
    <w:rsid w:val="00E3707E"/>
    <w:rsid w:val="00E37291"/>
    <w:rsid w:val="00E37602"/>
    <w:rsid w:val="00E37BD9"/>
    <w:rsid w:val="00E37C0C"/>
    <w:rsid w:val="00E40815"/>
    <w:rsid w:val="00E40C05"/>
    <w:rsid w:val="00E40C6C"/>
    <w:rsid w:val="00E410D6"/>
    <w:rsid w:val="00E417BC"/>
    <w:rsid w:val="00E41A79"/>
    <w:rsid w:val="00E41B46"/>
    <w:rsid w:val="00E42691"/>
    <w:rsid w:val="00E426DA"/>
    <w:rsid w:val="00E4281C"/>
    <w:rsid w:val="00E428E3"/>
    <w:rsid w:val="00E42B3B"/>
    <w:rsid w:val="00E42C94"/>
    <w:rsid w:val="00E43084"/>
    <w:rsid w:val="00E4314C"/>
    <w:rsid w:val="00E433BE"/>
    <w:rsid w:val="00E437BC"/>
    <w:rsid w:val="00E43CD5"/>
    <w:rsid w:val="00E4478B"/>
    <w:rsid w:val="00E44B13"/>
    <w:rsid w:val="00E44D0A"/>
    <w:rsid w:val="00E44FE4"/>
    <w:rsid w:val="00E4522B"/>
    <w:rsid w:val="00E459BF"/>
    <w:rsid w:val="00E45B33"/>
    <w:rsid w:val="00E46901"/>
    <w:rsid w:val="00E46C23"/>
    <w:rsid w:val="00E47149"/>
    <w:rsid w:val="00E473E7"/>
    <w:rsid w:val="00E47BAF"/>
    <w:rsid w:val="00E47BD3"/>
    <w:rsid w:val="00E47D1E"/>
    <w:rsid w:val="00E47EE8"/>
    <w:rsid w:val="00E47F0B"/>
    <w:rsid w:val="00E47F73"/>
    <w:rsid w:val="00E50111"/>
    <w:rsid w:val="00E503CD"/>
    <w:rsid w:val="00E50CB1"/>
    <w:rsid w:val="00E511C3"/>
    <w:rsid w:val="00E513DD"/>
    <w:rsid w:val="00E5145C"/>
    <w:rsid w:val="00E514AA"/>
    <w:rsid w:val="00E51697"/>
    <w:rsid w:val="00E516F2"/>
    <w:rsid w:val="00E51954"/>
    <w:rsid w:val="00E51FB0"/>
    <w:rsid w:val="00E52159"/>
    <w:rsid w:val="00E52350"/>
    <w:rsid w:val="00E52360"/>
    <w:rsid w:val="00E52857"/>
    <w:rsid w:val="00E5298E"/>
    <w:rsid w:val="00E53106"/>
    <w:rsid w:val="00E5343B"/>
    <w:rsid w:val="00E534F5"/>
    <w:rsid w:val="00E5392B"/>
    <w:rsid w:val="00E5396F"/>
    <w:rsid w:val="00E53BEA"/>
    <w:rsid w:val="00E53C6F"/>
    <w:rsid w:val="00E53F32"/>
    <w:rsid w:val="00E542B6"/>
    <w:rsid w:val="00E54971"/>
    <w:rsid w:val="00E549B0"/>
    <w:rsid w:val="00E54C69"/>
    <w:rsid w:val="00E54CA9"/>
    <w:rsid w:val="00E54DFE"/>
    <w:rsid w:val="00E55225"/>
    <w:rsid w:val="00E55516"/>
    <w:rsid w:val="00E55F48"/>
    <w:rsid w:val="00E5624B"/>
    <w:rsid w:val="00E562E6"/>
    <w:rsid w:val="00E56586"/>
    <w:rsid w:val="00E5662B"/>
    <w:rsid w:val="00E56958"/>
    <w:rsid w:val="00E56A46"/>
    <w:rsid w:val="00E56BD0"/>
    <w:rsid w:val="00E56C2A"/>
    <w:rsid w:val="00E5721E"/>
    <w:rsid w:val="00E5734B"/>
    <w:rsid w:val="00E57739"/>
    <w:rsid w:val="00E57BBE"/>
    <w:rsid w:val="00E57DCD"/>
    <w:rsid w:val="00E57EEE"/>
    <w:rsid w:val="00E60240"/>
    <w:rsid w:val="00E60526"/>
    <w:rsid w:val="00E605ED"/>
    <w:rsid w:val="00E606E7"/>
    <w:rsid w:val="00E608BD"/>
    <w:rsid w:val="00E60BE7"/>
    <w:rsid w:val="00E60DE1"/>
    <w:rsid w:val="00E60DF1"/>
    <w:rsid w:val="00E61262"/>
    <w:rsid w:val="00E61276"/>
    <w:rsid w:val="00E6130D"/>
    <w:rsid w:val="00E614CE"/>
    <w:rsid w:val="00E616FE"/>
    <w:rsid w:val="00E61965"/>
    <w:rsid w:val="00E61AC8"/>
    <w:rsid w:val="00E61CAF"/>
    <w:rsid w:val="00E61D35"/>
    <w:rsid w:val="00E620C5"/>
    <w:rsid w:val="00E62139"/>
    <w:rsid w:val="00E62326"/>
    <w:rsid w:val="00E6239D"/>
    <w:rsid w:val="00E626BE"/>
    <w:rsid w:val="00E62825"/>
    <w:rsid w:val="00E62D73"/>
    <w:rsid w:val="00E633B7"/>
    <w:rsid w:val="00E63879"/>
    <w:rsid w:val="00E63B7A"/>
    <w:rsid w:val="00E63E9F"/>
    <w:rsid w:val="00E63EF1"/>
    <w:rsid w:val="00E6422A"/>
    <w:rsid w:val="00E644BF"/>
    <w:rsid w:val="00E6468D"/>
    <w:rsid w:val="00E64788"/>
    <w:rsid w:val="00E64B70"/>
    <w:rsid w:val="00E6537D"/>
    <w:rsid w:val="00E653DF"/>
    <w:rsid w:val="00E6553D"/>
    <w:rsid w:val="00E65E5B"/>
    <w:rsid w:val="00E66437"/>
    <w:rsid w:val="00E66B56"/>
    <w:rsid w:val="00E66F17"/>
    <w:rsid w:val="00E67234"/>
    <w:rsid w:val="00E67381"/>
    <w:rsid w:val="00E67AC7"/>
    <w:rsid w:val="00E67BA4"/>
    <w:rsid w:val="00E703BF"/>
    <w:rsid w:val="00E7080F"/>
    <w:rsid w:val="00E70A71"/>
    <w:rsid w:val="00E70B11"/>
    <w:rsid w:val="00E70D6D"/>
    <w:rsid w:val="00E70DA2"/>
    <w:rsid w:val="00E70F61"/>
    <w:rsid w:val="00E71034"/>
    <w:rsid w:val="00E712F5"/>
    <w:rsid w:val="00E71401"/>
    <w:rsid w:val="00E71D0B"/>
    <w:rsid w:val="00E71E39"/>
    <w:rsid w:val="00E72461"/>
    <w:rsid w:val="00E7246B"/>
    <w:rsid w:val="00E72C91"/>
    <w:rsid w:val="00E73135"/>
    <w:rsid w:val="00E73199"/>
    <w:rsid w:val="00E73266"/>
    <w:rsid w:val="00E7362F"/>
    <w:rsid w:val="00E7391E"/>
    <w:rsid w:val="00E73928"/>
    <w:rsid w:val="00E739B0"/>
    <w:rsid w:val="00E73A7D"/>
    <w:rsid w:val="00E74013"/>
    <w:rsid w:val="00E74054"/>
    <w:rsid w:val="00E741AB"/>
    <w:rsid w:val="00E749B4"/>
    <w:rsid w:val="00E74A3E"/>
    <w:rsid w:val="00E74CBF"/>
    <w:rsid w:val="00E75059"/>
    <w:rsid w:val="00E758BB"/>
    <w:rsid w:val="00E75FFA"/>
    <w:rsid w:val="00E76018"/>
    <w:rsid w:val="00E7616C"/>
    <w:rsid w:val="00E764A4"/>
    <w:rsid w:val="00E764C6"/>
    <w:rsid w:val="00E765CE"/>
    <w:rsid w:val="00E766C0"/>
    <w:rsid w:val="00E77461"/>
    <w:rsid w:val="00E77BEC"/>
    <w:rsid w:val="00E77CAE"/>
    <w:rsid w:val="00E77DDD"/>
    <w:rsid w:val="00E8018B"/>
    <w:rsid w:val="00E8032A"/>
    <w:rsid w:val="00E80430"/>
    <w:rsid w:val="00E80E0A"/>
    <w:rsid w:val="00E811ED"/>
    <w:rsid w:val="00E814F1"/>
    <w:rsid w:val="00E81542"/>
    <w:rsid w:val="00E816AF"/>
    <w:rsid w:val="00E8186B"/>
    <w:rsid w:val="00E82520"/>
    <w:rsid w:val="00E825EC"/>
    <w:rsid w:val="00E82882"/>
    <w:rsid w:val="00E829ED"/>
    <w:rsid w:val="00E82B4E"/>
    <w:rsid w:val="00E83286"/>
    <w:rsid w:val="00E8372C"/>
    <w:rsid w:val="00E839AF"/>
    <w:rsid w:val="00E83A82"/>
    <w:rsid w:val="00E83CF0"/>
    <w:rsid w:val="00E84532"/>
    <w:rsid w:val="00E84542"/>
    <w:rsid w:val="00E84621"/>
    <w:rsid w:val="00E846AF"/>
    <w:rsid w:val="00E84C34"/>
    <w:rsid w:val="00E84FFA"/>
    <w:rsid w:val="00E853FC"/>
    <w:rsid w:val="00E856DD"/>
    <w:rsid w:val="00E8589C"/>
    <w:rsid w:val="00E85A14"/>
    <w:rsid w:val="00E85D3D"/>
    <w:rsid w:val="00E85E73"/>
    <w:rsid w:val="00E86C92"/>
    <w:rsid w:val="00E86D91"/>
    <w:rsid w:val="00E86F02"/>
    <w:rsid w:val="00E87202"/>
    <w:rsid w:val="00E87347"/>
    <w:rsid w:val="00E875C5"/>
    <w:rsid w:val="00E87B3F"/>
    <w:rsid w:val="00E87BF6"/>
    <w:rsid w:val="00E90569"/>
    <w:rsid w:val="00E9072E"/>
    <w:rsid w:val="00E90778"/>
    <w:rsid w:val="00E908B6"/>
    <w:rsid w:val="00E915BF"/>
    <w:rsid w:val="00E9176C"/>
    <w:rsid w:val="00E92193"/>
    <w:rsid w:val="00E921C5"/>
    <w:rsid w:val="00E92536"/>
    <w:rsid w:val="00E92B96"/>
    <w:rsid w:val="00E93203"/>
    <w:rsid w:val="00E935F4"/>
    <w:rsid w:val="00E9377C"/>
    <w:rsid w:val="00E9381A"/>
    <w:rsid w:val="00E938B6"/>
    <w:rsid w:val="00E93D98"/>
    <w:rsid w:val="00E93F72"/>
    <w:rsid w:val="00E9404C"/>
    <w:rsid w:val="00E949A5"/>
    <w:rsid w:val="00E94AC8"/>
    <w:rsid w:val="00E94C36"/>
    <w:rsid w:val="00E95025"/>
    <w:rsid w:val="00E95227"/>
    <w:rsid w:val="00E952AB"/>
    <w:rsid w:val="00E95576"/>
    <w:rsid w:val="00E95DB3"/>
    <w:rsid w:val="00E96331"/>
    <w:rsid w:val="00E9636B"/>
    <w:rsid w:val="00E96576"/>
    <w:rsid w:val="00E9658B"/>
    <w:rsid w:val="00E96D09"/>
    <w:rsid w:val="00E96EF6"/>
    <w:rsid w:val="00E96FED"/>
    <w:rsid w:val="00E97686"/>
    <w:rsid w:val="00E97776"/>
    <w:rsid w:val="00E979FE"/>
    <w:rsid w:val="00EA00B4"/>
    <w:rsid w:val="00EA0268"/>
    <w:rsid w:val="00EA0292"/>
    <w:rsid w:val="00EA02FD"/>
    <w:rsid w:val="00EA036B"/>
    <w:rsid w:val="00EA08B3"/>
    <w:rsid w:val="00EA09C8"/>
    <w:rsid w:val="00EA0AC5"/>
    <w:rsid w:val="00EA0F13"/>
    <w:rsid w:val="00EA114B"/>
    <w:rsid w:val="00EA1178"/>
    <w:rsid w:val="00EA117A"/>
    <w:rsid w:val="00EA1449"/>
    <w:rsid w:val="00EA14A4"/>
    <w:rsid w:val="00EA1822"/>
    <w:rsid w:val="00EA182F"/>
    <w:rsid w:val="00EA19E3"/>
    <w:rsid w:val="00EA1ABC"/>
    <w:rsid w:val="00EA1AE4"/>
    <w:rsid w:val="00EA1D08"/>
    <w:rsid w:val="00EA2124"/>
    <w:rsid w:val="00EA2584"/>
    <w:rsid w:val="00EA2618"/>
    <w:rsid w:val="00EA265E"/>
    <w:rsid w:val="00EA276F"/>
    <w:rsid w:val="00EA2965"/>
    <w:rsid w:val="00EA29DF"/>
    <w:rsid w:val="00EA3163"/>
    <w:rsid w:val="00EA31C8"/>
    <w:rsid w:val="00EA339E"/>
    <w:rsid w:val="00EA3498"/>
    <w:rsid w:val="00EA397A"/>
    <w:rsid w:val="00EA397D"/>
    <w:rsid w:val="00EA3B3D"/>
    <w:rsid w:val="00EA3DD2"/>
    <w:rsid w:val="00EA3F5A"/>
    <w:rsid w:val="00EA4C44"/>
    <w:rsid w:val="00EA4D19"/>
    <w:rsid w:val="00EA4D25"/>
    <w:rsid w:val="00EA4F8A"/>
    <w:rsid w:val="00EA524E"/>
    <w:rsid w:val="00EA57A3"/>
    <w:rsid w:val="00EA5A7F"/>
    <w:rsid w:val="00EA5C9A"/>
    <w:rsid w:val="00EA62B1"/>
    <w:rsid w:val="00EA660E"/>
    <w:rsid w:val="00EA6703"/>
    <w:rsid w:val="00EA6C70"/>
    <w:rsid w:val="00EA741A"/>
    <w:rsid w:val="00EA7530"/>
    <w:rsid w:val="00EA7BF6"/>
    <w:rsid w:val="00EA7C61"/>
    <w:rsid w:val="00EB0304"/>
    <w:rsid w:val="00EB0315"/>
    <w:rsid w:val="00EB04F6"/>
    <w:rsid w:val="00EB05F5"/>
    <w:rsid w:val="00EB1487"/>
    <w:rsid w:val="00EB1712"/>
    <w:rsid w:val="00EB1A1D"/>
    <w:rsid w:val="00EB1F97"/>
    <w:rsid w:val="00EB2133"/>
    <w:rsid w:val="00EB2495"/>
    <w:rsid w:val="00EB2962"/>
    <w:rsid w:val="00EB296D"/>
    <w:rsid w:val="00EB2B25"/>
    <w:rsid w:val="00EB33BC"/>
    <w:rsid w:val="00EB3564"/>
    <w:rsid w:val="00EB36BA"/>
    <w:rsid w:val="00EB38F4"/>
    <w:rsid w:val="00EB3C9C"/>
    <w:rsid w:val="00EB3DBF"/>
    <w:rsid w:val="00EB3EB1"/>
    <w:rsid w:val="00EB4004"/>
    <w:rsid w:val="00EB4036"/>
    <w:rsid w:val="00EB4178"/>
    <w:rsid w:val="00EB4C05"/>
    <w:rsid w:val="00EB5162"/>
    <w:rsid w:val="00EB52AF"/>
    <w:rsid w:val="00EB5405"/>
    <w:rsid w:val="00EB54B5"/>
    <w:rsid w:val="00EB5940"/>
    <w:rsid w:val="00EB5AC7"/>
    <w:rsid w:val="00EB5B50"/>
    <w:rsid w:val="00EB5B7E"/>
    <w:rsid w:val="00EB5C59"/>
    <w:rsid w:val="00EB5F11"/>
    <w:rsid w:val="00EB5F22"/>
    <w:rsid w:val="00EB651C"/>
    <w:rsid w:val="00EB65AC"/>
    <w:rsid w:val="00EB6757"/>
    <w:rsid w:val="00EB74D6"/>
    <w:rsid w:val="00EB7608"/>
    <w:rsid w:val="00EB760C"/>
    <w:rsid w:val="00EB7743"/>
    <w:rsid w:val="00EB794C"/>
    <w:rsid w:val="00EB7E8A"/>
    <w:rsid w:val="00EC00F7"/>
    <w:rsid w:val="00EC0386"/>
    <w:rsid w:val="00EC0612"/>
    <w:rsid w:val="00EC0724"/>
    <w:rsid w:val="00EC08F4"/>
    <w:rsid w:val="00EC0A69"/>
    <w:rsid w:val="00EC0D4A"/>
    <w:rsid w:val="00EC1044"/>
    <w:rsid w:val="00EC1484"/>
    <w:rsid w:val="00EC1F74"/>
    <w:rsid w:val="00EC2328"/>
    <w:rsid w:val="00EC2929"/>
    <w:rsid w:val="00EC30A5"/>
    <w:rsid w:val="00EC3971"/>
    <w:rsid w:val="00EC39A2"/>
    <w:rsid w:val="00EC3C07"/>
    <w:rsid w:val="00EC3FA5"/>
    <w:rsid w:val="00EC4250"/>
    <w:rsid w:val="00EC42DC"/>
    <w:rsid w:val="00EC446D"/>
    <w:rsid w:val="00EC4911"/>
    <w:rsid w:val="00EC50C9"/>
    <w:rsid w:val="00EC50F0"/>
    <w:rsid w:val="00EC51B4"/>
    <w:rsid w:val="00EC5200"/>
    <w:rsid w:val="00EC5283"/>
    <w:rsid w:val="00EC5523"/>
    <w:rsid w:val="00EC5860"/>
    <w:rsid w:val="00EC5C13"/>
    <w:rsid w:val="00EC5C28"/>
    <w:rsid w:val="00EC5EE0"/>
    <w:rsid w:val="00EC6162"/>
    <w:rsid w:val="00EC61A3"/>
    <w:rsid w:val="00EC621C"/>
    <w:rsid w:val="00EC6270"/>
    <w:rsid w:val="00EC6615"/>
    <w:rsid w:val="00EC686D"/>
    <w:rsid w:val="00EC6AA7"/>
    <w:rsid w:val="00EC6BE4"/>
    <w:rsid w:val="00EC6D72"/>
    <w:rsid w:val="00EC6FF2"/>
    <w:rsid w:val="00EC7451"/>
    <w:rsid w:val="00EC77BC"/>
    <w:rsid w:val="00EC7833"/>
    <w:rsid w:val="00EC791B"/>
    <w:rsid w:val="00EC7A43"/>
    <w:rsid w:val="00EC7AAB"/>
    <w:rsid w:val="00ED00CE"/>
    <w:rsid w:val="00ED038F"/>
    <w:rsid w:val="00ED09D9"/>
    <w:rsid w:val="00ED09EA"/>
    <w:rsid w:val="00ED0BB7"/>
    <w:rsid w:val="00ED0EAE"/>
    <w:rsid w:val="00ED0F86"/>
    <w:rsid w:val="00ED1164"/>
    <w:rsid w:val="00ED1197"/>
    <w:rsid w:val="00ED12C1"/>
    <w:rsid w:val="00ED168A"/>
    <w:rsid w:val="00ED1DCE"/>
    <w:rsid w:val="00ED1EC8"/>
    <w:rsid w:val="00ED1FE7"/>
    <w:rsid w:val="00ED2096"/>
    <w:rsid w:val="00ED2290"/>
    <w:rsid w:val="00ED2496"/>
    <w:rsid w:val="00ED2657"/>
    <w:rsid w:val="00ED2EB8"/>
    <w:rsid w:val="00ED34F6"/>
    <w:rsid w:val="00ED35FD"/>
    <w:rsid w:val="00ED3811"/>
    <w:rsid w:val="00ED3911"/>
    <w:rsid w:val="00ED3BEC"/>
    <w:rsid w:val="00ED3C89"/>
    <w:rsid w:val="00ED3D9E"/>
    <w:rsid w:val="00ED3DA0"/>
    <w:rsid w:val="00ED42F0"/>
    <w:rsid w:val="00ED477D"/>
    <w:rsid w:val="00ED47B6"/>
    <w:rsid w:val="00ED4A13"/>
    <w:rsid w:val="00ED5115"/>
    <w:rsid w:val="00ED5179"/>
    <w:rsid w:val="00ED517B"/>
    <w:rsid w:val="00ED527B"/>
    <w:rsid w:val="00ED5589"/>
    <w:rsid w:val="00ED57CE"/>
    <w:rsid w:val="00ED5887"/>
    <w:rsid w:val="00ED5F50"/>
    <w:rsid w:val="00ED607E"/>
    <w:rsid w:val="00ED6202"/>
    <w:rsid w:val="00ED657F"/>
    <w:rsid w:val="00ED675E"/>
    <w:rsid w:val="00ED6A0C"/>
    <w:rsid w:val="00ED6D45"/>
    <w:rsid w:val="00ED6EC4"/>
    <w:rsid w:val="00ED6FA5"/>
    <w:rsid w:val="00ED742E"/>
    <w:rsid w:val="00ED744E"/>
    <w:rsid w:val="00ED75A5"/>
    <w:rsid w:val="00ED7884"/>
    <w:rsid w:val="00EE081C"/>
    <w:rsid w:val="00EE0BDC"/>
    <w:rsid w:val="00EE0CC9"/>
    <w:rsid w:val="00EE0F85"/>
    <w:rsid w:val="00EE101F"/>
    <w:rsid w:val="00EE10E5"/>
    <w:rsid w:val="00EE1603"/>
    <w:rsid w:val="00EE2072"/>
    <w:rsid w:val="00EE2153"/>
    <w:rsid w:val="00EE2A74"/>
    <w:rsid w:val="00EE3097"/>
    <w:rsid w:val="00EE31BE"/>
    <w:rsid w:val="00EE3A69"/>
    <w:rsid w:val="00EE3D13"/>
    <w:rsid w:val="00EE3D35"/>
    <w:rsid w:val="00EE3EBB"/>
    <w:rsid w:val="00EE4997"/>
    <w:rsid w:val="00EE49BF"/>
    <w:rsid w:val="00EE4AFC"/>
    <w:rsid w:val="00EE5528"/>
    <w:rsid w:val="00EE5532"/>
    <w:rsid w:val="00EE591B"/>
    <w:rsid w:val="00EE5C7B"/>
    <w:rsid w:val="00EE5D6B"/>
    <w:rsid w:val="00EE61AD"/>
    <w:rsid w:val="00EE6A67"/>
    <w:rsid w:val="00EE6E5F"/>
    <w:rsid w:val="00EE6EF4"/>
    <w:rsid w:val="00EE76F0"/>
    <w:rsid w:val="00EE78DF"/>
    <w:rsid w:val="00EE7A0B"/>
    <w:rsid w:val="00EE7CAB"/>
    <w:rsid w:val="00EF00BE"/>
    <w:rsid w:val="00EF0168"/>
    <w:rsid w:val="00EF034B"/>
    <w:rsid w:val="00EF044A"/>
    <w:rsid w:val="00EF08BA"/>
    <w:rsid w:val="00EF0C8E"/>
    <w:rsid w:val="00EF0D1B"/>
    <w:rsid w:val="00EF0D5E"/>
    <w:rsid w:val="00EF0F35"/>
    <w:rsid w:val="00EF10CF"/>
    <w:rsid w:val="00EF110A"/>
    <w:rsid w:val="00EF123C"/>
    <w:rsid w:val="00EF14F8"/>
    <w:rsid w:val="00EF1646"/>
    <w:rsid w:val="00EF1840"/>
    <w:rsid w:val="00EF1B1D"/>
    <w:rsid w:val="00EF1BF6"/>
    <w:rsid w:val="00EF224B"/>
    <w:rsid w:val="00EF2FC9"/>
    <w:rsid w:val="00EF3458"/>
    <w:rsid w:val="00EF373E"/>
    <w:rsid w:val="00EF3D3F"/>
    <w:rsid w:val="00EF3F56"/>
    <w:rsid w:val="00EF430B"/>
    <w:rsid w:val="00EF460B"/>
    <w:rsid w:val="00EF563F"/>
    <w:rsid w:val="00EF5823"/>
    <w:rsid w:val="00EF5DD8"/>
    <w:rsid w:val="00EF62E7"/>
    <w:rsid w:val="00EF6341"/>
    <w:rsid w:val="00EF6562"/>
    <w:rsid w:val="00EF658E"/>
    <w:rsid w:val="00EF66D9"/>
    <w:rsid w:val="00EF695D"/>
    <w:rsid w:val="00EF6BBE"/>
    <w:rsid w:val="00EF6CF2"/>
    <w:rsid w:val="00EF724D"/>
    <w:rsid w:val="00EF75FE"/>
    <w:rsid w:val="00EF768C"/>
    <w:rsid w:val="00EF778B"/>
    <w:rsid w:val="00EF7A5F"/>
    <w:rsid w:val="00EF7AAB"/>
    <w:rsid w:val="00EF7E45"/>
    <w:rsid w:val="00EF7E8E"/>
    <w:rsid w:val="00EF7E9B"/>
    <w:rsid w:val="00F001FD"/>
    <w:rsid w:val="00F004EB"/>
    <w:rsid w:val="00F00518"/>
    <w:rsid w:val="00F0072E"/>
    <w:rsid w:val="00F009B0"/>
    <w:rsid w:val="00F016C8"/>
    <w:rsid w:val="00F018EC"/>
    <w:rsid w:val="00F01C9C"/>
    <w:rsid w:val="00F01E57"/>
    <w:rsid w:val="00F01E88"/>
    <w:rsid w:val="00F01F96"/>
    <w:rsid w:val="00F020A5"/>
    <w:rsid w:val="00F0277B"/>
    <w:rsid w:val="00F028E1"/>
    <w:rsid w:val="00F02C33"/>
    <w:rsid w:val="00F02D86"/>
    <w:rsid w:val="00F031E4"/>
    <w:rsid w:val="00F03856"/>
    <w:rsid w:val="00F038E2"/>
    <w:rsid w:val="00F03BAE"/>
    <w:rsid w:val="00F04016"/>
    <w:rsid w:val="00F04172"/>
    <w:rsid w:val="00F041BD"/>
    <w:rsid w:val="00F043F9"/>
    <w:rsid w:val="00F048BD"/>
    <w:rsid w:val="00F04D17"/>
    <w:rsid w:val="00F050C7"/>
    <w:rsid w:val="00F056C8"/>
    <w:rsid w:val="00F0589F"/>
    <w:rsid w:val="00F05C62"/>
    <w:rsid w:val="00F05E7B"/>
    <w:rsid w:val="00F05EE8"/>
    <w:rsid w:val="00F06508"/>
    <w:rsid w:val="00F0669A"/>
    <w:rsid w:val="00F067DC"/>
    <w:rsid w:val="00F068E6"/>
    <w:rsid w:val="00F069A9"/>
    <w:rsid w:val="00F06CA0"/>
    <w:rsid w:val="00F06E66"/>
    <w:rsid w:val="00F07639"/>
    <w:rsid w:val="00F076EE"/>
    <w:rsid w:val="00F078A2"/>
    <w:rsid w:val="00F078CD"/>
    <w:rsid w:val="00F07A4A"/>
    <w:rsid w:val="00F07ADB"/>
    <w:rsid w:val="00F07BCF"/>
    <w:rsid w:val="00F07CE0"/>
    <w:rsid w:val="00F10288"/>
    <w:rsid w:val="00F10954"/>
    <w:rsid w:val="00F11097"/>
    <w:rsid w:val="00F110E7"/>
    <w:rsid w:val="00F1115F"/>
    <w:rsid w:val="00F11189"/>
    <w:rsid w:val="00F11349"/>
    <w:rsid w:val="00F116CF"/>
    <w:rsid w:val="00F11738"/>
    <w:rsid w:val="00F11CCD"/>
    <w:rsid w:val="00F12416"/>
    <w:rsid w:val="00F128E3"/>
    <w:rsid w:val="00F12FE6"/>
    <w:rsid w:val="00F1306F"/>
    <w:rsid w:val="00F130F5"/>
    <w:rsid w:val="00F1334D"/>
    <w:rsid w:val="00F13416"/>
    <w:rsid w:val="00F13590"/>
    <w:rsid w:val="00F1363C"/>
    <w:rsid w:val="00F13B6C"/>
    <w:rsid w:val="00F13E57"/>
    <w:rsid w:val="00F13EF6"/>
    <w:rsid w:val="00F13F1F"/>
    <w:rsid w:val="00F14445"/>
    <w:rsid w:val="00F1473E"/>
    <w:rsid w:val="00F15021"/>
    <w:rsid w:val="00F1511A"/>
    <w:rsid w:val="00F15559"/>
    <w:rsid w:val="00F158D0"/>
    <w:rsid w:val="00F159B8"/>
    <w:rsid w:val="00F16146"/>
    <w:rsid w:val="00F165E6"/>
    <w:rsid w:val="00F16650"/>
    <w:rsid w:val="00F169D7"/>
    <w:rsid w:val="00F16A5D"/>
    <w:rsid w:val="00F16A64"/>
    <w:rsid w:val="00F1756F"/>
    <w:rsid w:val="00F17B89"/>
    <w:rsid w:val="00F20445"/>
    <w:rsid w:val="00F204AA"/>
    <w:rsid w:val="00F20762"/>
    <w:rsid w:val="00F208CA"/>
    <w:rsid w:val="00F20DF0"/>
    <w:rsid w:val="00F210A1"/>
    <w:rsid w:val="00F21378"/>
    <w:rsid w:val="00F21940"/>
    <w:rsid w:val="00F21A36"/>
    <w:rsid w:val="00F21F1B"/>
    <w:rsid w:val="00F2284B"/>
    <w:rsid w:val="00F22851"/>
    <w:rsid w:val="00F22900"/>
    <w:rsid w:val="00F2299D"/>
    <w:rsid w:val="00F229EB"/>
    <w:rsid w:val="00F22AD8"/>
    <w:rsid w:val="00F22B23"/>
    <w:rsid w:val="00F233FC"/>
    <w:rsid w:val="00F23B59"/>
    <w:rsid w:val="00F23E78"/>
    <w:rsid w:val="00F23EA0"/>
    <w:rsid w:val="00F24177"/>
    <w:rsid w:val="00F24799"/>
    <w:rsid w:val="00F248B9"/>
    <w:rsid w:val="00F24944"/>
    <w:rsid w:val="00F24B1A"/>
    <w:rsid w:val="00F24C06"/>
    <w:rsid w:val="00F24CF6"/>
    <w:rsid w:val="00F24DDE"/>
    <w:rsid w:val="00F25616"/>
    <w:rsid w:val="00F257CA"/>
    <w:rsid w:val="00F25B09"/>
    <w:rsid w:val="00F25B26"/>
    <w:rsid w:val="00F25B71"/>
    <w:rsid w:val="00F2606F"/>
    <w:rsid w:val="00F261AD"/>
    <w:rsid w:val="00F26603"/>
    <w:rsid w:val="00F267B3"/>
    <w:rsid w:val="00F267DB"/>
    <w:rsid w:val="00F269A3"/>
    <w:rsid w:val="00F26DF9"/>
    <w:rsid w:val="00F271BB"/>
    <w:rsid w:val="00F272C0"/>
    <w:rsid w:val="00F27780"/>
    <w:rsid w:val="00F277A6"/>
    <w:rsid w:val="00F27A37"/>
    <w:rsid w:val="00F27A3F"/>
    <w:rsid w:val="00F27AB5"/>
    <w:rsid w:val="00F27AE0"/>
    <w:rsid w:val="00F301CC"/>
    <w:rsid w:val="00F303A1"/>
    <w:rsid w:val="00F304DF"/>
    <w:rsid w:val="00F30C81"/>
    <w:rsid w:val="00F30CDF"/>
    <w:rsid w:val="00F30F65"/>
    <w:rsid w:val="00F3104E"/>
    <w:rsid w:val="00F312B4"/>
    <w:rsid w:val="00F312B5"/>
    <w:rsid w:val="00F312C1"/>
    <w:rsid w:val="00F313F5"/>
    <w:rsid w:val="00F31A5B"/>
    <w:rsid w:val="00F31C91"/>
    <w:rsid w:val="00F31D19"/>
    <w:rsid w:val="00F31E3E"/>
    <w:rsid w:val="00F31E97"/>
    <w:rsid w:val="00F32008"/>
    <w:rsid w:val="00F3204F"/>
    <w:rsid w:val="00F327AA"/>
    <w:rsid w:val="00F33048"/>
    <w:rsid w:val="00F3304D"/>
    <w:rsid w:val="00F331DA"/>
    <w:rsid w:val="00F33227"/>
    <w:rsid w:val="00F3383D"/>
    <w:rsid w:val="00F3389D"/>
    <w:rsid w:val="00F33E93"/>
    <w:rsid w:val="00F34047"/>
    <w:rsid w:val="00F3420C"/>
    <w:rsid w:val="00F3465B"/>
    <w:rsid w:val="00F34EAC"/>
    <w:rsid w:val="00F3523F"/>
    <w:rsid w:val="00F35979"/>
    <w:rsid w:val="00F35D9B"/>
    <w:rsid w:val="00F35FDF"/>
    <w:rsid w:val="00F36093"/>
    <w:rsid w:val="00F362CA"/>
    <w:rsid w:val="00F36622"/>
    <w:rsid w:val="00F366C1"/>
    <w:rsid w:val="00F3676C"/>
    <w:rsid w:val="00F368D7"/>
    <w:rsid w:val="00F36C78"/>
    <w:rsid w:val="00F375AE"/>
    <w:rsid w:val="00F37B01"/>
    <w:rsid w:val="00F37E74"/>
    <w:rsid w:val="00F40403"/>
    <w:rsid w:val="00F4047D"/>
    <w:rsid w:val="00F40AB4"/>
    <w:rsid w:val="00F41112"/>
    <w:rsid w:val="00F411B4"/>
    <w:rsid w:val="00F4185B"/>
    <w:rsid w:val="00F418D3"/>
    <w:rsid w:val="00F42107"/>
    <w:rsid w:val="00F423CF"/>
    <w:rsid w:val="00F4260A"/>
    <w:rsid w:val="00F42A49"/>
    <w:rsid w:val="00F42A75"/>
    <w:rsid w:val="00F42A7A"/>
    <w:rsid w:val="00F42B3B"/>
    <w:rsid w:val="00F42EFD"/>
    <w:rsid w:val="00F44062"/>
    <w:rsid w:val="00F4441C"/>
    <w:rsid w:val="00F44818"/>
    <w:rsid w:val="00F44C58"/>
    <w:rsid w:val="00F4541A"/>
    <w:rsid w:val="00F45720"/>
    <w:rsid w:val="00F457B1"/>
    <w:rsid w:val="00F45C9E"/>
    <w:rsid w:val="00F45CA1"/>
    <w:rsid w:val="00F45F50"/>
    <w:rsid w:val="00F4663E"/>
    <w:rsid w:val="00F468B7"/>
    <w:rsid w:val="00F47012"/>
    <w:rsid w:val="00F471B0"/>
    <w:rsid w:val="00F47307"/>
    <w:rsid w:val="00F4763B"/>
    <w:rsid w:val="00F4765A"/>
    <w:rsid w:val="00F47BCB"/>
    <w:rsid w:val="00F47D69"/>
    <w:rsid w:val="00F47F5A"/>
    <w:rsid w:val="00F47FD5"/>
    <w:rsid w:val="00F501F3"/>
    <w:rsid w:val="00F5023D"/>
    <w:rsid w:val="00F50B94"/>
    <w:rsid w:val="00F50C6C"/>
    <w:rsid w:val="00F50EDB"/>
    <w:rsid w:val="00F50F92"/>
    <w:rsid w:val="00F51056"/>
    <w:rsid w:val="00F51676"/>
    <w:rsid w:val="00F520FE"/>
    <w:rsid w:val="00F52672"/>
    <w:rsid w:val="00F52A74"/>
    <w:rsid w:val="00F52E42"/>
    <w:rsid w:val="00F530ED"/>
    <w:rsid w:val="00F531E0"/>
    <w:rsid w:val="00F5331E"/>
    <w:rsid w:val="00F534CD"/>
    <w:rsid w:val="00F536DF"/>
    <w:rsid w:val="00F53818"/>
    <w:rsid w:val="00F538E5"/>
    <w:rsid w:val="00F53A6C"/>
    <w:rsid w:val="00F53A7F"/>
    <w:rsid w:val="00F53D55"/>
    <w:rsid w:val="00F54252"/>
    <w:rsid w:val="00F54320"/>
    <w:rsid w:val="00F549FB"/>
    <w:rsid w:val="00F54ACF"/>
    <w:rsid w:val="00F54D7B"/>
    <w:rsid w:val="00F55384"/>
    <w:rsid w:val="00F55799"/>
    <w:rsid w:val="00F55EC3"/>
    <w:rsid w:val="00F560C2"/>
    <w:rsid w:val="00F560F9"/>
    <w:rsid w:val="00F562A4"/>
    <w:rsid w:val="00F56360"/>
    <w:rsid w:val="00F568C1"/>
    <w:rsid w:val="00F569C8"/>
    <w:rsid w:val="00F56DE0"/>
    <w:rsid w:val="00F56FD2"/>
    <w:rsid w:val="00F57133"/>
    <w:rsid w:val="00F5713F"/>
    <w:rsid w:val="00F57931"/>
    <w:rsid w:val="00F57EDB"/>
    <w:rsid w:val="00F60202"/>
    <w:rsid w:val="00F606C1"/>
    <w:rsid w:val="00F60818"/>
    <w:rsid w:val="00F6092F"/>
    <w:rsid w:val="00F60940"/>
    <w:rsid w:val="00F60AB8"/>
    <w:rsid w:val="00F6141B"/>
    <w:rsid w:val="00F619F6"/>
    <w:rsid w:val="00F61ADE"/>
    <w:rsid w:val="00F61DAA"/>
    <w:rsid w:val="00F61FC8"/>
    <w:rsid w:val="00F62154"/>
    <w:rsid w:val="00F62269"/>
    <w:rsid w:val="00F62809"/>
    <w:rsid w:val="00F63172"/>
    <w:rsid w:val="00F634BB"/>
    <w:rsid w:val="00F63E68"/>
    <w:rsid w:val="00F63EC8"/>
    <w:rsid w:val="00F6440A"/>
    <w:rsid w:val="00F64B58"/>
    <w:rsid w:val="00F64D45"/>
    <w:rsid w:val="00F64D52"/>
    <w:rsid w:val="00F64F51"/>
    <w:rsid w:val="00F65061"/>
    <w:rsid w:val="00F652DA"/>
    <w:rsid w:val="00F65345"/>
    <w:rsid w:val="00F655CD"/>
    <w:rsid w:val="00F65622"/>
    <w:rsid w:val="00F658D1"/>
    <w:rsid w:val="00F658E4"/>
    <w:rsid w:val="00F65936"/>
    <w:rsid w:val="00F65A37"/>
    <w:rsid w:val="00F65AD5"/>
    <w:rsid w:val="00F65C86"/>
    <w:rsid w:val="00F66384"/>
    <w:rsid w:val="00F663C4"/>
    <w:rsid w:val="00F6666A"/>
    <w:rsid w:val="00F66782"/>
    <w:rsid w:val="00F667EF"/>
    <w:rsid w:val="00F66AC1"/>
    <w:rsid w:val="00F67155"/>
    <w:rsid w:val="00F672D7"/>
    <w:rsid w:val="00F674E3"/>
    <w:rsid w:val="00F6751D"/>
    <w:rsid w:val="00F67C84"/>
    <w:rsid w:val="00F67F58"/>
    <w:rsid w:val="00F700B6"/>
    <w:rsid w:val="00F7012D"/>
    <w:rsid w:val="00F70286"/>
    <w:rsid w:val="00F7061C"/>
    <w:rsid w:val="00F7081B"/>
    <w:rsid w:val="00F70890"/>
    <w:rsid w:val="00F71580"/>
    <w:rsid w:val="00F71EDC"/>
    <w:rsid w:val="00F7215C"/>
    <w:rsid w:val="00F72813"/>
    <w:rsid w:val="00F72868"/>
    <w:rsid w:val="00F72873"/>
    <w:rsid w:val="00F72A89"/>
    <w:rsid w:val="00F72DC1"/>
    <w:rsid w:val="00F731FF"/>
    <w:rsid w:val="00F733F4"/>
    <w:rsid w:val="00F73802"/>
    <w:rsid w:val="00F7399E"/>
    <w:rsid w:val="00F73B13"/>
    <w:rsid w:val="00F73DF8"/>
    <w:rsid w:val="00F73F66"/>
    <w:rsid w:val="00F740CD"/>
    <w:rsid w:val="00F7438C"/>
    <w:rsid w:val="00F74CA7"/>
    <w:rsid w:val="00F74D16"/>
    <w:rsid w:val="00F751BE"/>
    <w:rsid w:val="00F75223"/>
    <w:rsid w:val="00F760EE"/>
    <w:rsid w:val="00F76223"/>
    <w:rsid w:val="00F7653C"/>
    <w:rsid w:val="00F76B07"/>
    <w:rsid w:val="00F77306"/>
    <w:rsid w:val="00F77896"/>
    <w:rsid w:val="00F77BB3"/>
    <w:rsid w:val="00F805AB"/>
    <w:rsid w:val="00F80770"/>
    <w:rsid w:val="00F8097E"/>
    <w:rsid w:val="00F8149A"/>
    <w:rsid w:val="00F8169E"/>
    <w:rsid w:val="00F816B7"/>
    <w:rsid w:val="00F8178C"/>
    <w:rsid w:val="00F81E14"/>
    <w:rsid w:val="00F82092"/>
    <w:rsid w:val="00F824E8"/>
    <w:rsid w:val="00F8258C"/>
    <w:rsid w:val="00F8333D"/>
    <w:rsid w:val="00F836D5"/>
    <w:rsid w:val="00F837C5"/>
    <w:rsid w:val="00F837E2"/>
    <w:rsid w:val="00F839F4"/>
    <w:rsid w:val="00F83C7B"/>
    <w:rsid w:val="00F84106"/>
    <w:rsid w:val="00F842BF"/>
    <w:rsid w:val="00F842CB"/>
    <w:rsid w:val="00F84520"/>
    <w:rsid w:val="00F849FF"/>
    <w:rsid w:val="00F84D4A"/>
    <w:rsid w:val="00F84F59"/>
    <w:rsid w:val="00F85101"/>
    <w:rsid w:val="00F851AE"/>
    <w:rsid w:val="00F858E0"/>
    <w:rsid w:val="00F85F58"/>
    <w:rsid w:val="00F86066"/>
    <w:rsid w:val="00F864E7"/>
    <w:rsid w:val="00F8670F"/>
    <w:rsid w:val="00F86963"/>
    <w:rsid w:val="00F87086"/>
    <w:rsid w:val="00F8709B"/>
    <w:rsid w:val="00F871B0"/>
    <w:rsid w:val="00F90134"/>
    <w:rsid w:val="00F905B1"/>
    <w:rsid w:val="00F90753"/>
    <w:rsid w:val="00F90776"/>
    <w:rsid w:val="00F907C7"/>
    <w:rsid w:val="00F90805"/>
    <w:rsid w:val="00F9198D"/>
    <w:rsid w:val="00F91B7E"/>
    <w:rsid w:val="00F91E64"/>
    <w:rsid w:val="00F92016"/>
    <w:rsid w:val="00F9243E"/>
    <w:rsid w:val="00F925F6"/>
    <w:rsid w:val="00F92728"/>
    <w:rsid w:val="00F93AA3"/>
    <w:rsid w:val="00F93AD2"/>
    <w:rsid w:val="00F9443B"/>
    <w:rsid w:val="00F94A60"/>
    <w:rsid w:val="00F94AA7"/>
    <w:rsid w:val="00F94C33"/>
    <w:rsid w:val="00F952C5"/>
    <w:rsid w:val="00F953FE"/>
    <w:rsid w:val="00F956EF"/>
    <w:rsid w:val="00F95A2B"/>
    <w:rsid w:val="00F95BDD"/>
    <w:rsid w:val="00F96183"/>
    <w:rsid w:val="00F96463"/>
    <w:rsid w:val="00F96A41"/>
    <w:rsid w:val="00F96B15"/>
    <w:rsid w:val="00F97198"/>
    <w:rsid w:val="00F97540"/>
    <w:rsid w:val="00F9777B"/>
    <w:rsid w:val="00F979B0"/>
    <w:rsid w:val="00F97F0B"/>
    <w:rsid w:val="00F97FB0"/>
    <w:rsid w:val="00FA055C"/>
    <w:rsid w:val="00FA05F6"/>
    <w:rsid w:val="00FA0937"/>
    <w:rsid w:val="00FA0BCC"/>
    <w:rsid w:val="00FA0C2E"/>
    <w:rsid w:val="00FA0C9C"/>
    <w:rsid w:val="00FA0F46"/>
    <w:rsid w:val="00FA1070"/>
    <w:rsid w:val="00FA1189"/>
    <w:rsid w:val="00FA1538"/>
    <w:rsid w:val="00FA164F"/>
    <w:rsid w:val="00FA165E"/>
    <w:rsid w:val="00FA1A25"/>
    <w:rsid w:val="00FA1ACB"/>
    <w:rsid w:val="00FA1BB5"/>
    <w:rsid w:val="00FA1FDF"/>
    <w:rsid w:val="00FA21C9"/>
    <w:rsid w:val="00FA21F4"/>
    <w:rsid w:val="00FA2F3A"/>
    <w:rsid w:val="00FA304B"/>
    <w:rsid w:val="00FA3214"/>
    <w:rsid w:val="00FA3AD1"/>
    <w:rsid w:val="00FA3C4F"/>
    <w:rsid w:val="00FA4C7D"/>
    <w:rsid w:val="00FA4ED6"/>
    <w:rsid w:val="00FA4FAE"/>
    <w:rsid w:val="00FA4FD7"/>
    <w:rsid w:val="00FA5874"/>
    <w:rsid w:val="00FA5BDA"/>
    <w:rsid w:val="00FA6341"/>
    <w:rsid w:val="00FA6476"/>
    <w:rsid w:val="00FA66CF"/>
    <w:rsid w:val="00FA6915"/>
    <w:rsid w:val="00FA6A95"/>
    <w:rsid w:val="00FA6E13"/>
    <w:rsid w:val="00FA6E57"/>
    <w:rsid w:val="00FA70CC"/>
    <w:rsid w:val="00FA77D4"/>
    <w:rsid w:val="00FA798A"/>
    <w:rsid w:val="00FB0173"/>
    <w:rsid w:val="00FB0ED6"/>
    <w:rsid w:val="00FB0FF2"/>
    <w:rsid w:val="00FB167F"/>
    <w:rsid w:val="00FB18B5"/>
    <w:rsid w:val="00FB197F"/>
    <w:rsid w:val="00FB22DC"/>
    <w:rsid w:val="00FB23DD"/>
    <w:rsid w:val="00FB2707"/>
    <w:rsid w:val="00FB2EBC"/>
    <w:rsid w:val="00FB312F"/>
    <w:rsid w:val="00FB3299"/>
    <w:rsid w:val="00FB3FE1"/>
    <w:rsid w:val="00FB409D"/>
    <w:rsid w:val="00FB4172"/>
    <w:rsid w:val="00FB4272"/>
    <w:rsid w:val="00FB493A"/>
    <w:rsid w:val="00FB49A3"/>
    <w:rsid w:val="00FB512D"/>
    <w:rsid w:val="00FB546C"/>
    <w:rsid w:val="00FB580C"/>
    <w:rsid w:val="00FB5EF1"/>
    <w:rsid w:val="00FB61BB"/>
    <w:rsid w:val="00FB6343"/>
    <w:rsid w:val="00FB6578"/>
    <w:rsid w:val="00FB65EC"/>
    <w:rsid w:val="00FB6A75"/>
    <w:rsid w:val="00FB6BF7"/>
    <w:rsid w:val="00FB746B"/>
    <w:rsid w:val="00FB74A0"/>
    <w:rsid w:val="00FB7BFD"/>
    <w:rsid w:val="00FC0142"/>
    <w:rsid w:val="00FC03A1"/>
    <w:rsid w:val="00FC042F"/>
    <w:rsid w:val="00FC1215"/>
    <w:rsid w:val="00FC12E5"/>
    <w:rsid w:val="00FC1B1E"/>
    <w:rsid w:val="00FC1D06"/>
    <w:rsid w:val="00FC1FB3"/>
    <w:rsid w:val="00FC2855"/>
    <w:rsid w:val="00FC3001"/>
    <w:rsid w:val="00FC317B"/>
    <w:rsid w:val="00FC34C2"/>
    <w:rsid w:val="00FC3623"/>
    <w:rsid w:val="00FC3C61"/>
    <w:rsid w:val="00FC3C67"/>
    <w:rsid w:val="00FC3CCA"/>
    <w:rsid w:val="00FC42C3"/>
    <w:rsid w:val="00FC47DE"/>
    <w:rsid w:val="00FC48B4"/>
    <w:rsid w:val="00FC4A9E"/>
    <w:rsid w:val="00FC4BAB"/>
    <w:rsid w:val="00FC4DDB"/>
    <w:rsid w:val="00FC51A3"/>
    <w:rsid w:val="00FC5353"/>
    <w:rsid w:val="00FC539A"/>
    <w:rsid w:val="00FC5DF3"/>
    <w:rsid w:val="00FC6049"/>
    <w:rsid w:val="00FC65FC"/>
    <w:rsid w:val="00FC66C1"/>
    <w:rsid w:val="00FC6703"/>
    <w:rsid w:val="00FC6922"/>
    <w:rsid w:val="00FC6984"/>
    <w:rsid w:val="00FC6BA8"/>
    <w:rsid w:val="00FC6FBD"/>
    <w:rsid w:val="00FC76C0"/>
    <w:rsid w:val="00FD067F"/>
    <w:rsid w:val="00FD0AD2"/>
    <w:rsid w:val="00FD0DC2"/>
    <w:rsid w:val="00FD0E81"/>
    <w:rsid w:val="00FD0F80"/>
    <w:rsid w:val="00FD19A1"/>
    <w:rsid w:val="00FD1B35"/>
    <w:rsid w:val="00FD245D"/>
    <w:rsid w:val="00FD296C"/>
    <w:rsid w:val="00FD3406"/>
    <w:rsid w:val="00FD3499"/>
    <w:rsid w:val="00FD358A"/>
    <w:rsid w:val="00FD3644"/>
    <w:rsid w:val="00FD376D"/>
    <w:rsid w:val="00FD3B63"/>
    <w:rsid w:val="00FD3BEE"/>
    <w:rsid w:val="00FD3D3D"/>
    <w:rsid w:val="00FD40D1"/>
    <w:rsid w:val="00FD415C"/>
    <w:rsid w:val="00FD49B4"/>
    <w:rsid w:val="00FD4B4C"/>
    <w:rsid w:val="00FD4B84"/>
    <w:rsid w:val="00FD5F8B"/>
    <w:rsid w:val="00FD5FFD"/>
    <w:rsid w:val="00FD61DA"/>
    <w:rsid w:val="00FD61E3"/>
    <w:rsid w:val="00FD6281"/>
    <w:rsid w:val="00FD6541"/>
    <w:rsid w:val="00FD6751"/>
    <w:rsid w:val="00FD6980"/>
    <w:rsid w:val="00FD6AAB"/>
    <w:rsid w:val="00FD6D30"/>
    <w:rsid w:val="00FD7001"/>
    <w:rsid w:val="00FD701C"/>
    <w:rsid w:val="00FD726B"/>
    <w:rsid w:val="00FD755A"/>
    <w:rsid w:val="00FD76D9"/>
    <w:rsid w:val="00FD7C64"/>
    <w:rsid w:val="00FD7DCF"/>
    <w:rsid w:val="00FD7F1A"/>
    <w:rsid w:val="00FE00DF"/>
    <w:rsid w:val="00FE01E9"/>
    <w:rsid w:val="00FE0398"/>
    <w:rsid w:val="00FE0888"/>
    <w:rsid w:val="00FE0C08"/>
    <w:rsid w:val="00FE1448"/>
    <w:rsid w:val="00FE156E"/>
    <w:rsid w:val="00FE1855"/>
    <w:rsid w:val="00FE1A8F"/>
    <w:rsid w:val="00FE1B15"/>
    <w:rsid w:val="00FE1C44"/>
    <w:rsid w:val="00FE21FE"/>
    <w:rsid w:val="00FE222A"/>
    <w:rsid w:val="00FE22B4"/>
    <w:rsid w:val="00FE22B8"/>
    <w:rsid w:val="00FE2FD4"/>
    <w:rsid w:val="00FE31B9"/>
    <w:rsid w:val="00FE32BC"/>
    <w:rsid w:val="00FE3716"/>
    <w:rsid w:val="00FE37FF"/>
    <w:rsid w:val="00FE389E"/>
    <w:rsid w:val="00FE423A"/>
    <w:rsid w:val="00FE449D"/>
    <w:rsid w:val="00FE4949"/>
    <w:rsid w:val="00FE4B78"/>
    <w:rsid w:val="00FE55DF"/>
    <w:rsid w:val="00FE5641"/>
    <w:rsid w:val="00FE5A58"/>
    <w:rsid w:val="00FE5CAA"/>
    <w:rsid w:val="00FE68C3"/>
    <w:rsid w:val="00FE6915"/>
    <w:rsid w:val="00FE692B"/>
    <w:rsid w:val="00FE6B67"/>
    <w:rsid w:val="00FE72AE"/>
    <w:rsid w:val="00FE75ED"/>
    <w:rsid w:val="00FE79DD"/>
    <w:rsid w:val="00FE7BC4"/>
    <w:rsid w:val="00FF002C"/>
    <w:rsid w:val="00FF0038"/>
    <w:rsid w:val="00FF0A09"/>
    <w:rsid w:val="00FF0BE3"/>
    <w:rsid w:val="00FF0BF3"/>
    <w:rsid w:val="00FF11C6"/>
    <w:rsid w:val="00FF1384"/>
    <w:rsid w:val="00FF1E4A"/>
    <w:rsid w:val="00FF2026"/>
    <w:rsid w:val="00FF2495"/>
    <w:rsid w:val="00FF289D"/>
    <w:rsid w:val="00FF28E2"/>
    <w:rsid w:val="00FF2AC3"/>
    <w:rsid w:val="00FF2EC4"/>
    <w:rsid w:val="00FF2FD4"/>
    <w:rsid w:val="00FF2FDF"/>
    <w:rsid w:val="00FF307B"/>
    <w:rsid w:val="00FF32EE"/>
    <w:rsid w:val="00FF36AA"/>
    <w:rsid w:val="00FF37A7"/>
    <w:rsid w:val="00FF3C3C"/>
    <w:rsid w:val="00FF3D9F"/>
    <w:rsid w:val="00FF3EE1"/>
    <w:rsid w:val="00FF4055"/>
    <w:rsid w:val="00FF4786"/>
    <w:rsid w:val="00FF4BA5"/>
    <w:rsid w:val="00FF5328"/>
    <w:rsid w:val="00FF5399"/>
    <w:rsid w:val="00FF5654"/>
    <w:rsid w:val="00FF58CC"/>
    <w:rsid w:val="00FF69BA"/>
    <w:rsid w:val="00FF6A50"/>
    <w:rsid w:val="00FF70E3"/>
    <w:rsid w:val="00FF74EF"/>
    <w:rsid w:val="00FF75FD"/>
    <w:rsid w:val="00FF786F"/>
    <w:rsid w:val="00FF7896"/>
    <w:rsid w:val="00FF79BD"/>
    <w:rsid w:val="00FF7C50"/>
    <w:rsid w:val="00FF7F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44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000000" w:themeColor="text1"/>
        <w:sz w:val="22"/>
        <w:szCs w:val="22"/>
        <w:lang w:val="en-AU" w:eastAsia="en-AU" w:bidi="ar-SA"/>
      </w:rPr>
    </w:rPrDefault>
    <w:pPrDefault>
      <w:pPr>
        <w:spacing w:before="200" w:after="200"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2"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B00"/>
  </w:style>
  <w:style w:type="paragraph" w:styleId="Heading1">
    <w:name w:val="heading 1"/>
    <w:basedOn w:val="Normal"/>
    <w:next w:val="BodyText"/>
    <w:link w:val="Heading1Char"/>
    <w:qFormat/>
    <w:rsid w:val="005A746E"/>
    <w:pPr>
      <w:keepNext/>
      <w:keepLines/>
      <w:pageBreakBefore/>
      <w:spacing w:after="360" w:line="240" w:lineRule="auto"/>
      <w:outlineLvl w:val="0"/>
    </w:pPr>
    <w:rPr>
      <w:rFonts w:ascii="Arial Bold" w:eastAsiaTheme="majorEastAsia" w:hAnsi="Arial Bold" w:cstheme="majorBidi"/>
      <w:bCs/>
      <w:color w:val="auto"/>
      <w:sz w:val="40"/>
      <w:szCs w:val="28"/>
    </w:rPr>
  </w:style>
  <w:style w:type="paragraph" w:styleId="Heading2">
    <w:name w:val="heading 2"/>
    <w:basedOn w:val="Normal"/>
    <w:next w:val="BodyText"/>
    <w:link w:val="Heading2Char"/>
    <w:qFormat/>
    <w:rsid w:val="00417B1B"/>
    <w:pPr>
      <w:keepNext/>
      <w:keepLines/>
      <w:spacing w:before="240" w:after="120" w:line="360" w:lineRule="atLeast"/>
      <w:outlineLvl w:val="1"/>
    </w:pPr>
    <w:rPr>
      <w:rFonts w:ascii="Arial Bold" w:eastAsiaTheme="majorEastAsia" w:hAnsi="Arial Bold" w:cstheme="majorBidi"/>
      <w:bCs/>
      <w:color w:val="auto"/>
      <w:sz w:val="26"/>
      <w:szCs w:val="26"/>
    </w:rPr>
  </w:style>
  <w:style w:type="paragraph" w:styleId="Heading3">
    <w:name w:val="heading 3"/>
    <w:basedOn w:val="Normal"/>
    <w:next w:val="BodyText"/>
    <w:link w:val="Heading3Char"/>
    <w:qFormat/>
    <w:rsid w:val="009C456B"/>
    <w:pPr>
      <w:keepNext/>
      <w:keepLines/>
      <w:spacing w:before="240" w:after="120" w:line="320" w:lineRule="atLeast"/>
      <w:outlineLvl w:val="2"/>
    </w:pPr>
    <w:rPr>
      <w:rFonts w:ascii="Arial Bold" w:eastAsiaTheme="majorEastAsia" w:hAnsi="Arial Bold" w:cstheme="majorBidi"/>
      <w:bCs/>
      <w:color w:val="auto"/>
      <w:sz w:val="24"/>
    </w:rPr>
  </w:style>
  <w:style w:type="paragraph" w:styleId="Heading4">
    <w:name w:val="heading 4"/>
    <w:basedOn w:val="Normal"/>
    <w:next w:val="BodyText"/>
    <w:link w:val="Heading4Char"/>
    <w:qFormat/>
    <w:rsid w:val="009C456B"/>
    <w:pPr>
      <w:keepNext/>
      <w:keepLines/>
      <w:spacing w:before="240" w:after="120"/>
      <w:outlineLvl w:val="3"/>
    </w:pPr>
    <w:rPr>
      <w:rFonts w:ascii="Arial Bold" w:hAnsi="Arial Bold" w:cs="Times New Roman"/>
      <w:bCs/>
      <w:iCs/>
      <w:color w:val="auto"/>
    </w:rPr>
  </w:style>
  <w:style w:type="paragraph" w:styleId="Heading5">
    <w:name w:val="heading 5"/>
    <w:basedOn w:val="Normal"/>
    <w:next w:val="BodyText"/>
    <w:link w:val="Heading5Char"/>
    <w:qFormat/>
    <w:rsid w:val="00BC1B8F"/>
    <w:pPr>
      <w:keepNext/>
      <w:keepLines/>
      <w:spacing w:before="120" w:after="120"/>
      <w:outlineLvl w:val="4"/>
    </w:pPr>
    <w:rPr>
      <w:rFonts w:ascii="Arial Bold" w:eastAsiaTheme="majorEastAsia" w:hAnsi="Arial Bold" w:cstheme="majorBidi"/>
      <w:color w:val="auto"/>
      <w:sz w:val="20"/>
    </w:rPr>
  </w:style>
  <w:style w:type="paragraph" w:styleId="Heading6">
    <w:name w:val="heading 6"/>
    <w:basedOn w:val="Normal"/>
    <w:next w:val="BodyText"/>
    <w:link w:val="Heading6Char"/>
    <w:qFormat/>
    <w:rsid w:val="009C6EFB"/>
    <w:pPr>
      <w:keepNext/>
      <w:keepLines/>
      <w:spacing w:before="120" w:after="12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semiHidden/>
    <w:rsid w:val="00E61CAF"/>
    <w:pPr>
      <w:keepNext/>
      <w:keepLines/>
      <w:spacing w:before="120" w:after="60"/>
      <w:outlineLvl w:val="6"/>
    </w:pPr>
    <w:rPr>
      <w:rFonts w:asciiTheme="majorHAnsi" w:eastAsiaTheme="majorEastAsia" w:hAnsiTheme="majorHAnsi" w:cstheme="majorBidi"/>
      <w:i/>
      <w:iCs/>
    </w:rPr>
  </w:style>
  <w:style w:type="paragraph" w:styleId="Heading8">
    <w:name w:val="heading 8"/>
    <w:basedOn w:val="Normal"/>
    <w:next w:val="BodyText"/>
    <w:link w:val="Heading8Char"/>
    <w:uiPriority w:val="2"/>
    <w:semiHidden/>
    <w:rsid w:val="00EE5532"/>
    <w:pPr>
      <w:outlineLvl w:val="7"/>
    </w:pPr>
  </w:style>
  <w:style w:type="paragraph" w:styleId="Heading9">
    <w:name w:val="heading 9"/>
    <w:basedOn w:val="Heading8"/>
    <w:next w:val="BodyText"/>
    <w:link w:val="Heading9Char"/>
    <w:uiPriority w:val="2"/>
    <w:semiHidden/>
    <w:rsid w:val="00EE55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ccessibleTableNumerical">
    <w:name w:val="Accessible Table Numerical"/>
    <w:basedOn w:val="TableNormal"/>
    <w:uiPriority w:val="99"/>
    <w:rsid w:val="005123D2"/>
    <w:pPr>
      <w:spacing w:before="40" w:after="40" w:line="240" w:lineRule="auto"/>
      <w:jc w:val="right"/>
    </w:pPr>
    <w:tblPr>
      <w:tblBorders>
        <w:top w:val="single" w:sz="4" w:space="0" w:color="auto"/>
        <w:bottom w:val="single" w:sz="4" w:space="0" w:color="auto"/>
      </w:tblBorders>
      <w:tblCellMar>
        <w:left w:w="28" w:type="dxa"/>
        <w:right w:w="28" w:type="dxa"/>
      </w:tblCellMar>
    </w:tblPr>
    <w:tblStylePr w:type="firstRow">
      <w:pPr>
        <w:keepNext w:val="0"/>
        <w:wordWrap/>
        <w:jc w:val="right"/>
      </w:pPr>
      <w:rPr>
        <w:rFonts w:ascii="Arial Bold" w:hAnsi="Arial Bold"/>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style>
  <w:style w:type="paragraph" w:styleId="Footer">
    <w:name w:val="footer"/>
    <w:basedOn w:val="Normal"/>
    <w:link w:val="FooterChar"/>
    <w:uiPriority w:val="99"/>
    <w:rsid w:val="00B21199"/>
    <w:pPr>
      <w:tabs>
        <w:tab w:val="right" w:pos="7938"/>
      </w:tabs>
      <w:spacing w:before="0" w:after="0" w:line="160" w:lineRule="atLeast"/>
      <w:jc w:val="right"/>
    </w:pPr>
    <w:rPr>
      <w:noProof/>
      <w:sz w:val="14"/>
    </w:rPr>
  </w:style>
  <w:style w:type="character" w:styleId="PageNumber">
    <w:name w:val="page number"/>
    <w:basedOn w:val="DefaultParagraphFont"/>
    <w:semiHidden/>
    <w:rsid w:val="003C3BC2"/>
    <w:rPr>
      <w:rFonts w:ascii="Arial" w:hAnsi="Arial"/>
      <w:b/>
      <w:color w:val="auto"/>
      <w:sz w:val="16"/>
    </w:rPr>
  </w:style>
  <w:style w:type="table" w:styleId="TableGrid">
    <w:name w:val="Table Grid"/>
    <w:basedOn w:val="TableNormal"/>
    <w:uiPriority w:val="59"/>
    <w:rsid w:val="00E57EEE"/>
    <w:pPr>
      <w:spacing w:before="70" w:after="70" w:line="260" w:lineRule="atLeast"/>
    </w:pPr>
    <w:tblPr>
      <w:tblBorders>
        <w:top w:val="single" w:sz="4" w:space="0" w:color="auto"/>
        <w:bottom w:val="single" w:sz="4" w:space="0" w:color="auto"/>
        <w:insideH w:val="single" w:sz="4" w:space="0" w:color="auto"/>
        <w:insideV w:val="single" w:sz="4" w:space="0" w:color="auto"/>
      </w:tblBorders>
    </w:tblPr>
    <w:tblStylePr w:type="firstRow">
      <w:rPr>
        <w:rFonts w:ascii="Arial Bold" w:hAnsi="Arial Bold"/>
      </w:rPr>
      <w:tblPr/>
      <w:trPr>
        <w:tblHeader/>
      </w:trPr>
    </w:tblStylePr>
  </w:style>
  <w:style w:type="character" w:customStyle="1" w:styleId="FooterChar">
    <w:name w:val="Footer Char"/>
    <w:basedOn w:val="DefaultParagraphFont"/>
    <w:link w:val="Footer"/>
    <w:uiPriority w:val="99"/>
    <w:rsid w:val="00B21199"/>
    <w:rPr>
      <w:noProof/>
      <w:sz w:val="14"/>
    </w:rPr>
  </w:style>
  <w:style w:type="paragraph" w:customStyle="1" w:styleId="FootnoteSeparator">
    <w:name w:val="Footnote Separator"/>
    <w:basedOn w:val="Normal"/>
    <w:uiPriority w:val="99"/>
    <w:unhideWhenUsed/>
    <w:rsid w:val="00C448BB"/>
    <w:pPr>
      <w:pBdr>
        <w:top w:val="single" w:sz="4" w:space="1" w:color="000000" w:themeColor="text1"/>
      </w:pBdr>
      <w:spacing w:before="180" w:line="8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6"/>
      </w:numPr>
      <w:spacing w:before="100" w:after="100"/>
    </w:pPr>
    <w:rPr>
      <w:rFonts w:eastAsia="Arial" w:cs="Times New Roman"/>
    </w:rPr>
  </w:style>
  <w:style w:type="paragraph" w:styleId="ListNumber2">
    <w:name w:val="List Number 2"/>
    <w:basedOn w:val="Normal"/>
    <w:rsid w:val="00720DE9"/>
    <w:pPr>
      <w:numPr>
        <w:ilvl w:val="1"/>
        <w:numId w:val="6"/>
      </w:numPr>
      <w:spacing w:before="100" w:after="100"/>
    </w:pPr>
    <w:rPr>
      <w:rFonts w:eastAsia="Arial" w:cs="Times New Roman"/>
    </w:rPr>
  </w:style>
  <w:style w:type="paragraph" w:styleId="ListNumber3">
    <w:name w:val="List Number 3"/>
    <w:basedOn w:val="Normal"/>
    <w:unhideWhenUsed/>
    <w:rsid w:val="00720DE9"/>
    <w:pPr>
      <w:numPr>
        <w:ilvl w:val="2"/>
        <w:numId w:val="6"/>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paragraph" w:styleId="Header">
    <w:name w:val="header"/>
    <w:basedOn w:val="Normal"/>
    <w:link w:val="HeaderChar"/>
    <w:uiPriority w:val="99"/>
    <w:unhideWhenUsed/>
    <w:rsid w:val="00B21199"/>
    <w:pPr>
      <w:tabs>
        <w:tab w:val="center" w:pos="4513"/>
        <w:tab w:val="right" w:pos="9026"/>
      </w:tabs>
      <w:spacing w:before="0" w:after="0" w:line="240" w:lineRule="auto"/>
    </w:pPr>
  </w:style>
  <w:style w:type="paragraph" w:customStyle="1" w:styleId="TableTextBullet2">
    <w:name w:val="Table Text Bullet 2"/>
    <w:basedOn w:val="TableTextBullet1"/>
    <w:qFormat/>
    <w:rsid w:val="00BA3B7E"/>
    <w:pPr>
      <w:numPr>
        <w:ilvl w:val="1"/>
      </w:numPr>
    </w:pPr>
    <w:rPr>
      <w:bCs/>
    </w:rPr>
  </w:style>
  <w:style w:type="paragraph" w:customStyle="1" w:styleId="TableTextBullet3">
    <w:name w:val="Table Text Bullet 3"/>
    <w:basedOn w:val="TableTextBullet2"/>
    <w:qFormat/>
    <w:rsid w:val="00093051"/>
    <w:pPr>
      <w:numPr>
        <w:ilvl w:val="2"/>
      </w:numPr>
    </w:pPr>
    <w:rPr>
      <w:bCs w:val="0"/>
    </w:rPr>
  </w:style>
  <w:style w:type="paragraph" w:styleId="BodyText">
    <w:name w:val="Body Text"/>
    <w:basedOn w:val="Normal"/>
    <w:link w:val="BodyTextChar"/>
    <w:qFormat/>
    <w:rsid w:val="00793F32"/>
  </w:style>
  <w:style w:type="character" w:customStyle="1" w:styleId="BodyTextChar">
    <w:name w:val="Body Text Char"/>
    <w:basedOn w:val="DefaultParagraphFont"/>
    <w:link w:val="BodyText"/>
    <w:rsid w:val="00793F32"/>
  </w:style>
  <w:style w:type="paragraph" w:customStyle="1" w:styleId="NotesNumberedList">
    <w:name w:val="Notes Numbered List"/>
    <w:basedOn w:val="Normal"/>
    <w:rsid w:val="00890058"/>
    <w:pPr>
      <w:keepLines/>
      <w:numPr>
        <w:numId w:val="5"/>
      </w:numPr>
      <w:spacing w:before="60" w:after="240" w:line="210" w:lineRule="atLeast"/>
      <w:contextualSpacing/>
    </w:pPr>
    <w:rPr>
      <w:sz w:val="20"/>
    </w:rPr>
  </w:style>
  <w:style w:type="paragraph" w:customStyle="1" w:styleId="TableHeading">
    <w:name w:val="Table Heading"/>
    <w:basedOn w:val="TableText"/>
    <w:qFormat/>
    <w:rsid w:val="00800B5A"/>
    <w:rPr>
      <w:rFonts w:ascii="Arial Bold" w:hAnsi="Arial Bold"/>
      <w:color w:val="FFFFFF" w:themeColor="background1"/>
    </w:rPr>
  </w:style>
  <w:style w:type="character" w:styleId="Hyperlink">
    <w:name w:val="Hyperlink"/>
    <w:basedOn w:val="DefaultParagraphFont"/>
    <w:uiPriority w:val="99"/>
    <w:rsid w:val="005243A7"/>
    <w:rPr>
      <w:color w:val="0000FF"/>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qFormat/>
    <w:rsid w:val="000C7EC1"/>
    <w:pPr>
      <w:keepNext/>
      <w:tabs>
        <w:tab w:val="left" w:pos="1134"/>
      </w:tabs>
      <w:spacing w:before="120" w:after="120" w:line="240" w:lineRule="auto"/>
      <w:ind w:left="1134" w:hanging="1134"/>
    </w:pPr>
    <w:rPr>
      <w:rFonts w:ascii="Arial Bold" w:hAnsi="Arial Bold"/>
      <w:bCs/>
      <w:color w:val="auto"/>
      <w:sz w:val="20"/>
    </w:rPr>
  </w:style>
  <w:style w:type="character" w:styleId="FootnoteReference">
    <w:name w:val="footnote reference"/>
    <w:basedOn w:val="DefaultParagraphFont"/>
    <w:uiPriority w:val="99"/>
    <w:rsid w:val="00791E42"/>
    <w:rPr>
      <w:color w:val="000000" w:themeColor="text1"/>
      <w:vertAlign w:val="superscript"/>
    </w:rPr>
  </w:style>
  <w:style w:type="paragraph" w:styleId="FootnoteText">
    <w:name w:val="footnote text"/>
    <w:basedOn w:val="Normal"/>
    <w:link w:val="FootnoteTextChar"/>
    <w:uiPriority w:val="99"/>
    <w:rsid w:val="000C7EC1"/>
    <w:pPr>
      <w:tabs>
        <w:tab w:val="left" w:pos="426"/>
      </w:tabs>
      <w:spacing w:before="100" w:after="100" w:line="240" w:lineRule="auto"/>
      <w:ind w:left="425" w:hanging="425"/>
      <w:contextualSpacing/>
    </w:pPr>
    <w:rPr>
      <w:kern w:val="16"/>
      <w:sz w:val="16"/>
    </w:rPr>
  </w:style>
  <w:style w:type="character" w:customStyle="1" w:styleId="FootnoteTextChar">
    <w:name w:val="Footnote Text Char"/>
    <w:basedOn w:val="DefaultParagraphFont"/>
    <w:link w:val="FootnoteText"/>
    <w:uiPriority w:val="99"/>
    <w:rsid w:val="000C7EC1"/>
    <w:rPr>
      <w:kern w:val="16"/>
      <w:sz w:val="16"/>
    </w:rPr>
  </w:style>
  <w:style w:type="paragraph" w:styleId="ListBullet">
    <w:name w:val="List Bullet"/>
    <w:basedOn w:val="Normal"/>
    <w:qFormat/>
    <w:rsid w:val="00B36596"/>
    <w:pPr>
      <w:numPr>
        <w:numId w:val="4"/>
      </w:numPr>
      <w:spacing w:before="110" w:after="110"/>
    </w:pPr>
    <w:rPr>
      <w:rFonts w:eastAsia="Arial" w:cs="Times New Roman"/>
    </w:rPr>
  </w:style>
  <w:style w:type="paragraph" w:styleId="ListBullet2">
    <w:name w:val="List Bullet 2"/>
    <w:basedOn w:val="Normal"/>
    <w:unhideWhenUsed/>
    <w:rsid w:val="00255F65"/>
    <w:pPr>
      <w:numPr>
        <w:ilvl w:val="1"/>
        <w:numId w:val="4"/>
      </w:numPr>
      <w:spacing w:before="110" w:after="120"/>
    </w:pPr>
    <w:rPr>
      <w:rFonts w:eastAsia="Arial" w:cs="Times New Roman"/>
    </w:rPr>
  </w:style>
  <w:style w:type="paragraph" w:styleId="ListBullet3">
    <w:name w:val="List Bullet 3"/>
    <w:basedOn w:val="Normal"/>
    <w:rsid w:val="00255F65"/>
    <w:pPr>
      <w:numPr>
        <w:ilvl w:val="2"/>
        <w:numId w:val="4"/>
      </w:numPr>
      <w:spacing w:before="110" w:after="120"/>
    </w:pPr>
    <w:rPr>
      <w:rFonts w:eastAsia="Arial" w:cs="Times New Roman"/>
    </w:rPr>
  </w:style>
  <w:style w:type="paragraph" w:styleId="Subtitle">
    <w:name w:val="Subtitle"/>
    <w:basedOn w:val="Normal"/>
    <w:next w:val="Normal"/>
    <w:link w:val="SubtitleChar"/>
    <w:rsid w:val="00A11BA2"/>
    <w:pPr>
      <w:numPr>
        <w:ilvl w:val="1"/>
      </w:numPr>
    </w:pPr>
    <w:rPr>
      <w:rFonts w:asciiTheme="majorHAnsi" w:eastAsiaTheme="majorEastAsia" w:hAnsiTheme="majorHAnsi" w:cstheme="majorBidi"/>
      <w:iCs/>
      <w:sz w:val="32"/>
    </w:rPr>
  </w:style>
  <w:style w:type="character" w:customStyle="1" w:styleId="SubtitleChar">
    <w:name w:val="Subtitle Char"/>
    <w:basedOn w:val="DefaultParagraphFont"/>
    <w:link w:val="Subtitle"/>
    <w:rsid w:val="00A11BA2"/>
    <w:rPr>
      <w:rFonts w:asciiTheme="majorHAnsi" w:eastAsiaTheme="majorEastAsia" w:hAnsiTheme="majorHAnsi" w:cstheme="majorBidi"/>
      <w:iCs/>
      <w:sz w:val="32"/>
    </w:rPr>
  </w:style>
  <w:style w:type="paragraph" w:customStyle="1" w:styleId="TableText">
    <w:name w:val="Table Text"/>
    <w:basedOn w:val="Normal"/>
    <w:qFormat/>
    <w:rsid w:val="00793F32"/>
    <w:pPr>
      <w:spacing w:before="70" w:after="70" w:line="260" w:lineRule="atLeast"/>
    </w:pPr>
    <w:rPr>
      <w:sz w:val="20"/>
    </w:rPr>
  </w:style>
  <w:style w:type="paragraph" w:customStyle="1" w:styleId="TableTextBullet1">
    <w:name w:val="Table Text Bullet 1"/>
    <w:basedOn w:val="TableText"/>
    <w:rsid w:val="00966357"/>
    <w:pPr>
      <w:numPr>
        <w:numId w:val="2"/>
      </w:numPr>
      <w:spacing w:line="228" w:lineRule="auto"/>
    </w:pPr>
    <w:rPr>
      <w:rFonts w:cs="Times New Roman"/>
    </w:rPr>
  </w:style>
  <w:style w:type="paragraph" w:customStyle="1" w:styleId="TableTextNumbered1">
    <w:name w:val="Table Text Numbered 1"/>
    <w:basedOn w:val="TableText"/>
    <w:qFormat/>
    <w:rsid w:val="00793F32"/>
    <w:pPr>
      <w:numPr>
        <w:numId w:val="8"/>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xInlineShape">
    <w:name w:val="xInlineShape"/>
    <w:basedOn w:val="Normal"/>
    <w:next w:val="BodyText"/>
    <w:rsid w:val="00F25B09"/>
    <w:pPr>
      <w:keepNext/>
      <w:spacing w:before="120" w:after="120"/>
    </w:pPr>
  </w:style>
  <w:style w:type="character" w:customStyle="1" w:styleId="Heading4Char">
    <w:name w:val="Heading 4 Char"/>
    <w:basedOn w:val="DefaultParagraphFont"/>
    <w:link w:val="Heading4"/>
    <w:rsid w:val="009C456B"/>
    <w:rPr>
      <w:rFonts w:ascii="Arial Bold" w:hAnsi="Arial Bold" w:cs="Times New Roman"/>
      <w:bCs/>
      <w:iCs/>
      <w:color w:val="auto"/>
    </w:rPr>
  </w:style>
  <w:style w:type="paragraph" w:styleId="Title">
    <w:name w:val="Title"/>
    <w:basedOn w:val="Normal"/>
    <w:next w:val="Normal"/>
    <w:link w:val="TitleChar"/>
    <w:rsid w:val="00A11BA2"/>
    <w:pPr>
      <w:spacing w:line="720" w:lineRule="atLeast"/>
      <w:ind w:right="283"/>
    </w:pPr>
    <w:rPr>
      <w:rFonts w:ascii="Arial Bold" w:eastAsiaTheme="majorEastAsia" w:hAnsi="Arial Bold" w:cstheme="majorBidi"/>
      <w:color w:val="auto"/>
      <w:sz w:val="52"/>
      <w:szCs w:val="52"/>
    </w:rPr>
  </w:style>
  <w:style w:type="character" w:customStyle="1" w:styleId="TitleChar">
    <w:name w:val="Title Char"/>
    <w:basedOn w:val="DefaultParagraphFont"/>
    <w:link w:val="Title"/>
    <w:rsid w:val="00A11BA2"/>
    <w:rPr>
      <w:rFonts w:ascii="Arial Bold" w:eastAsiaTheme="majorEastAsia" w:hAnsi="Arial Bold" w:cstheme="majorBidi"/>
      <w:color w:val="auto"/>
      <w:sz w:val="52"/>
      <w:szCs w:val="52"/>
    </w:rPr>
  </w:style>
  <w:style w:type="table" w:customStyle="1" w:styleId="TableAsPlaceholder">
    <w:name w:val="Table As Placeholder"/>
    <w:basedOn w:val="TableNormal"/>
    <w:uiPriority w:val="99"/>
    <w:rsid w:val="00DC3267"/>
    <w:pPr>
      <w:spacing w:line="240" w:lineRule="auto"/>
    </w:pPr>
    <w:tblPr>
      <w:tblCellMar>
        <w:top w:w="28" w:type="dxa"/>
        <w:left w:w="0" w:type="dxa"/>
        <w:bottom w:w="255" w:type="dxa"/>
        <w:right w:w="85" w:type="dxa"/>
      </w:tblCellMar>
    </w:tblPr>
  </w:style>
  <w:style w:type="paragraph" w:styleId="TOC1">
    <w:name w:val="toc 1"/>
    <w:basedOn w:val="Normal"/>
    <w:next w:val="Normal"/>
    <w:uiPriority w:val="39"/>
    <w:rsid w:val="001A02D7"/>
    <w:pPr>
      <w:tabs>
        <w:tab w:val="right" w:leader="dot" w:pos="9638"/>
      </w:tabs>
      <w:spacing w:before="100" w:after="60" w:line="240" w:lineRule="auto"/>
      <w:ind w:left="454" w:right="851" w:hanging="454"/>
    </w:pPr>
    <w:rPr>
      <w:rFonts w:eastAsia="Arial" w:cs="Times New Roman"/>
      <w:b/>
      <w:noProof/>
      <w:sz w:val="20"/>
    </w:rPr>
  </w:style>
  <w:style w:type="paragraph" w:styleId="TOCHeading">
    <w:name w:val="TOC Heading"/>
    <w:basedOn w:val="Normal"/>
    <w:rsid w:val="00800B5A"/>
    <w:pPr>
      <w:keepNext/>
      <w:pageBreakBefore/>
      <w:tabs>
        <w:tab w:val="left" w:pos="1134"/>
        <w:tab w:val="left" w:pos="2268"/>
        <w:tab w:val="left" w:pos="3402"/>
        <w:tab w:val="left" w:pos="4536"/>
        <w:tab w:val="left" w:pos="5103"/>
      </w:tabs>
      <w:spacing w:after="360" w:line="240" w:lineRule="auto"/>
    </w:pPr>
    <w:rPr>
      <w:rFonts w:asciiTheme="majorHAnsi" w:hAnsiTheme="majorHAnsi" w:cstheme="majorHAnsi"/>
      <w:sz w:val="44"/>
      <w:szCs w:val="26"/>
    </w:rPr>
  </w:style>
  <w:style w:type="paragraph" w:styleId="TOC2">
    <w:name w:val="toc 2"/>
    <w:basedOn w:val="Normal"/>
    <w:next w:val="Normal"/>
    <w:uiPriority w:val="39"/>
    <w:rsid w:val="001A02D7"/>
    <w:pPr>
      <w:tabs>
        <w:tab w:val="left" w:pos="1418"/>
        <w:tab w:val="right" w:leader="dot" w:pos="9638"/>
      </w:tabs>
      <w:spacing w:before="60" w:after="60" w:line="228" w:lineRule="auto"/>
      <w:ind w:left="1077" w:right="851" w:hanging="624"/>
    </w:pPr>
    <w:rPr>
      <w:rFonts w:eastAsia="Arial" w:cs="Times New Roman"/>
      <w:noProof/>
      <w:sz w:val="20"/>
    </w:rPr>
  </w:style>
  <w:style w:type="paragraph" w:styleId="TOC3">
    <w:name w:val="toc 3"/>
    <w:basedOn w:val="TOC2"/>
    <w:next w:val="Normal"/>
    <w:uiPriority w:val="39"/>
    <w:rsid w:val="00B47097"/>
    <w:pPr>
      <w:ind w:left="1984" w:hanging="907"/>
    </w:pPr>
  </w:style>
  <w:style w:type="paragraph" w:styleId="TOC4">
    <w:name w:val="toc 4"/>
    <w:basedOn w:val="Normal"/>
    <w:uiPriority w:val="39"/>
    <w:rsid w:val="008107C7"/>
    <w:pPr>
      <w:spacing w:before="100" w:after="60"/>
      <w:ind w:right="680"/>
    </w:pPr>
    <w:rPr>
      <w:b/>
    </w:rPr>
  </w:style>
  <w:style w:type="paragraph" w:styleId="TableofFigures">
    <w:name w:val="table of figures"/>
    <w:basedOn w:val="Normal"/>
    <w:next w:val="Normal"/>
    <w:uiPriority w:val="99"/>
    <w:rsid w:val="003B4DF4"/>
    <w:pPr>
      <w:tabs>
        <w:tab w:val="left" w:pos="1134"/>
        <w:tab w:val="right" w:leader="dot" w:pos="9639"/>
      </w:tabs>
      <w:spacing w:before="60" w:after="60" w:line="228" w:lineRule="auto"/>
      <w:ind w:left="1134" w:right="851" w:hanging="1134"/>
    </w:pPr>
    <w:rPr>
      <w:noProof/>
    </w:rPr>
  </w:style>
  <w:style w:type="character" w:customStyle="1" w:styleId="Heading7Char">
    <w:name w:val="Heading 7 Char"/>
    <w:basedOn w:val="DefaultParagraphFont"/>
    <w:link w:val="Heading7"/>
    <w:semiHidden/>
    <w:rsid w:val="00E61CAF"/>
    <w:rPr>
      <w:rFonts w:asciiTheme="majorHAnsi" w:eastAsiaTheme="majorEastAsia" w:hAnsiTheme="majorHAnsi" w:cstheme="majorBidi"/>
      <w:i/>
      <w:iCs/>
    </w:rPr>
  </w:style>
  <w:style w:type="character" w:customStyle="1" w:styleId="Heading9Char">
    <w:name w:val="Heading 9 Char"/>
    <w:basedOn w:val="DefaultParagraphFont"/>
    <w:link w:val="Heading9"/>
    <w:uiPriority w:val="2"/>
    <w:semiHidden/>
    <w:rsid w:val="00EE5532"/>
  </w:style>
  <w:style w:type="paragraph" w:styleId="TOC5">
    <w:name w:val="toc 5"/>
    <w:basedOn w:val="Normal"/>
    <w:next w:val="Normal"/>
    <w:autoRedefine/>
    <w:uiPriority w:val="39"/>
    <w:rsid w:val="00EE5532"/>
    <w:pPr>
      <w:tabs>
        <w:tab w:val="right" w:leader="dot" w:pos="9629"/>
      </w:tabs>
      <w:spacing w:before="180"/>
      <w:ind w:right="851"/>
    </w:pPr>
    <w:rPr>
      <w:noProof/>
      <w:color w:val="auto"/>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DE27B9"/>
    <w:pPr>
      <w:spacing w:after="100"/>
      <w:ind w:left="1400"/>
    </w:pPr>
  </w:style>
  <w:style w:type="paragraph" w:styleId="TOC9">
    <w:name w:val="toc 9"/>
    <w:basedOn w:val="Normal"/>
    <w:next w:val="Normal"/>
    <w:autoRedefine/>
    <w:uiPriority w:val="39"/>
    <w:rsid w:val="00DE27B9"/>
    <w:pPr>
      <w:spacing w:after="100"/>
      <w:ind w:left="1600"/>
    </w:pPr>
  </w:style>
  <w:style w:type="character" w:customStyle="1" w:styleId="Heading8Char">
    <w:name w:val="Heading 8 Char"/>
    <w:basedOn w:val="DefaultParagraphFont"/>
    <w:link w:val="Heading8"/>
    <w:uiPriority w:val="2"/>
    <w:semiHidden/>
    <w:rsid w:val="00EE5532"/>
  </w:style>
  <w:style w:type="paragraph" w:styleId="Quote">
    <w:name w:val="Quote"/>
    <w:basedOn w:val="Normal"/>
    <w:link w:val="QuoteChar"/>
    <w:qFormat/>
    <w:rsid w:val="007E5AD9"/>
    <w:pPr>
      <w:tabs>
        <w:tab w:val="left" w:pos="1134"/>
        <w:tab w:val="left" w:pos="1701"/>
        <w:tab w:val="left" w:pos="2268"/>
        <w:tab w:val="left" w:pos="2835"/>
        <w:tab w:val="left" w:pos="3402"/>
        <w:tab w:val="left" w:pos="3969"/>
        <w:tab w:val="left" w:pos="4536"/>
      </w:tabs>
      <w:spacing w:before="120" w:after="120"/>
      <w:ind w:left="567" w:right="567"/>
    </w:pPr>
    <w:rPr>
      <w:i/>
      <w:iCs/>
    </w:rPr>
  </w:style>
  <w:style w:type="character" w:customStyle="1" w:styleId="QuoteChar">
    <w:name w:val="Quote Char"/>
    <w:basedOn w:val="DefaultParagraphFont"/>
    <w:link w:val="Quote"/>
    <w:rsid w:val="007E5AD9"/>
    <w:rPr>
      <w:i/>
      <w:iCs/>
      <w:color w:val="000000" w:themeColor="text1"/>
      <w:spacing w:val="1"/>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9C6EFB"/>
    <w:rPr>
      <w:rFonts w:asciiTheme="majorHAnsi" w:eastAsiaTheme="majorEastAsia" w:hAnsiTheme="majorHAnsi" w:cstheme="majorBidi"/>
      <w:i/>
      <w:iCs/>
      <w:color w:val="auto"/>
    </w:rPr>
  </w:style>
  <w:style w:type="character" w:customStyle="1" w:styleId="Heading5Char">
    <w:name w:val="Heading 5 Char"/>
    <w:basedOn w:val="DefaultParagraphFont"/>
    <w:link w:val="Heading5"/>
    <w:rsid w:val="00BC1B8F"/>
    <w:rPr>
      <w:rFonts w:ascii="Arial Bold" w:eastAsiaTheme="majorEastAsia" w:hAnsi="Arial Bold" w:cstheme="majorBidi"/>
      <w:color w:val="auto"/>
      <w:sz w:val="20"/>
    </w:rPr>
  </w:style>
  <w:style w:type="paragraph" w:styleId="BlockText">
    <w:name w:val="Block Text"/>
    <w:basedOn w:val="Normal"/>
    <w:semiHidden/>
    <w:unhideWhenUsed/>
    <w:rsid w:val="0049165E"/>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styleId="IntenseQuote">
    <w:name w:val="Intense Quote"/>
    <w:basedOn w:val="Normal"/>
    <w:next w:val="Normal"/>
    <w:link w:val="IntenseQuoteChar"/>
    <w:rsid w:val="00D35C58"/>
    <w:pPr>
      <w:pBdr>
        <w:bottom w:val="single" w:sz="4" w:space="4" w:color="4472C4" w:themeColor="accent1"/>
      </w:pBdr>
      <w:spacing w:after="280"/>
      <w:ind w:left="936" w:right="936"/>
    </w:pPr>
    <w:rPr>
      <w:b/>
      <w:bCs/>
      <w:i/>
      <w:iCs/>
      <w:color w:val="44546A" w:themeColor="text2"/>
    </w:rPr>
  </w:style>
  <w:style w:type="character" w:customStyle="1" w:styleId="IntenseQuoteChar">
    <w:name w:val="Intense Quote Char"/>
    <w:basedOn w:val="DefaultParagraphFont"/>
    <w:link w:val="IntenseQuote"/>
    <w:rsid w:val="00D35C58"/>
    <w:rPr>
      <w:b/>
      <w:bCs/>
      <w:i/>
      <w:iCs/>
      <w:color w:val="44546A" w:themeColor="text2"/>
      <w:sz w:val="22"/>
    </w:rPr>
  </w:style>
  <w:style w:type="paragraph" w:customStyle="1" w:styleId="PullOutBoxBodyText">
    <w:name w:val="Pull Out Box Body Text"/>
    <w:basedOn w:val="Normal"/>
    <w:qFormat/>
    <w:rsid w:val="00455290"/>
    <w:pPr>
      <w:pBdr>
        <w:top w:val="single" w:sz="4" w:space="10" w:color="auto"/>
        <w:left w:val="single" w:sz="4" w:space="12" w:color="auto"/>
        <w:bottom w:val="single" w:sz="4" w:space="10" w:color="auto"/>
        <w:right w:val="single" w:sz="4" w:space="12" w:color="auto"/>
      </w:pBdr>
      <w:spacing w:before="120" w:after="120"/>
      <w:ind w:left="284" w:right="284"/>
    </w:pPr>
  </w:style>
  <w:style w:type="paragraph" w:customStyle="1" w:styleId="PullOutBoxHeading">
    <w:name w:val="Pull Out Box Heading"/>
    <w:basedOn w:val="PullOutBoxBodyText"/>
    <w:qFormat/>
    <w:rsid w:val="009C6EFB"/>
    <w:rPr>
      <w:rFonts w:ascii="Arial Bold" w:hAnsi="Arial Bold"/>
    </w:rPr>
  </w:style>
  <w:style w:type="paragraph" w:customStyle="1" w:styleId="PullOutBoxBullet">
    <w:name w:val="Pull Out Box Bullet"/>
    <w:basedOn w:val="PullOutBoxBodyText"/>
    <w:qFormat/>
    <w:rsid w:val="009C6EFB"/>
    <w:pPr>
      <w:numPr>
        <w:numId w:val="9"/>
      </w:numPr>
    </w:pPr>
  </w:style>
  <w:style w:type="paragraph" w:customStyle="1" w:styleId="Source">
    <w:name w:val="Source"/>
    <w:basedOn w:val="Normal"/>
    <w:next w:val="BodyText"/>
    <w:rsid w:val="00A15DCB"/>
    <w:pPr>
      <w:spacing w:before="120" w:after="300" w:line="210" w:lineRule="atLeast"/>
    </w:pPr>
    <w:rPr>
      <w:sz w:val="18"/>
    </w:rPr>
  </w:style>
  <w:style w:type="paragraph" w:styleId="NoSpacing">
    <w:name w:val="No Spacing"/>
    <w:basedOn w:val="Normal"/>
    <w:qFormat/>
    <w:rsid w:val="0032480B"/>
    <w:pPr>
      <w:spacing w:before="0" w:after="0"/>
    </w:pPr>
  </w:style>
  <w:style w:type="paragraph" w:styleId="Date">
    <w:name w:val="Date"/>
    <w:basedOn w:val="Normal"/>
    <w:next w:val="Normal"/>
    <w:link w:val="DateChar"/>
    <w:rsid w:val="009F022D"/>
    <w:pPr>
      <w:spacing w:after="480"/>
    </w:pPr>
  </w:style>
  <w:style w:type="character" w:customStyle="1" w:styleId="DateChar">
    <w:name w:val="Date Char"/>
    <w:basedOn w:val="DefaultParagraphFont"/>
    <w:link w:val="Date"/>
    <w:rsid w:val="009F022D"/>
  </w:style>
  <w:style w:type="paragraph" w:customStyle="1" w:styleId="PullOutBoxNumbered">
    <w:name w:val="Pull Out Box Numbered"/>
    <w:basedOn w:val="PullOutBoxBodyText"/>
    <w:qFormat/>
    <w:rsid w:val="009C6EFB"/>
    <w:pPr>
      <w:numPr>
        <w:numId w:val="3"/>
      </w:numPr>
    </w:pPr>
  </w:style>
  <w:style w:type="paragraph" w:styleId="NormalWeb">
    <w:name w:val="Normal (Web)"/>
    <w:basedOn w:val="Normal"/>
    <w:uiPriority w:val="99"/>
    <w:unhideWhenUsed/>
    <w:rsid w:val="00E3556F"/>
  </w:style>
  <w:style w:type="paragraph" w:styleId="ListBullet4">
    <w:name w:val="List Bullet 4"/>
    <w:basedOn w:val="Normal"/>
    <w:rsid w:val="00255F65"/>
    <w:pPr>
      <w:numPr>
        <w:ilvl w:val="3"/>
        <w:numId w:val="4"/>
      </w:numPr>
      <w:spacing w:before="110" w:after="120"/>
    </w:pPr>
  </w:style>
  <w:style w:type="paragraph" w:customStyle="1" w:styleId="NotesText">
    <w:name w:val="Notes Text"/>
    <w:basedOn w:val="Normal"/>
    <w:qFormat/>
    <w:rsid w:val="00890058"/>
    <w:pPr>
      <w:keepNext/>
      <w:spacing w:before="120" w:after="60" w:line="210" w:lineRule="atLeast"/>
      <w:contextualSpacing/>
    </w:pPr>
    <w:rPr>
      <w:rFonts w:eastAsia="Arial" w:cs="Times New Roman"/>
      <w:sz w:val="20"/>
    </w:rPr>
  </w:style>
  <w:style w:type="paragraph" w:styleId="ListBullet5">
    <w:name w:val="List Bullet 5"/>
    <w:basedOn w:val="Normal"/>
    <w:rsid w:val="00255F65"/>
    <w:pPr>
      <w:numPr>
        <w:ilvl w:val="4"/>
        <w:numId w:val="4"/>
      </w:numPr>
      <w:spacing w:before="110" w:after="120"/>
    </w:pPr>
  </w:style>
  <w:style w:type="character" w:customStyle="1" w:styleId="Heading1Char">
    <w:name w:val="Heading 1 Char"/>
    <w:basedOn w:val="DefaultParagraphFont"/>
    <w:link w:val="Heading1"/>
    <w:rsid w:val="005A746E"/>
    <w:rPr>
      <w:rFonts w:ascii="Arial Bold" w:eastAsiaTheme="majorEastAsia" w:hAnsi="Arial Bold" w:cstheme="majorBidi"/>
      <w:bCs/>
      <w:color w:val="auto"/>
      <w:sz w:val="40"/>
      <w:szCs w:val="28"/>
    </w:rPr>
  </w:style>
  <w:style w:type="character" w:customStyle="1" w:styleId="Heading2Char">
    <w:name w:val="Heading 2 Char"/>
    <w:basedOn w:val="DefaultParagraphFont"/>
    <w:link w:val="Heading2"/>
    <w:rsid w:val="00417B1B"/>
    <w:rPr>
      <w:rFonts w:ascii="Arial Bold" w:eastAsiaTheme="majorEastAsia" w:hAnsi="Arial Bold" w:cstheme="majorBidi"/>
      <w:bCs/>
      <w:color w:val="auto"/>
      <w:sz w:val="26"/>
      <w:szCs w:val="26"/>
    </w:rPr>
  </w:style>
  <w:style w:type="character" w:customStyle="1" w:styleId="Heading3Char">
    <w:name w:val="Heading 3 Char"/>
    <w:basedOn w:val="DefaultParagraphFont"/>
    <w:link w:val="Heading3"/>
    <w:rsid w:val="009C456B"/>
    <w:rPr>
      <w:rFonts w:ascii="Arial Bold" w:eastAsiaTheme="majorEastAsia" w:hAnsi="Arial Bold" w:cstheme="majorBidi"/>
      <w:bCs/>
      <w:color w:val="auto"/>
      <w:sz w:val="24"/>
    </w:rPr>
  </w:style>
  <w:style w:type="paragraph" w:styleId="ListNumber4">
    <w:name w:val="List Number 4"/>
    <w:basedOn w:val="Normal"/>
    <w:unhideWhenUsed/>
    <w:rsid w:val="00720DE9"/>
    <w:pPr>
      <w:numPr>
        <w:ilvl w:val="3"/>
        <w:numId w:val="6"/>
      </w:numPr>
      <w:spacing w:before="100" w:after="100"/>
    </w:pPr>
    <w:rPr>
      <w:rFonts w:eastAsia="Arial" w:cs="Times New Roman"/>
    </w:rPr>
  </w:style>
  <w:style w:type="paragraph" w:styleId="ListNumber5">
    <w:name w:val="List Number 5"/>
    <w:basedOn w:val="Normal"/>
    <w:unhideWhenUsed/>
    <w:rsid w:val="00720DE9"/>
    <w:pPr>
      <w:numPr>
        <w:ilvl w:val="4"/>
        <w:numId w:val="6"/>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table" w:styleId="ColorfulGrid">
    <w:name w:val="Colorful Grid"/>
    <w:basedOn w:val="TableNormal"/>
    <w:uiPriority w:val="73"/>
    <w:semiHidden/>
    <w:rsid w:val="0095131B"/>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95131B"/>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rsid w:val="0095131B"/>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rsid w:val="0095131B"/>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rsid w:val="0095131B"/>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rsid w:val="0095131B"/>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rsid w:val="0095131B"/>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rsid w:val="0095131B"/>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95131B"/>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rsid w:val="0095131B"/>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rsid w:val="0095131B"/>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95131B"/>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rsid w:val="0095131B"/>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rsid w:val="0095131B"/>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rsid w:val="0095131B"/>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95131B"/>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95131B"/>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95131B"/>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rsid w:val="0095131B"/>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95131B"/>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95131B"/>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95131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95131B"/>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95131B"/>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95131B"/>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95131B"/>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95131B"/>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95131B"/>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9513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5131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5131B"/>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5131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5131B"/>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5131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5131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5131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5131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513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5131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5131B"/>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5131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5131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513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5131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5131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5131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5131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5131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5131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5131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5131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5131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5131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5131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5131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9513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95131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95131B"/>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95131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95131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95131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95131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9513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95131B"/>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95131B"/>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95131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95131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95131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95131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9513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95131B"/>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95131B"/>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95131B"/>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95131B"/>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95131B"/>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95131B"/>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95131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5131B"/>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5131B"/>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5131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5131B"/>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513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5131B"/>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5131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5131B"/>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5131B"/>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5131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5131B"/>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513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5131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5131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5131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5131B"/>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5131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5131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5131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5131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513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5131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513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51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5131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5131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5131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5131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5131B"/>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5131B"/>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5131B"/>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5131B"/>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5131B"/>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5131B"/>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5131B"/>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5131B"/>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5131B"/>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5131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5131B"/>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513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5131B"/>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513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5131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5131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5131B"/>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513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5131B"/>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513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95131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95131B"/>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95131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95131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95131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9513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5131B"/>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9513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95131B"/>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95131B"/>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95131B"/>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95131B"/>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95131B"/>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95131B"/>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95131B"/>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5131B"/>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5131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5131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5131B"/>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5131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5131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5131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513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5131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9513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5131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5131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513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513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9513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Alpha1">
    <w:name w:val="List Alpha 1"/>
    <w:basedOn w:val="BodyText"/>
    <w:qFormat/>
    <w:rsid w:val="001F0C8C"/>
    <w:pPr>
      <w:numPr>
        <w:numId w:val="7"/>
      </w:numPr>
      <w:spacing w:before="100"/>
    </w:pPr>
  </w:style>
  <w:style w:type="paragraph" w:customStyle="1" w:styleId="ListAlpha2">
    <w:name w:val="List Alpha 2"/>
    <w:basedOn w:val="BodyText"/>
    <w:qFormat/>
    <w:rsid w:val="001F0C8C"/>
    <w:pPr>
      <w:numPr>
        <w:ilvl w:val="1"/>
        <w:numId w:val="7"/>
      </w:numPr>
      <w:spacing w:before="100"/>
    </w:pPr>
  </w:style>
  <w:style w:type="paragraph" w:customStyle="1" w:styleId="ListAlpha3">
    <w:name w:val="List Alpha 3"/>
    <w:basedOn w:val="BodyText"/>
    <w:qFormat/>
    <w:rsid w:val="001F0C8C"/>
    <w:pPr>
      <w:numPr>
        <w:ilvl w:val="2"/>
        <w:numId w:val="7"/>
      </w:numPr>
      <w:spacing w:before="100"/>
    </w:pPr>
  </w:style>
  <w:style w:type="paragraph" w:customStyle="1" w:styleId="ListAlpha4">
    <w:name w:val="List Alpha 4"/>
    <w:basedOn w:val="BodyText"/>
    <w:qFormat/>
    <w:rsid w:val="00451413"/>
    <w:pPr>
      <w:numPr>
        <w:ilvl w:val="3"/>
        <w:numId w:val="7"/>
      </w:numPr>
    </w:pPr>
  </w:style>
  <w:style w:type="paragraph" w:styleId="EndnoteText">
    <w:name w:val="endnote text"/>
    <w:basedOn w:val="Normal"/>
    <w:link w:val="EndnoteTextChar"/>
    <w:semiHidden/>
    <w:unhideWhenUsed/>
    <w:rsid w:val="00C71635"/>
    <w:pPr>
      <w:spacing w:line="240" w:lineRule="auto"/>
    </w:pPr>
  </w:style>
  <w:style w:type="character" w:customStyle="1" w:styleId="EndnoteTextChar">
    <w:name w:val="Endnote Text Char"/>
    <w:basedOn w:val="DefaultParagraphFont"/>
    <w:link w:val="EndnoteText"/>
    <w:semiHidden/>
    <w:rsid w:val="00C71635"/>
    <w:rPr>
      <w:sz w:val="20"/>
      <w:szCs w:val="20"/>
    </w:rPr>
  </w:style>
  <w:style w:type="character" w:styleId="EndnoteReference">
    <w:name w:val="endnote reference"/>
    <w:basedOn w:val="DefaultParagraphFont"/>
    <w:semiHidden/>
    <w:unhideWhenUsed/>
    <w:rsid w:val="00C71635"/>
    <w:rPr>
      <w:vertAlign w:val="superscript"/>
    </w:rPr>
  </w:style>
  <w:style w:type="paragraph" w:customStyle="1" w:styleId="BodyTextfollowingListTable">
    <w:name w:val="Body Text following List/Table"/>
    <w:basedOn w:val="BodyText"/>
    <w:next w:val="BodyText"/>
    <w:qFormat/>
    <w:rsid w:val="00EB6757"/>
    <w:pPr>
      <w:spacing w:before="240"/>
    </w:pPr>
  </w:style>
  <w:style w:type="character" w:customStyle="1" w:styleId="HeaderChar">
    <w:name w:val="Header Char"/>
    <w:basedOn w:val="DefaultParagraphFont"/>
    <w:link w:val="Header"/>
    <w:uiPriority w:val="99"/>
    <w:rsid w:val="00B21199"/>
  </w:style>
  <w:style w:type="table" w:customStyle="1" w:styleId="AccessibleTableNormal">
    <w:name w:val="Accessible Table Normal"/>
    <w:basedOn w:val="TableNormal"/>
    <w:uiPriority w:val="99"/>
    <w:rsid w:val="002F6100"/>
    <w:pPr>
      <w:spacing w:before="70" w:after="70"/>
    </w:pPr>
    <w:tblPr>
      <w:tblCellMar>
        <w:top w:w="11" w:type="dxa"/>
        <w:left w:w="113" w:type="dxa"/>
        <w:bottom w:w="11" w:type="dxa"/>
        <w:right w:w="113" w:type="dxa"/>
      </w:tblCellMar>
    </w:tblPr>
    <w:tblStylePr w:type="firstRow">
      <w:rPr>
        <w:sz w:val="22"/>
      </w:rPr>
    </w:tblStylePr>
  </w:style>
  <w:style w:type="character" w:customStyle="1" w:styleId="UnresolvedMention1">
    <w:name w:val="Unresolved Mention1"/>
    <w:basedOn w:val="DefaultParagraphFont"/>
    <w:uiPriority w:val="99"/>
    <w:semiHidden/>
    <w:unhideWhenUsed/>
    <w:rsid w:val="003907CF"/>
    <w:rPr>
      <w:color w:val="605E5C"/>
      <w:shd w:val="clear" w:color="auto" w:fill="E1DFDD"/>
    </w:rPr>
  </w:style>
  <w:style w:type="paragraph" w:customStyle="1" w:styleId="TableListNumber">
    <w:name w:val="Table List Number"/>
    <w:basedOn w:val="Normal"/>
    <w:qFormat/>
    <w:rsid w:val="00ED2096"/>
    <w:pPr>
      <w:numPr>
        <w:numId w:val="10"/>
      </w:numPr>
      <w:spacing w:before="40" w:after="0" w:line="288" w:lineRule="auto"/>
      <w:ind w:right="113"/>
    </w:pPr>
    <w:rPr>
      <w:rFonts w:ascii="Arial" w:hAnsi="Arial" w:cs="Times New Roman"/>
      <w:color w:val="000000"/>
      <w:sz w:val="18"/>
      <w:szCs w:val="20"/>
    </w:rPr>
  </w:style>
  <w:style w:type="paragraph" w:customStyle="1" w:styleId="TableListNumber2">
    <w:name w:val="Table List Number 2"/>
    <w:basedOn w:val="TableListNumber"/>
    <w:qFormat/>
    <w:rsid w:val="00ED2096"/>
    <w:pPr>
      <w:numPr>
        <w:ilvl w:val="1"/>
      </w:numPr>
    </w:pPr>
  </w:style>
  <w:style w:type="paragraph" w:customStyle="1" w:styleId="TableListNumber3">
    <w:name w:val="Table List Number 3"/>
    <w:basedOn w:val="TableListNumber2"/>
    <w:qFormat/>
    <w:rsid w:val="00ED2096"/>
    <w:pPr>
      <w:numPr>
        <w:ilvl w:val="2"/>
      </w:numPr>
    </w:pPr>
  </w:style>
  <w:style w:type="character" w:customStyle="1" w:styleId="BalloonTextChar">
    <w:name w:val="Balloon Text Char"/>
    <w:basedOn w:val="DefaultParagraphFont"/>
    <w:link w:val="BalloonText"/>
    <w:semiHidden/>
    <w:rsid w:val="004B6BAC"/>
    <w:rPr>
      <w:rFonts w:ascii="Tahoma" w:hAnsi="Tahoma" w:cs="Tahoma"/>
      <w:sz w:val="16"/>
      <w:szCs w:val="16"/>
    </w:rPr>
  </w:style>
  <w:style w:type="paragraph" w:styleId="CommentText">
    <w:name w:val="annotation text"/>
    <w:basedOn w:val="Normal"/>
    <w:link w:val="CommentTextChar"/>
    <w:uiPriority w:val="39"/>
    <w:semiHidden/>
    <w:unhideWhenUsed/>
    <w:rsid w:val="004B6BAC"/>
    <w:pPr>
      <w:spacing w:line="240" w:lineRule="auto"/>
    </w:pPr>
    <w:rPr>
      <w:sz w:val="20"/>
      <w:szCs w:val="20"/>
    </w:rPr>
  </w:style>
  <w:style w:type="character" w:customStyle="1" w:styleId="CommentTextChar">
    <w:name w:val="Comment Text Char"/>
    <w:basedOn w:val="DefaultParagraphFont"/>
    <w:link w:val="CommentText"/>
    <w:uiPriority w:val="39"/>
    <w:semiHidden/>
    <w:rsid w:val="004B6BAC"/>
    <w:rPr>
      <w:sz w:val="20"/>
      <w:szCs w:val="20"/>
    </w:rPr>
  </w:style>
  <w:style w:type="paragraph" w:styleId="CommentSubject">
    <w:name w:val="annotation subject"/>
    <w:basedOn w:val="CommentText"/>
    <w:next w:val="CommentText"/>
    <w:link w:val="CommentSubjectChar"/>
    <w:uiPriority w:val="39"/>
    <w:semiHidden/>
    <w:unhideWhenUsed/>
    <w:rsid w:val="004B6BAC"/>
    <w:rPr>
      <w:b/>
      <w:bCs/>
    </w:rPr>
  </w:style>
  <w:style w:type="character" w:customStyle="1" w:styleId="CommentSubjectChar">
    <w:name w:val="Comment Subject Char"/>
    <w:basedOn w:val="CommentTextChar"/>
    <w:link w:val="CommentSubject"/>
    <w:uiPriority w:val="39"/>
    <w:semiHidden/>
    <w:rsid w:val="004B6BAC"/>
    <w:rPr>
      <w:b/>
      <w:bCs/>
      <w:sz w:val="20"/>
      <w:szCs w:val="20"/>
    </w:rPr>
  </w:style>
  <w:style w:type="character" w:styleId="CommentReference">
    <w:name w:val="annotation reference"/>
    <w:basedOn w:val="DefaultParagraphFont"/>
    <w:uiPriority w:val="39"/>
    <w:semiHidden/>
    <w:unhideWhenUsed/>
    <w:rsid w:val="004B6BAC"/>
    <w:rPr>
      <w:sz w:val="16"/>
      <w:szCs w:val="16"/>
    </w:rPr>
  </w:style>
  <w:style w:type="paragraph" w:styleId="DocumentMap">
    <w:name w:val="Document Map"/>
    <w:basedOn w:val="Normal"/>
    <w:link w:val="DocumentMapChar"/>
    <w:uiPriority w:val="39"/>
    <w:semiHidden/>
    <w:unhideWhenUsed/>
    <w:rsid w:val="004B6BA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4B6BAC"/>
    <w:rPr>
      <w:rFonts w:ascii="Segoe UI" w:hAnsi="Segoe UI" w:cs="Segoe UI"/>
      <w:sz w:val="16"/>
      <w:szCs w:val="16"/>
    </w:rPr>
  </w:style>
  <w:style w:type="paragraph" w:styleId="PlainText">
    <w:name w:val="Plain Text"/>
    <w:basedOn w:val="Normal"/>
    <w:link w:val="PlainTextChar"/>
    <w:uiPriority w:val="39"/>
    <w:semiHidden/>
    <w:unhideWhenUsed/>
    <w:rsid w:val="004B6BA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4B6BAC"/>
    <w:rPr>
      <w:rFonts w:ascii="Consolas" w:hAnsi="Consolas"/>
      <w:sz w:val="21"/>
      <w:szCs w:val="21"/>
    </w:rPr>
  </w:style>
  <w:style w:type="paragraph" w:customStyle="1" w:styleId="ListBulletContinue">
    <w:name w:val="List Bullet Continue"/>
    <w:basedOn w:val="ListContinue"/>
    <w:qFormat/>
    <w:rsid w:val="009F62B5"/>
    <w:pPr>
      <w:ind w:left="227"/>
    </w:pPr>
  </w:style>
  <w:style w:type="character" w:customStyle="1" w:styleId="Bold">
    <w:name w:val="Bold"/>
    <w:qFormat/>
    <w:rsid w:val="00D23179"/>
    <w:rPr>
      <w:rFonts w:ascii="Arial Bold" w:hAnsi="Arial Bold"/>
    </w:rPr>
  </w:style>
  <w:style w:type="paragraph" w:customStyle="1" w:styleId="TableHeader">
    <w:name w:val="Table Header"/>
    <w:basedOn w:val="Normal"/>
    <w:uiPriority w:val="99"/>
    <w:qFormat/>
    <w:rsid w:val="00417B1B"/>
    <w:pPr>
      <w:tabs>
        <w:tab w:val="left" w:pos="540"/>
        <w:tab w:val="left" w:pos="772"/>
      </w:tabs>
      <w:suppressAutoHyphens/>
      <w:autoSpaceDE w:val="0"/>
      <w:autoSpaceDN w:val="0"/>
      <w:adjustRightInd w:val="0"/>
      <w:spacing w:before="0" w:after="170" w:line="240" w:lineRule="atLeast"/>
      <w:textAlignment w:val="center"/>
    </w:pPr>
    <w:rPr>
      <w:rFonts w:ascii="DIN (T1) Medium" w:hAnsi="DIN (T1) Medium" w:cs="DIN (T1) Medium"/>
      <w:color w:val="FFFFFF"/>
      <w:sz w:val="18"/>
      <w:szCs w:val="18"/>
      <w:lang w:val="en-US"/>
    </w:rPr>
  </w:style>
  <w:style w:type="numbering" w:customStyle="1" w:styleId="ListNumbers">
    <w:name w:val="ListNumbers"/>
    <w:uiPriority w:val="99"/>
    <w:rsid w:val="009D43BD"/>
    <w:pPr>
      <w:numPr>
        <w:numId w:val="11"/>
      </w:numPr>
    </w:pPr>
  </w:style>
  <w:style w:type="character" w:customStyle="1" w:styleId="Italics">
    <w:name w:val="Italics"/>
    <w:qFormat/>
    <w:locked/>
    <w:rsid w:val="009D43BD"/>
    <w:rPr>
      <w:b w:val="0"/>
      <w:i/>
      <w:vertAlign w:val="baseline"/>
    </w:rPr>
  </w:style>
  <w:style w:type="paragraph" w:customStyle="1" w:styleId="TableParagraph">
    <w:name w:val="Table Paragraph"/>
    <w:basedOn w:val="Normal"/>
    <w:uiPriority w:val="1"/>
    <w:qFormat/>
    <w:rsid w:val="00417B1B"/>
    <w:pPr>
      <w:spacing w:before="0"/>
    </w:pPr>
  </w:style>
  <w:style w:type="character" w:customStyle="1" w:styleId="UnresolvedMention10">
    <w:name w:val="Unresolved Mention1"/>
    <w:basedOn w:val="DefaultParagraphFont"/>
    <w:uiPriority w:val="99"/>
    <w:semiHidden/>
    <w:unhideWhenUsed/>
    <w:rsid w:val="00417B1B"/>
    <w:rPr>
      <w:color w:val="605E5C"/>
      <w:shd w:val="clear" w:color="auto" w:fill="E1DFDD"/>
    </w:rPr>
  </w:style>
  <w:style w:type="paragraph" w:customStyle="1" w:styleId="NoParagraphStyle">
    <w:name w:val="[No Paragraph Style]"/>
    <w:rsid w:val="00AC0BBF"/>
    <w:pPr>
      <w:autoSpaceDE w:val="0"/>
      <w:autoSpaceDN w:val="0"/>
      <w:adjustRightInd w:val="0"/>
      <w:spacing w:before="0" w:after="0" w:line="288" w:lineRule="auto"/>
      <w:textAlignment w:val="center"/>
    </w:pPr>
    <w:rPr>
      <w:rFonts w:ascii="DIN (T1) Medium" w:hAnsi="DIN (T1) Medium"/>
      <w:color w:val="000000"/>
      <w:sz w:val="24"/>
      <w:szCs w:val="24"/>
      <w:lang w:val="en-US"/>
    </w:rPr>
  </w:style>
  <w:style w:type="character" w:styleId="UnresolvedMention">
    <w:name w:val="Unresolved Mention"/>
    <w:basedOn w:val="DefaultParagraphFont"/>
    <w:uiPriority w:val="99"/>
    <w:semiHidden/>
    <w:unhideWhenUsed/>
    <w:rsid w:val="004E222A"/>
    <w:rPr>
      <w:color w:val="605E5C"/>
      <w:shd w:val="clear" w:color="auto" w:fill="E1DFDD"/>
    </w:rPr>
  </w:style>
  <w:style w:type="character" w:styleId="FollowedHyperlink">
    <w:name w:val="FollowedHyperlink"/>
    <w:basedOn w:val="DefaultParagraphFont"/>
    <w:semiHidden/>
    <w:unhideWhenUsed/>
    <w:rsid w:val="005B36EA"/>
    <w:rPr>
      <w:color w:val="954F72" w:themeColor="followedHyperlink"/>
      <w:u w:val="single"/>
    </w:rPr>
  </w:style>
  <w:style w:type="paragraph" w:customStyle="1" w:styleId="TableBodyText">
    <w:name w:val="Table Body Text"/>
    <w:basedOn w:val="Normal"/>
    <w:link w:val="TableBodyTextChar"/>
    <w:uiPriority w:val="14"/>
    <w:qFormat/>
    <w:rsid w:val="00F4663E"/>
  </w:style>
  <w:style w:type="character" w:customStyle="1" w:styleId="TableBodyTextChar">
    <w:name w:val="Table Body Text Char"/>
    <w:link w:val="TableBodyText"/>
    <w:uiPriority w:val="14"/>
    <w:rsid w:val="00F4663E"/>
  </w:style>
  <w:style w:type="paragraph" w:customStyle="1" w:styleId="TableBullet">
    <w:name w:val="Table Bullet"/>
    <w:basedOn w:val="TableBodyText"/>
    <w:qFormat/>
    <w:rsid w:val="00F4663E"/>
    <w:pPr>
      <w:numPr>
        <w:numId w:val="12"/>
      </w:numPr>
      <w:tabs>
        <w:tab w:val="num" w:pos="360"/>
      </w:tabs>
      <w:ind w:left="360" w:hanging="360"/>
    </w:pPr>
    <w:rPr>
      <w:lang w:eastAsia="en-US"/>
    </w:rPr>
  </w:style>
  <w:style w:type="paragraph" w:customStyle="1" w:styleId="TableBullet2">
    <w:name w:val="Table Bullet 2"/>
    <w:basedOn w:val="TableBullet"/>
    <w:qFormat/>
    <w:rsid w:val="00F4663E"/>
    <w:pPr>
      <w:numPr>
        <w:ilvl w:val="1"/>
      </w:numPr>
      <w:tabs>
        <w:tab w:val="num" w:pos="720"/>
      </w:tabs>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28.png"/><Relationship Id="rId47" Type="http://schemas.openxmlformats.org/officeDocument/2006/relationships/hyperlink" Target="mailto:feedback@courts.vic.gov.au" TargetMode="External"/><Relationship Id="rId50" Type="http://schemas.openxmlformats.org/officeDocument/2006/relationships/hyperlink" Target="mailto:feedback@courts.vic.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hyperlink" Target="https://www.ibac.vic.gov.a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49" Type="http://schemas.openxmlformats.org/officeDocument/2006/relationships/hyperlink" Target="https://ovic.vic.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hyperlink" Target="https://www.audit.vic.gov.au/" TargetMode="External"/><Relationship Id="rId4" Type="http://schemas.openxmlformats.org/officeDocument/2006/relationships/settings" Target="settings.xml"/><Relationship Id="rId9" Type="http://schemas.openxmlformats.org/officeDocument/2006/relationships/hyperlink" Target="mailto:feedback@courts.vic.gov.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29.png"/><Relationship Id="rId48" Type="http://schemas.openxmlformats.org/officeDocument/2006/relationships/hyperlink" Target="mailto:foi@courts.vic.gov.au" TargetMode="External"/><Relationship Id="rId8" Type="http://schemas.openxmlformats.org/officeDocument/2006/relationships/image" Target="media/image1.jpg"/><Relationship Id="rId51" Type="http://schemas.openxmlformats.org/officeDocument/2006/relationships/hyperlink" Target="mailto:enquiries@audit.vic.gov.au" TargetMode="External"/></Relationships>
</file>

<file path=word/theme/theme1.xml><?xml version="1.0" encoding="utf-8"?>
<a:theme xmlns:a="http://schemas.openxmlformats.org/drawingml/2006/main" name="Western Powe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A5079-757B-4D25-A344-76B91F4E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46571</Words>
  <Characters>265455</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2023-01-09T05:04:00Z</dcterms:created>
  <dcterms:modified xsi:type="dcterms:W3CDTF">2023-01-09T05:05:00Z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BorderAboveAndBelow_1" visible="true" label="TemplateProject.modFormatting.BorderAboveAndBelow" imageMso="SelectionPaneHidden" onAction="BorderAboveAndBelow"/>
        <mso:button idQ="doc:BoldChrs_1" visible="true" label="TemplateProject.modFormatting.BoldChrs" imageMso="MagicEightBall" onAction="BoldChrs"/>
        <mso:button idQ="doc:SixPointsAbove_1" visible="true" label="TemplateProject.modFormatting.SixPointsAbove" imageMso="OutlineMoveUp" onAction="SixPointsAbove"/>
        <mso:control idQ="mso:TableStyleTotalRowWord" visible="true"/>
      </mso:documentControls>
    </mso:qat>
  </mso:ribbon>
</mso:customUI>
</file>